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EFA5AA" w14:textId="38DD0975" w:rsidR="00B91AA0" w:rsidRPr="00A33BD4" w:rsidRDefault="00C44AB9" w:rsidP="00B91AA0">
      <w:pPr>
        <w:pStyle w:val="Presseinformation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61FE893" wp14:editId="05C14DDB">
            <wp:simplePos x="0" y="0"/>
            <wp:positionH relativeFrom="column">
              <wp:posOffset>5130165</wp:posOffset>
            </wp:positionH>
            <wp:positionV relativeFrom="paragraph">
              <wp:posOffset>447675</wp:posOffset>
            </wp:positionV>
            <wp:extent cx="1101725" cy="867410"/>
            <wp:effectExtent l="0" t="0" r="3175" b="8890"/>
            <wp:wrapNone/>
            <wp:docPr id="3" name="Bild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725" cy="867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1AA0" w:rsidRPr="00A33BD4">
        <w:t>Medieninformation</w:t>
      </w:r>
    </w:p>
    <w:p w14:paraId="45B32F78" w14:textId="75D119EE" w:rsidR="00B91AA0" w:rsidRPr="00A33BD4" w:rsidRDefault="00C44AB9" w:rsidP="00B91AA0">
      <w:pPr>
        <w:pStyle w:val="PIHeadline"/>
        <w:rPr>
          <w:rFonts w:eastAsia="Times New Roman"/>
          <w:bCs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BA6B8C" wp14:editId="18491F99">
                <wp:simplePos x="0" y="0"/>
                <wp:positionH relativeFrom="page">
                  <wp:posOffset>6011545</wp:posOffset>
                </wp:positionH>
                <wp:positionV relativeFrom="paragraph">
                  <wp:posOffset>576580</wp:posOffset>
                </wp:positionV>
                <wp:extent cx="1485900" cy="420370"/>
                <wp:effectExtent l="0" t="0" r="0" b="0"/>
                <wp:wrapNone/>
                <wp:docPr id="606329065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85900" cy="420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74691" w14:textId="77777777" w:rsidR="006C421D" w:rsidRPr="006176EB" w:rsidRDefault="006C421D" w:rsidP="006C421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27.–29. Oktober 2026</w:t>
                            </w:r>
                          </w:p>
                          <w:p w14:paraId="643AEFB5" w14:textId="2D418A94" w:rsidR="006C421D" w:rsidRPr="004E269C" w:rsidRDefault="006C421D" w:rsidP="006C421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5128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Halle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5128D">
                              <w:rPr>
                                <w:b/>
                                <w:sz w:val="18"/>
                                <w:szCs w:val="18"/>
                              </w:rPr>
                              <w:t>, Stand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212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BA6B8C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73.35pt;margin-top:45.4pt;width:117pt;height:33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" stroked="f">
                <v:path arrowok="t"/>
                <v:textbox>
                  <w:txbxContent>
                    <w:p w14:paraId="39574691" w14:textId="77777777" w:rsidR="006C421D" w:rsidRPr="006176EB" w:rsidRDefault="006C421D" w:rsidP="006C421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27.–29. Oktober 2026</w:t>
                      </w:r>
                    </w:p>
                    <w:p w14:paraId="643AEFB5" w14:textId="2D418A94" w:rsidR="006C421D" w:rsidRPr="004E269C" w:rsidRDefault="006C421D" w:rsidP="006C421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A5128D">
                        <w:rPr>
                          <w:b/>
                          <w:sz w:val="18"/>
                          <w:szCs w:val="18"/>
                        </w:rPr>
                        <w:t xml:space="preserve">Halle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5128D">
                        <w:rPr>
                          <w:b/>
                          <w:sz w:val="18"/>
                          <w:szCs w:val="18"/>
                        </w:rPr>
                        <w:t>, Stand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212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A33BD4">
        <w:rPr>
          <w:rFonts w:eastAsia="Times New Roman"/>
          <w:bCs/>
          <w:sz w:val="28"/>
        </w:rPr>
        <w:t>noris</w:t>
      </w:r>
      <w:proofErr w:type="spellEnd"/>
      <w:r w:rsidRPr="00A33BD4">
        <w:rPr>
          <w:rFonts w:eastAsia="Times New Roman"/>
          <w:bCs/>
          <w:sz w:val="28"/>
        </w:rPr>
        <w:t xml:space="preserve"> network auf der it-</w:t>
      </w:r>
      <w:proofErr w:type="spellStart"/>
      <w:r w:rsidRPr="00A33BD4">
        <w:rPr>
          <w:rFonts w:eastAsia="Times New Roman"/>
          <w:bCs/>
          <w:sz w:val="28"/>
        </w:rPr>
        <w:t>sa</w:t>
      </w:r>
      <w:proofErr w:type="spellEnd"/>
      <w:r w:rsidRPr="00A33BD4">
        <w:rPr>
          <w:rFonts w:eastAsia="Times New Roman"/>
          <w:bCs/>
          <w:sz w:val="28"/>
        </w:rPr>
        <w:t xml:space="preserve"> 2026</w:t>
      </w:r>
    </w:p>
    <w:p w14:paraId="0630D7BA" w14:textId="0A1C3E4B" w:rsidR="00B91AA0" w:rsidRPr="00A33BD4" w:rsidRDefault="000E568F" w:rsidP="00B91AA0">
      <w:pPr>
        <w:pStyle w:val="PIHeadline"/>
      </w:pPr>
      <w:r w:rsidRPr="000E568F">
        <w:rPr>
          <w:lang w:val="de-CH"/>
        </w:rPr>
        <w:t xml:space="preserve">Souveräne IT- und KI-Lösungen </w:t>
      </w:r>
      <w:r w:rsidR="00C056A0">
        <w:rPr>
          <w:lang w:val="de-CH"/>
        </w:rPr>
        <w:t>für regulierte Branchen und KRITIS</w:t>
      </w:r>
    </w:p>
    <w:p w14:paraId="1AD0B8D7" w14:textId="4F5C99D1" w:rsidR="00FB5F0D" w:rsidRDefault="00B91AA0" w:rsidP="00C44AB9">
      <w:pPr>
        <w:pStyle w:val="PILead"/>
      </w:pPr>
      <w:r w:rsidRPr="00A33BD4">
        <w:t xml:space="preserve">Nürnberg, </w:t>
      </w:r>
      <w:r w:rsidR="007C25A2">
        <w:t>12</w:t>
      </w:r>
      <w:r w:rsidRPr="00A33BD4">
        <w:t xml:space="preserve">. </w:t>
      </w:r>
      <w:r w:rsidR="007C25A2">
        <w:t>Oktober</w:t>
      </w:r>
      <w:r w:rsidRPr="00A33BD4">
        <w:t xml:space="preserve"> 20</w:t>
      </w:r>
      <w:r w:rsidR="00557661" w:rsidRPr="00A33BD4">
        <w:t>2</w:t>
      </w:r>
      <w:r w:rsidR="006B1828" w:rsidRPr="00A33BD4">
        <w:t>6</w:t>
      </w:r>
      <w:r w:rsidRPr="00A33BD4">
        <w:t xml:space="preserve"> – </w:t>
      </w:r>
      <w:r w:rsidR="00C056A0" w:rsidRPr="00C056A0">
        <w:rPr>
          <w:lang w:val="de-CH"/>
        </w:rPr>
        <w:t xml:space="preserve">Souveräne KI aus deutschen Rechenzentren, </w:t>
      </w:r>
      <w:proofErr w:type="spellStart"/>
      <w:r w:rsidR="00C056A0" w:rsidRPr="00C056A0">
        <w:rPr>
          <w:lang w:val="de-CH"/>
        </w:rPr>
        <w:t>SecOps</w:t>
      </w:r>
      <w:proofErr w:type="spellEnd"/>
      <w:r w:rsidR="00C056A0" w:rsidRPr="00C056A0">
        <w:rPr>
          <w:lang w:val="de-CH"/>
        </w:rPr>
        <w:t xml:space="preserve"> mit einem rund um die Uhr besetzten Security </w:t>
      </w:r>
      <w:proofErr w:type="spellStart"/>
      <w:r w:rsidR="00C056A0" w:rsidRPr="00C056A0">
        <w:rPr>
          <w:lang w:val="de-CH"/>
        </w:rPr>
        <w:t>Operations</w:t>
      </w:r>
      <w:proofErr w:type="spellEnd"/>
      <w:r w:rsidR="00C056A0" w:rsidRPr="00C056A0">
        <w:rPr>
          <w:lang w:val="de-CH"/>
        </w:rPr>
        <w:t xml:space="preserve"> Center (SOC), Sovereign SASE und </w:t>
      </w:r>
      <w:r w:rsidR="009A1480">
        <w:rPr>
          <w:lang w:val="de-CH"/>
        </w:rPr>
        <w:t>s</w:t>
      </w:r>
      <w:r w:rsidR="00C056A0" w:rsidRPr="00C056A0">
        <w:rPr>
          <w:lang w:val="de-CH"/>
        </w:rPr>
        <w:t>ouveränes ServiceNow: Unter dem Messe-Slogan „</w:t>
      </w:r>
      <w:r w:rsidR="00960720">
        <w:rPr>
          <w:lang w:val="de-CH"/>
        </w:rPr>
        <w:t xml:space="preserve">Ihre IT-Infrastruktur – </w:t>
      </w:r>
      <w:r w:rsidR="00C056A0" w:rsidRPr="00C056A0">
        <w:rPr>
          <w:lang w:val="de-CH"/>
        </w:rPr>
        <w:t>Secure. Made in Germany</w:t>
      </w:r>
      <w:r w:rsidR="009A1480">
        <w:t>“</w:t>
      </w:r>
      <w:r w:rsidR="00C056A0" w:rsidRPr="00C056A0">
        <w:rPr>
          <w:lang w:val="de-CH"/>
        </w:rPr>
        <w:t xml:space="preserve"> </w:t>
      </w:r>
      <w:r w:rsidR="009A1480">
        <w:rPr>
          <w:lang w:val="de-CH"/>
        </w:rPr>
        <w:t>präsentiert sich die</w:t>
      </w:r>
      <w:r w:rsidR="00C056A0" w:rsidRPr="00C056A0">
        <w:rPr>
          <w:lang w:val="de-CH"/>
        </w:rPr>
        <w:t xml:space="preserve"> </w:t>
      </w:r>
      <w:proofErr w:type="spellStart"/>
      <w:r w:rsidR="00C056A0" w:rsidRPr="00C056A0">
        <w:rPr>
          <w:lang w:val="de-CH"/>
        </w:rPr>
        <w:t>noris</w:t>
      </w:r>
      <w:proofErr w:type="spellEnd"/>
      <w:r w:rsidR="00C056A0" w:rsidRPr="00C056A0">
        <w:rPr>
          <w:lang w:val="de-CH"/>
        </w:rPr>
        <w:t xml:space="preserve"> network AG auf der it-</w:t>
      </w:r>
      <w:proofErr w:type="spellStart"/>
      <w:r w:rsidR="00C056A0" w:rsidRPr="00C056A0">
        <w:rPr>
          <w:lang w:val="de-CH"/>
        </w:rPr>
        <w:t>sa</w:t>
      </w:r>
      <w:proofErr w:type="spellEnd"/>
      <w:r w:rsidR="00C056A0" w:rsidRPr="00C056A0">
        <w:rPr>
          <w:lang w:val="de-CH"/>
        </w:rPr>
        <w:t xml:space="preserve"> 2026 vom 27. bis 29. Oktober </w:t>
      </w:r>
      <w:hyperlink r:id="rId9" w:history="1">
        <w:r w:rsidR="00C056A0" w:rsidRPr="00C056A0">
          <w:rPr>
            <w:rStyle w:val="Hyperlink"/>
            <w:rFonts w:cs="Arial"/>
            <w:lang w:val="de-CH"/>
          </w:rPr>
          <w:t>in Halle 7, Stand 212</w:t>
        </w:r>
      </w:hyperlink>
      <w:r w:rsidR="009A1480">
        <w:rPr>
          <w:lang w:val="de-CH"/>
        </w:rPr>
        <w:t>.</w:t>
      </w:r>
      <w:r w:rsidR="00C056A0" w:rsidRPr="00C056A0">
        <w:rPr>
          <w:lang w:val="de-CH"/>
        </w:rPr>
        <w:t xml:space="preserve"> </w:t>
      </w:r>
      <w:r w:rsidR="009A1480">
        <w:rPr>
          <w:lang w:val="de-CH"/>
        </w:rPr>
        <w:t>Im Mittelpunkt stehen</w:t>
      </w:r>
      <w:r w:rsidR="00C056A0" w:rsidRPr="00C056A0">
        <w:rPr>
          <w:lang w:val="de-CH"/>
        </w:rPr>
        <w:t xml:space="preserve"> Unternehmen und Behörden aus Finanzwesen, öffentlichem Sektor, Gesundheitswesen und kritischen Infrastrukturen</w:t>
      </w:r>
      <w:r w:rsidR="009A1480">
        <w:rPr>
          <w:lang w:val="de-CH"/>
        </w:rPr>
        <w:t>, die</w:t>
      </w:r>
      <w:r w:rsidR="00C056A0" w:rsidRPr="00C056A0">
        <w:rPr>
          <w:lang w:val="de-CH"/>
        </w:rPr>
        <w:t xml:space="preserve"> ihre Workloads sicher betreiben</w:t>
      </w:r>
      <w:r w:rsidR="009A1480">
        <w:rPr>
          <w:lang w:val="de-CH"/>
        </w:rPr>
        <w:t xml:space="preserve"> wollen</w:t>
      </w:r>
      <w:r w:rsidR="00C056A0" w:rsidRPr="00C056A0">
        <w:rPr>
          <w:lang w:val="de-CH"/>
        </w:rPr>
        <w:t>, ohne die Kontrolle über Daten und Betrieb aus der Hand zu geben. Das Portfolio des</w:t>
      </w:r>
      <w:r w:rsidR="001430CE">
        <w:rPr>
          <w:lang w:val="de-CH"/>
        </w:rPr>
        <w:t xml:space="preserve"> renommierten</w:t>
      </w:r>
      <w:r w:rsidR="00C056A0" w:rsidRPr="00C056A0">
        <w:rPr>
          <w:lang w:val="de-CH"/>
        </w:rPr>
        <w:t xml:space="preserve"> IT-Dienstleisters und Rechenzentrumsbetreibers reicht von der </w:t>
      </w:r>
      <w:proofErr w:type="spellStart"/>
      <w:r w:rsidR="00C056A0" w:rsidRPr="00C056A0">
        <w:rPr>
          <w:lang w:val="de-CH"/>
        </w:rPr>
        <w:t>Colocation</w:t>
      </w:r>
      <w:proofErr w:type="spellEnd"/>
      <w:r w:rsidR="00C056A0" w:rsidRPr="00C056A0">
        <w:rPr>
          <w:lang w:val="de-CH"/>
        </w:rPr>
        <w:t xml:space="preserve">-Fläche über </w:t>
      </w:r>
      <w:proofErr w:type="spellStart"/>
      <w:r w:rsidR="00C056A0" w:rsidRPr="00C056A0">
        <w:rPr>
          <w:lang w:val="de-CH"/>
        </w:rPr>
        <w:t>Managed</w:t>
      </w:r>
      <w:proofErr w:type="spellEnd"/>
      <w:r w:rsidR="00C056A0" w:rsidRPr="00C056A0">
        <w:rPr>
          <w:lang w:val="de-CH"/>
        </w:rPr>
        <w:t xml:space="preserve"> Security und </w:t>
      </w:r>
      <w:proofErr w:type="spellStart"/>
      <w:r w:rsidR="00C056A0" w:rsidRPr="00C056A0">
        <w:rPr>
          <w:lang w:val="de-CH"/>
        </w:rPr>
        <w:t>Managed</w:t>
      </w:r>
      <w:proofErr w:type="spellEnd"/>
      <w:r w:rsidR="00C056A0" w:rsidRPr="00C056A0">
        <w:rPr>
          <w:lang w:val="de-CH"/>
        </w:rPr>
        <w:t xml:space="preserve"> </w:t>
      </w:r>
      <w:proofErr w:type="spellStart"/>
      <w:r w:rsidR="00C056A0" w:rsidRPr="00C056A0">
        <w:rPr>
          <w:lang w:val="de-CH"/>
        </w:rPr>
        <w:t>Application</w:t>
      </w:r>
      <w:proofErr w:type="spellEnd"/>
      <w:r w:rsidR="00C056A0" w:rsidRPr="00C056A0">
        <w:rPr>
          <w:lang w:val="de-CH"/>
        </w:rPr>
        <w:t xml:space="preserve"> Services bis zur eigenen KI-Infrastruktur</w:t>
      </w:r>
      <w:r w:rsidR="00C44AB9" w:rsidRPr="00C44AB9">
        <w:rPr>
          <w:lang w:val="de-CH"/>
        </w:rPr>
        <w:t>.</w:t>
      </w:r>
    </w:p>
    <w:p w14:paraId="544FC168" w14:textId="77777777" w:rsidR="00C44AB9" w:rsidRDefault="00C44AB9" w:rsidP="00B91AA0">
      <w:pPr>
        <w:pStyle w:val="PITextkrper"/>
        <w:rPr>
          <w:b/>
          <w:bCs/>
        </w:rPr>
      </w:pPr>
      <w:r w:rsidRPr="00C44AB9">
        <w:rPr>
          <w:b/>
          <w:bCs/>
        </w:rPr>
        <w:t>Standort allein reicht nicht</w:t>
      </w:r>
    </w:p>
    <w:p w14:paraId="12BBA08E" w14:textId="77777777" w:rsidR="00C44AB9" w:rsidRPr="00C44AB9" w:rsidRDefault="00C44AB9" w:rsidP="00C44AB9">
      <w:pPr>
        <w:pStyle w:val="PITextkrper"/>
        <w:rPr>
          <w:lang w:val="de-DE"/>
        </w:rPr>
      </w:pPr>
      <w:r w:rsidRPr="00C44AB9">
        <w:rPr>
          <w:lang w:val="de-DE"/>
        </w:rPr>
        <w:t xml:space="preserve">Viele Organisationen wiegen sich in Sicherheit, weil ihr Cloud-Anbieter mit Rechenzentren in Deutschland wirbt. Entscheidend für den Zugriff durch fremde Behörden ist jedoch nicht, wo die Daten </w:t>
      </w:r>
      <w:r>
        <w:rPr>
          <w:lang w:val="de-DE"/>
        </w:rPr>
        <w:t>gespeichert sind</w:t>
      </w:r>
      <w:r w:rsidRPr="00C44AB9">
        <w:rPr>
          <w:lang w:val="de-DE"/>
        </w:rPr>
        <w:t>, sondern welchem Recht der Betreiber unterliegt</w:t>
      </w:r>
      <w:r w:rsidR="000F3BD8">
        <w:rPr>
          <w:lang w:val="de-DE"/>
        </w:rPr>
        <w:t>:</w:t>
      </w:r>
      <w:r w:rsidRPr="00C44AB9">
        <w:rPr>
          <w:lang w:val="de-DE"/>
        </w:rPr>
        <w:t xml:space="preserve"> </w:t>
      </w:r>
      <w:r w:rsidR="00CA4DC4">
        <w:rPr>
          <w:lang w:val="de-DE"/>
        </w:rPr>
        <w:t>So gelten beispielsweise</w:t>
      </w:r>
      <w:r w:rsidRPr="00C44AB9">
        <w:rPr>
          <w:lang w:val="de-DE"/>
        </w:rPr>
        <w:t xml:space="preserve"> CLOUD</w:t>
      </w:r>
      <w:r w:rsidR="003A5C1B">
        <w:rPr>
          <w:lang w:val="de-DE"/>
        </w:rPr>
        <w:t xml:space="preserve"> </w:t>
      </w:r>
      <w:r w:rsidRPr="00C44AB9">
        <w:rPr>
          <w:lang w:val="de-DE"/>
        </w:rPr>
        <w:t xml:space="preserve">Act und FISA </w:t>
      </w:r>
      <w:proofErr w:type="spellStart"/>
      <w:r w:rsidRPr="00C44AB9">
        <w:rPr>
          <w:lang w:val="de-DE"/>
        </w:rPr>
        <w:t>Section</w:t>
      </w:r>
      <w:proofErr w:type="spellEnd"/>
      <w:r w:rsidRPr="00C44AB9">
        <w:rPr>
          <w:lang w:val="de-DE"/>
        </w:rPr>
        <w:t xml:space="preserve"> 702 </w:t>
      </w:r>
      <w:r>
        <w:rPr>
          <w:lang w:val="de-DE"/>
        </w:rPr>
        <w:t>auch</w:t>
      </w:r>
      <w:r w:rsidRPr="00C44AB9">
        <w:rPr>
          <w:lang w:val="de-DE"/>
        </w:rPr>
        <w:t xml:space="preserve"> </w:t>
      </w:r>
      <w:r>
        <w:rPr>
          <w:lang w:val="de-DE"/>
        </w:rPr>
        <w:t>für</w:t>
      </w:r>
      <w:r w:rsidRPr="00C44AB9">
        <w:rPr>
          <w:lang w:val="de-DE"/>
        </w:rPr>
        <w:t xml:space="preserve"> europäische Standorte, </w:t>
      </w:r>
      <w:r>
        <w:rPr>
          <w:lang w:val="de-DE"/>
        </w:rPr>
        <w:t>wenn</w:t>
      </w:r>
      <w:r w:rsidRPr="00C44AB9">
        <w:rPr>
          <w:lang w:val="de-DE"/>
        </w:rPr>
        <w:t xml:space="preserve"> ein US-</w:t>
      </w:r>
      <w:r>
        <w:rPr>
          <w:lang w:val="de-DE"/>
        </w:rPr>
        <w:t>Unternehmen</w:t>
      </w:r>
      <w:r w:rsidRPr="00C44AB9">
        <w:rPr>
          <w:lang w:val="de-DE"/>
        </w:rPr>
        <w:t xml:space="preserve"> die Infrastruktur </w:t>
      </w:r>
      <w:r>
        <w:rPr>
          <w:lang w:val="de-DE"/>
        </w:rPr>
        <w:t>verwaltet</w:t>
      </w:r>
      <w:r w:rsidRPr="00C44AB9">
        <w:rPr>
          <w:lang w:val="de-DE"/>
        </w:rPr>
        <w:t xml:space="preserve">. </w:t>
      </w:r>
      <w:r w:rsidR="003B62C2">
        <w:rPr>
          <w:lang w:val="de-DE"/>
        </w:rPr>
        <w:t>Die</w:t>
      </w:r>
      <w:r w:rsidRPr="00C44AB9">
        <w:rPr>
          <w:lang w:val="de-DE"/>
        </w:rPr>
        <w:t xml:space="preserve"> Rechenzentren </w:t>
      </w:r>
      <w:r w:rsidR="003B62C2">
        <w:rPr>
          <w:lang w:val="de-DE"/>
        </w:rPr>
        <w:t xml:space="preserve">von </w:t>
      </w:r>
      <w:proofErr w:type="spellStart"/>
      <w:r w:rsidR="003B62C2">
        <w:rPr>
          <w:lang w:val="de-DE"/>
        </w:rPr>
        <w:t>noris</w:t>
      </w:r>
      <w:proofErr w:type="spellEnd"/>
      <w:r w:rsidR="003B62C2">
        <w:rPr>
          <w:lang w:val="de-DE"/>
        </w:rPr>
        <w:t xml:space="preserve"> network werden</w:t>
      </w:r>
      <w:r w:rsidRPr="00C44AB9">
        <w:rPr>
          <w:lang w:val="de-DE"/>
        </w:rPr>
        <w:t xml:space="preserve"> unter deutschem Recht</w:t>
      </w:r>
      <w:r w:rsidR="003B62C2">
        <w:rPr>
          <w:lang w:val="de-DE"/>
        </w:rPr>
        <w:t>,</w:t>
      </w:r>
      <w:r w:rsidRPr="00C44AB9">
        <w:rPr>
          <w:lang w:val="de-DE"/>
        </w:rPr>
        <w:t xml:space="preserve"> </w:t>
      </w:r>
      <w:r w:rsidR="003B62C2">
        <w:rPr>
          <w:lang w:val="de-DE"/>
        </w:rPr>
        <w:t>mit</w:t>
      </w:r>
      <w:r w:rsidRPr="00C44AB9">
        <w:rPr>
          <w:lang w:val="de-DE"/>
        </w:rPr>
        <w:t xml:space="preserve"> eigenem Personal</w:t>
      </w:r>
      <w:r w:rsidR="003B62C2">
        <w:rPr>
          <w:lang w:val="de-DE"/>
        </w:rPr>
        <w:t xml:space="preserve"> und eigenen Einrichtungen betrieben.</w:t>
      </w:r>
      <w:r w:rsidRPr="00C44AB9">
        <w:rPr>
          <w:lang w:val="de-DE"/>
        </w:rPr>
        <w:t xml:space="preserve"> Die Zertifizierungen reichen von ISO 27001 auf Basis von IT-Grundschutz über EN 50600 bis zu BSI C5 Typ 2 für die Cloud-Plattformen.</w:t>
      </w:r>
    </w:p>
    <w:p w14:paraId="430B1F08" w14:textId="6DACA22B" w:rsidR="00C44AB9" w:rsidRPr="00C44AB9" w:rsidRDefault="00C44AB9" w:rsidP="00C44AB9">
      <w:pPr>
        <w:pStyle w:val="PITextkrper"/>
        <w:rPr>
          <w:lang w:val="de-DE"/>
        </w:rPr>
      </w:pPr>
      <w:r w:rsidRPr="00C44AB9">
        <w:rPr>
          <w:b/>
          <w:bCs/>
          <w:lang w:val="de-DE"/>
        </w:rPr>
        <w:t xml:space="preserve">Sicherheit von der Fläche bis </w:t>
      </w:r>
      <w:r w:rsidR="00200CDF">
        <w:rPr>
          <w:b/>
          <w:bCs/>
          <w:lang w:val="de-DE"/>
        </w:rPr>
        <w:t>zum Leitstand</w:t>
      </w:r>
    </w:p>
    <w:p w14:paraId="79A3C9B1" w14:textId="48EC7F47" w:rsidR="00C056A0" w:rsidRPr="00C056A0" w:rsidRDefault="00C056A0" w:rsidP="00C056A0">
      <w:pPr>
        <w:pStyle w:val="PITextkrper"/>
        <w:rPr>
          <w:lang w:val="de-DE"/>
        </w:rPr>
      </w:pPr>
      <w:r w:rsidRPr="00C056A0">
        <w:rPr>
          <w:lang w:val="de-DE"/>
        </w:rPr>
        <w:t xml:space="preserve">Die zweite Ebene einer umfassenden IT-Sicherheitsstrategie entscheidet sich im Netz. Denn in kritischen Infrastrukturen, vom Energieversorger über das Klinikum bis zum Wasserwerk, gibt es die physische Trennung von Betriebstechnik und Büro-IT </w:t>
      </w:r>
      <w:r w:rsidR="004B6E0C">
        <w:rPr>
          <w:lang w:val="de-DE"/>
        </w:rPr>
        <w:t>heute praktisch</w:t>
      </w:r>
      <w:r w:rsidRPr="00C056A0">
        <w:rPr>
          <w:lang w:val="de-DE"/>
        </w:rPr>
        <w:t xml:space="preserve"> nicht mehr</w:t>
      </w:r>
      <w:r w:rsidR="004B6E0C">
        <w:rPr>
          <w:lang w:val="de-DE"/>
        </w:rPr>
        <w:t>:</w:t>
      </w:r>
      <w:r w:rsidRPr="00C056A0">
        <w:rPr>
          <w:lang w:val="de-DE"/>
        </w:rPr>
        <w:t xml:space="preserve"> Moderne SD-Branch-Architekturen segmentieren dezentrale Standorte granular und schirmen die Steuerungsebene </w:t>
      </w:r>
      <w:r w:rsidRPr="00C056A0">
        <w:rPr>
          <w:lang w:val="de-DE"/>
        </w:rPr>
        <w:lastRenderedPageBreak/>
        <w:t>gegen Querbewegungen von Angreifern ab. Sovereign SASE bindet mobile Teams und externe Dienstleister an, ohne die Datenhoheit aufzugeben. Für den Fall, dass die Prävention versagt, garantieren unveränderliche Backups die Wiederherstellung.</w:t>
      </w:r>
    </w:p>
    <w:p w14:paraId="39F62A44" w14:textId="4B0A05E2" w:rsidR="00C056A0" w:rsidRPr="00C056A0" w:rsidRDefault="00C056A0" w:rsidP="00C056A0">
      <w:pPr>
        <w:pStyle w:val="PITextkrper"/>
        <w:rPr>
          <w:lang w:val="de-DE"/>
        </w:rPr>
      </w:pPr>
      <w:r w:rsidRPr="00C056A0">
        <w:rPr>
          <w:lang w:val="de-DE"/>
        </w:rPr>
        <w:t xml:space="preserve">Weil Technik allein nicht reicht, übernimmt ein Security </w:t>
      </w:r>
      <w:proofErr w:type="spellStart"/>
      <w:r w:rsidRPr="00C056A0">
        <w:rPr>
          <w:lang w:val="de-DE"/>
        </w:rPr>
        <w:t>Operations</w:t>
      </w:r>
      <w:proofErr w:type="spellEnd"/>
      <w:r w:rsidRPr="00C056A0">
        <w:rPr>
          <w:lang w:val="de-DE"/>
        </w:rPr>
        <w:t xml:space="preserve"> Center in Deutschland den Betrieb. </w:t>
      </w:r>
      <w:r w:rsidR="009A1480">
        <w:rPr>
          <w:lang w:val="de-DE"/>
        </w:rPr>
        <w:t>Dort werten die</w:t>
      </w:r>
      <w:r w:rsidRPr="00C056A0">
        <w:rPr>
          <w:lang w:val="de-DE"/>
        </w:rPr>
        <w:t xml:space="preserve"> Analysten von </w:t>
      </w:r>
      <w:proofErr w:type="spellStart"/>
      <w:r w:rsidRPr="00C056A0">
        <w:rPr>
          <w:lang w:val="de-DE"/>
        </w:rPr>
        <w:t>noris</w:t>
      </w:r>
      <w:proofErr w:type="spellEnd"/>
      <w:r w:rsidRPr="00C056A0">
        <w:rPr>
          <w:lang w:val="de-DE"/>
        </w:rPr>
        <w:t xml:space="preserve"> network IT- und OT-Datenströme rund um die Uhr in einem SIEM aus, das zusätzlich Schwachstellenscanner und </w:t>
      </w:r>
      <w:proofErr w:type="spellStart"/>
      <w:r w:rsidRPr="00C056A0">
        <w:rPr>
          <w:lang w:val="de-DE"/>
        </w:rPr>
        <w:t>Endpoint</w:t>
      </w:r>
      <w:proofErr w:type="spellEnd"/>
      <w:r w:rsidRPr="00C056A0">
        <w:rPr>
          <w:lang w:val="de-DE"/>
        </w:rPr>
        <w:t xml:space="preserve"> </w:t>
      </w:r>
      <w:proofErr w:type="spellStart"/>
      <w:r w:rsidRPr="00C056A0">
        <w:rPr>
          <w:lang w:val="de-DE"/>
        </w:rPr>
        <w:t>Protection</w:t>
      </w:r>
      <w:proofErr w:type="spellEnd"/>
      <w:r w:rsidRPr="00C056A0">
        <w:rPr>
          <w:lang w:val="de-DE"/>
        </w:rPr>
        <w:t xml:space="preserve"> als </w:t>
      </w:r>
      <w:proofErr w:type="spellStart"/>
      <w:r w:rsidRPr="00C056A0">
        <w:rPr>
          <w:lang w:val="de-DE"/>
        </w:rPr>
        <w:t>Incident</w:t>
      </w:r>
      <w:proofErr w:type="spellEnd"/>
      <w:r w:rsidRPr="00C056A0">
        <w:rPr>
          <w:lang w:val="de-DE"/>
        </w:rPr>
        <w:t xml:space="preserve">-Quellen einbindet. Bei einem Vorfall übernehmen </w:t>
      </w:r>
      <w:r w:rsidR="009A1480">
        <w:rPr>
          <w:lang w:val="de-DE"/>
        </w:rPr>
        <w:t>die Sicherheitsspezialisten</w:t>
      </w:r>
      <w:r w:rsidRPr="00C056A0">
        <w:rPr>
          <w:lang w:val="de-DE"/>
        </w:rPr>
        <w:t xml:space="preserve"> sogar das </w:t>
      </w:r>
      <w:proofErr w:type="spellStart"/>
      <w:r w:rsidRPr="00C056A0">
        <w:rPr>
          <w:lang w:val="de-DE"/>
        </w:rPr>
        <w:t>Incident</w:t>
      </w:r>
      <w:proofErr w:type="spellEnd"/>
      <w:r w:rsidRPr="00C056A0">
        <w:rPr>
          <w:lang w:val="de-DE"/>
        </w:rPr>
        <w:t xml:space="preserve"> Handling. Ergänzend dazu berät </w:t>
      </w:r>
      <w:proofErr w:type="spellStart"/>
      <w:r w:rsidRPr="00C056A0">
        <w:rPr>
          <w:lang w:val="de-DE"/>
        </w:rPr>
        <w:t>noris</w:t>
      </w:r>
      <w:proofErr w:type="spellEnd"/>
      <w:r w:rsidRPr="00C056A0">
        <w:rPr>
          <w:lang w:val="de-DE"/>
        </w:rPr>
        <w:t xml:space="preserve"> network zur Lückenanalyse nach NIS-2 und zur anschließenden technischen Umsetzung</w:t>
      </w:r>
      <w:r w:rsidR="004B6E0C">
        <w:rPr>
          <w:lang w:val="de-DE"/>
        </w:rPr>
        <w:t xml:space="preserve"> –</w:t>
      </w:r>
      <w:r w:rsidRPr="00C056A0">
        <w:rPr>
          <w:lang w:val="de-DE"/>
        </w:rPr>
        <w:t xml:space="preserve"> ein Angebot, das sich vor allem an KRITIS-Betreiber sowie an Einrichtungen richtet, die mit dem NIS-2-Umsetzungsgesetz und dem KRITIS-Dachgesetz neue Pflichten erfüllen müssen.</w:t>
      </w:r>
    </w:p>
    <w:p w14:paraId="724220EE" w14:textId="4BC08AE0" w:rsidR="00C056A0" w:rsidRDefault="00C056A0" w:rsidP="00C056A0">
      <w:pPr>
        <w:pStyle w:val="PITextkrper"/>
        <w:rPr>
          <w:lang w:val="de-DE"/>
        </w:rPr>
      </w:pPr>
      <w:r w:rsidRPr="00C056A0">
        <w:rPr>
          <w:lang w:val="de-DE"/>
        </w:rPr>
        <w:t>„Compliance auf dem Papier bringt niemandem etwas, wenn keine belastbare Zero-Trust-Architektur darunterliegt</w:t>
      </w:r>
      <w:r w:rsidR="009A1480" w:rsidRPr="009A1480">
        <w:rPr>
          <w:lang w:val="de-DE"/>
        </w:rPr>
        <w:t>“</w:t>
      </w:r>
      <w:r w:rsidRPr="00C056A0">
        <w:rPr>
          <w:lang w:val="de-DE"/>
        </w:rPr>
        <w:t xml:space="preserve">, sagt Stefan Tiefel, Senior Market Development Manager bei </w:t>
      </w:r>
      <w:proofErr w:type="spellStart"/>
      <w:r w:rsidRPr="00C056A0">
        <w:rPr>
          <w:lang w:val="de-DE"/>
        </w:rPr>
        <w:t>noris</w:t>
      </w:r>
      <w:proofErr w:type="spellEnd"/>
      <w:r w:rsidRPr="00C056A0">
        <w:rPr>
          <w:lang w:val="de-DE"/>
        </w:rPr>
        <w:t xml:space="preserve"> network. „Heute nutzen Angreifer generative KI, Double </w:t>
      </w:r>
      <w:proofErr w:type="spellStart"/>
      <w:r w:rsidRPr="00C056A0">
        <w:rPr>
          <w:lang w:val="de-DE"/>
        </w:rPr>
        <w:t>Extortion</w:t>
      </w:r>
      <w:proofErr w:type="spellEnd"/>
      <w:r w:rsidRPr="00C056A0">
        <w:rPr>
          <w:lang w:val="de-DE"/>
        </w:rPr>
        <w:t xml:space="preserve"> und die Lieferkette für ihre Angriffe. Die Verteidigung braucht ein durchgängiges Betriebskonzept, für das jemand verantwortlich ist</w:t>
      </w:r>
      <w:r w:rsidR="009A1480">
        <w:rPr>
          <w:lang w:val="de-DE"/>
        </w:rPr>
        <w:t>.</w:t>
      </w:r>
      <w:r w:rsidR="009A1480">
        <w:t>“</w:t>
      </w:r>
    </w:p>
    <w:p w14:paraId="1D956D52" w14:textId="737BDFB5" w:rsidR="00C44AB9" w:rsidRPr="00C44AB9" w:rsidRDefault="00C44AB9" w:rsidP="00C056A0">
      <w:pPr>
        <w:pStyle w:val="PITextkrper"/>
        <w:rPr>
          <w:lang w:val="de-DE"/>
        </w:rPr>
      </w:pPr>
      <w:r w:rsidRPr="00C44AB9">
        <w:rPr>
          <w:b/>
          <w:bCs/>
          <w:lang w:val="de-DE"/>
        </w:rPr>
        <w:t>KI-Lasten, die klassische Rechenzentren sprengen</w:t>
      </w:r>
    </w:p>
    <w:p w14:paraId="2407A333" w14:textId="34727FF5" w:rsidR="0034150B" w:rsidRPr="0034150B" w:rsidRDefault="0034150B" w:rsidP="0034150B">
      <w:pPr>
        <w:pStyle w:val="PITextkrper"/>
        <w:rPr>
          <w:lang w:val="de-DE"/>
        </w:rPr>
      </w:pPr>
      <w:r w:rsidRPr="0034150B">
        <w:rPr>
          <w:lang w:val="de-DE"/>
        </w:rPr>
        <w:t xml:space="preserve">Ein weiterer Schwerpunkt am </w:t>
      </w:r>
      <w:r w:rsidR="004B6E0C">
        <w:rPr>
          <w:lang w:val="de-DE"/>
        </w:rPr>
        <w:t>it-</w:t>
      </w:r>
      <w:proofErr w:type="spellStart"/>
      <w:r w:rsidR="004B6E0C">
        <w:rPr>
          <w:lang w:val="de-DE"/>
        </w:rPr>
        <w:t>sa</w:t>
      </w:r>
      <w:proofErr w:type="spellEnd"/>
      <w:r w:rsidR="004B6E0C">
        <w:rPr>
          <w:lang w:val="de-DE"/>
        </w:rPr>
        <w:t>-</w:t>
      </w:r>
      <w:r w:rsidR="009A1480">
        <w:rPr>
          <w:lang w:val="de-DE"/>
        </w:rPr>
        <w:t>Messestand</w:t>
      </w:r>
      <w:r w:rsidRPr="0034150B">
        <w:rPr>
          <w:lang w:val="de-DE"/>
        </w:rPr>
        <w:t xml:space="preserve"> liegt auf der Infrastruktur für KI. Konventionelle Umgebungen sind auf zehn bis 15 kVA je Rack ausgelegt. Bereits ein einzelner GPU-Server zieht rund zehn kW, ein GPU-Cluster in einem Rack bis zu 200 kW, eine Leistungsdichte, an der </w:t>
      </w:r>
      <w:r w:rsidR="00200CDF">
        <w:rPr>
          <w:lang w:val="de-DE"/>
        </w:rPr>
        <w:t>herkömmliche</w:t>
      </w:r>
      <w:r w:rsidRPr="0034150B">
        <w:rPr>
          <w:lang w:val="de-DE"/>
        </w:rPr>
        <w:t xml:space="preserve"> Rechenzentrumsflächen scheitern. </w:t>
      </w:r>
      <w:proofErr w:type="spellStart"/>
      <w:r w:rsidRPr="0034150B">
        <w:rPr>
          <w:lang w:val="de-DE"/>
        </w:rPr>
        <w:t>noris</w:t>
      </w:r>
      <w:proofErr w:type="spellEnd"/>
      <w:r w:rsidRPr="0034150B">
        <w:rPr>
          <w:lang w:val="de-DE"/>
        </w:rPr>
        <w:t xml:space="preserve"> network reagiert darauf mit zwei Ansätzen: UHD-KI-Racks für luftgekühlte Systeme mit bis zu 50 kVA sowie modulare Container-Rechenzentren für hybride oder wassergekühlte Cluster, die sich deutlich zügiger bereitstellen lassen als ein Neu- oder Umbau konventioneller Flächen. Auf der </w:t>
      </w:r>
      <w:r w:rsidR="004B6E0C">
        <w:rPr>
          <w:lang w:val="de-DE"/>
        </w:rPr>
        <w:t>Fachmesse</w:t>
      </w:r>
      <w:r w:rsidRPr="0034150B">
        <w:rPr>
          <w:lang w:val="de-DE"/>
        </w:rPr>
        <w:t xml:space="preserve"> kann ein solches Modul besichtigt werden.</w:t>
      </w:r>
    </w:p>
    <w:p w14:paraId="1CCDDD2B" w14:textId="3136EF9E" w:rsidR="0034150B" w:rsidRPr="003A5C1B" w:rsidRDefault="0034150B" w:rsidP="0034150B">
      <w:pPr>
        <w:pStyle w:val="PITextkrper"/>
        <w:rPr>
          <w:lang w:val="de-DE"/>
        </w:rPr>
      </w:pPr>
      <w:r w:rsidRPr="0034150B">
        <w:rPr>
          <w:lang w:val="de-DE"/>
        </w:rPr>
        <w:t xml:space="preserve">Gänzlich souverän arbeitet eine KI-Landschaft allerdings erst, wenn auch das Modell im eigenen Rechtsraum verbleibt. Deshalb </w:t>
      </w:r>
      <w:r w:rsidR="00200CDF">
        <w:rPr>
          <w:lang w:val="de-DE"/>
        </w:rPr>
        <w:t>bietet</w:t>
      </w:r>
      <w:r w:rsidRPr="0034150B">
        <w:rPr>
          <w:lang w:val="de-DE"/>
        </w:rPr>
        <w:t xml:space="preserve"> </w:t>
      </w:r>
      <w:proofErr w:type="spellStart"/>
      <w:r w:rsidRPr="0034150B">
        <w:rPr>
          <w:lang w:val="de-DE"/>
        </w:rPr>
        <w:t>noris</w:t>
      </w:r>
      <w:proofErr w:type="spellEnd"/>
      <w:r w:rsidRPr="0034150B">
        <w:rPr>
          <w:lang w:val="de-DE"/>
        </w:rPr>
        <w:t xml:space="preserve"> network souveräne KI zusätzlich als </w:t>
      </w:r>
      <w:proofErr w:type="spellStart"/>
      <w:r w:rsidRPr="0034150B">
        <w:rPr>
          <w:lang w:val="de-DE"/>
        </w:rPr>
        <w:t>Managed</w:t>
      </w:r>
      <w:proofErr w:type="spellEnd"/>
      <w:r w:rsidRPr="0034150B">
        <w:rPr>
          <w:lang w:val="de-DE"/>
        </w:rPr>
        <w:t xml:space="preserve"> Service</w:t>
      </w:r>
      <w:r w:rsidR="00200CDF">
        <w:rPr>
          <w:lang w:val="de-DE"/>
        </w:rPr>
        <w:t xml:space="preserve"> an</w:t>
      </w:r>
      <w:r w:rsidRPr="0034150B">
        <w:rPr>
          <w:lang w:val="de-DE"/>
        </w:rPr>
        <w:t xml:space="preserve">: dedizierte </w:t>
      </w:r>
      <w:r w:rsidR="00200CDF">
        <w:rPr>
          <w:lang w:val="de-DE"/>
        </w:rPr>
        <w:t>Modellinstanzen</w:t>
      </w:r>
      <w:r w:rsidRPr="0034150B">
        <w:rPr>
          <w:lang w:val="de-DE"/>
        </w:rPr>
        <w:t xml:space="preserve"> oder einen API-Endpunkt auf einem </w:t>
      </w:r>
      <w:proofErr w:type="spellStart"/>
      <w:r w:rsidRPr="0034150B">
        <w:rPr>
          <w:lang w:val="de-DE"/>
        </w:rPr>
        <w:t>Shared</w:t>
      </w:r>
      <w:proofErr w:type="spellEnd"/>
      <w:r w:rsidRPr="0034150B">
        <w:rPr>
          <w:lang w:val="de-DE"/>
        </w:rPr>
        <w:t xml:space="preserve"> LLM, basierend auf Open-</w:t>
      </w:r>
      <w:proofErr w:type="spellStart"/>
      <w:r w:rsidRPr="0034150B">
        <w:rPr>
          <w:lang w:val="de-DE"/>
        </w:rPr>
        <w:t>Weights</w:t>
      </w:r>
      <w:proofErr w:type="spellEnd"/>
      <w:r w:rsidRPr="0034150B">
        <w:rPr>
          <w:lang w:val="de-DE"/>
        </w:rPr>
        <w:t>-Modellen, deren trainierte Parameter frei verfügbar sind, und ohne Bindung an einen bestimmten Anbieter. Die Datenverarbeitung erfolgt in deutschen Rechenzentren und unterliegt deutsche</w:t>
      </w:r>
      <w:r w:rsidR="00200CDF">
        <w:rPr>
          <w:lang w:val="de-DE"/>
        </w:rPr>
        <w:t>m</w:t>
      </w:r>
      <w:r w:rsidRPr="0034150B">
        <w:rPr>
          <w:lang w:val="de-DE"/>
        </w:rPr>
        <w:t xml:space="preserve"> Recht. Eingaben werden weder gespeichert noch für das Training von Modellen verwendet.</w:t>
      </w:r>
    </w:p>
    <w:p w14:paraId="7D0A3E2D" w14:textId="77777777" w:rsidR="00296B25" w:rsidRDefault="00296B25" w:rsidP="003B62C2">
      <w:pPr>
        <w:pStyle w:val="PITextkrper"/>
        <w:rPr>
          <w:b/>
          <w:bCs/>
          <w:lang w:val="de-DE"/>
        </w:rPr>
      </w:pPr>
    </w:p>
    <w:p w14:paraId="601E9247" w14:textId="77777777" w:rsidR="00296B25" w:rsidRDefault="00296B25" w:rsidP="003B62C2">
      <w:pPr>
        <w:pStyle w:val="PITextkrper"/>
        <w:rPr>
          <w:b/>
          <w:bCs/>
          <w:lang w:val="de-DE"/>
        </w:rPr>
      </w:pPr>
    </w:p>
    <w:p w14:paraId="27E31F14" w14:textId="0D00508B" w:rsidR="00C44AB9" w:rsidRPr="00C44AB9" w:rsidRDefault="00C44AB9" w:rsidP="003B62C2">
      <w:pPr>
        <w:pStyle w:val="PITextkrper"/>
        <w:rPr>
          <w:lang w:val="de-DE"/>
        </w:rPr>
      </w:pPr>
      <w:r w:rsidRPr="00C44AB9">
        <w:rPr>
          <w:b/>
          <w:bCs/>
          <w:lang w:val="de-DE"/>
        </w:rPr>
        <w:lastRenderedPageBreak/>
        <w:t>Cloud unter eigener Kontrolle</w:t>
      </w:r>
    </w:p>
    <w:p w14:paraId="36636FDF" w14:textId="4E666885" w:rsidR="00CE10B7" w:rsidRPr="007C25A2" w:rsidRDefault="00CE10B7" w:rsidP="00A305BD">
      <w:pPr>
        <w:pStyle w:val="PITextkrper"/>
      </w:pPr>
      <w:proofErr w:type="spellStart"/>
      <w:r w:rsidRPr="007C25A2">
        <w:t>noris</w:t>
      </w:r>
      <w:proofErr w:type="spellEnd"/>
      <w:r w:rsidRPr="007C25A2">
        <w:t xml:space="preserve"> network setzt bei seinen Cloud-Plattformen auf zwei unterschiedliche Architekturen unter einem gemeinsamen Sicherheitsdach: Die </w:t>
      </w:r>
      <w:proofErr w:type="spellStart"/>
      <w:r w:rsidRPr="007C25A2">
        <w:t>noris</w:t>
      </w:r>
      <w:proofErr w:type="spellEnd"/>
      <w:r w:rsidRPr="007C25A2">
        <w:t xml:space="preserve"> Sovereign Cloud (</w:t>
      </w:r>
      <w:proofErr w:type="spellStart"/>
      <w:r w:rsidRPr="007C25A2">
        <w:t>nSC</w:t>
      </w:r>
      <w:proofErr w:type="spellEnd"/>
      <w:r w:rsidRPr="007C25A2">
        <w:t xml:space="preserve">) basiert auf dem Sovereign Cloud Stack der Open Source Business Alliance und verzichtet vollständig auf proprietäre </w:t>
      </w:r>
      <w:proofErr w:type="spellStart"/>
      <w:r w:rsidRPr="007C25A2">
        <w:t>Hyperscaler</w:t>
      </w:r>
      <w:proofErr w:type="spellEnd"/>
      <w:r w:rsidRPr="007C25A2">
        <w:t>-Technologien. Offene Schnittstellen und Quellcode sichern Portabilität, verhindern einen Vendor</w:t>
      </w:r>
      <w:r w:rsidR="00781362" w:rsidRPr="007C25A2">
        <w:t>-</w:t>
      </w:r>
      <w:r w:rsidRPr="007C25A2">
        <w:t xml:space="preserve">Lock-in und machen nachprüfbar, was auf der Plattform geschieht. Zudem erfüllt die </w:t>
      </w:r>
      <w:proofErr w:type="spellStart"/>
      <w:r w:rsidRPr="007C25A2">
        <w:t>nSC</w:t>
      </w:r>
      <w:proofErr w:type="spellEnd"/>
      <w:r w:rsidRPr="007C25A2">
        <w:t xml:space="preserve"> die Vorgaben der Deutschen </w:t>
      </w:r>
      <w:proofErr w:type="spellStart"/>
      <w:r w:rsidRPr="007C25A2">
        <w:t>Verwaltungscloud</w:t>
      </w:r>
      <w:proofErr w:type="spellEnd"/>
      <w:r w:rsidRPr="007C25A2">
        <w:t xml:space="preserve">-Strategie (DVS) des IT-Planungsrats. Die </w:t>
      </w:r>
      <w:proofErr w:type="spellStart"/>
      <w:r w:rsidRPr="007C25A2">
        <w:t>noris</w:t>
      </w:r>
      <w:proofErr w:type="spellEnd"/>
      <w:r w:rsidRPr="007C25A2">
        <w:t xml:space="preserve"> Enterprise Cloud (</w:t>
      </w:r>
      <w:proofErr w:type="spellStart"/>
      <w:r w:rsidRPr="007C25A2">
        <w:t>nEC</w:t>
      </w:r>
      <w:proofErr w:type="spellEnd"/>
      <w:r w:rsidRPr="007C25A2">
        <w:t xml:space="preserve">) richtet sich hingegen an Organisationen mit bestehenden VMware-Umgebungen: </w:t>
      </w:r>
      <w:r w:rsidR="00781362" w:rsidRPr="007C25A2">
        <w:t xml:space="preserve">Workloads lassen sich ohne aufwendigen Architekturbruch in eine kontrollierte Umgebung migrieren. Passend dazu trifft sich zum Messeauftakt am 27. Oktober die VMware User Group Nürnberg/München am </w:t>
      </w:r>
      <w:proofErr w:type="spellStart"/>
      <w:r w:rsidR="00781362" w:rsidRPr="007C25A2">
        <w:t>noris</w:t>
      </w:r>
      <w:proofErr w:type="spellEnd"/>
      <w:r w:rsidR="00781362" w:rsidRPr="007C25A2">
        <w:t>-Stand zu fundierten Fachvorträgen und direktem Austausch unter Praktikern</w:t>
      </w:r>
      <w:r w:rsidRPr="007C25A2">
        <w:t>.</w:t>
      </w:r>
    </w:p>
    <w:p w14:paraId="7894FC8C" w14:textId="3C1FDFCF" w:rsidR="00C056A0" w:rsidRDefault="00A305BD" w:rsidP="00A305BD">
      <w:pPr>
        <w:pStyle w:val="PITextkrper"/>
      </w:pPr>
      <w:r w:rsidRPr="007C25A2">
        <w:t xml:space="preserve">Physische Grundlage beider Angebote sind die eigenen Hochsicherheitsrechenzentren von </w:t>
      </w:r>
      <w:proofErr w:type="spellStart"/>
      <w:r w:rsidRPr="007C25A2">
        <w:t>noris</w:t>
      </w:r>
      <w:proofErr w:type="spellEnd"/>
      <w:r w:rsidRPr="007C25A2">
        <w:t xml:space="preserve"> network. Die Cloud-Plattformen sind nach BSI C5 Typ 2 testiert. </w:t>
      </w:r>
      <w:r w:rsidR="00781362" w:rsidRPr="007C25A2">
        <w:t xml:space="preserve">Da </w:t>
      </w:r>
      <w:r w:rsidRPr="007C25A2">
        <w:t xml:space="preserve">Infrastruktur, Hypervisor und Managementebene ausnahmslos in </w:t>
      </w:r>
      <w:r w:rsidR="00781362" w:rsidRPr="007C25A2">
        <w:t>eigener</w:t>
      </w:r>
      <w:r w:rsidRPr="007C25A2">
        <w:t xml:space="preserve"> liegen, fehlt die Möglichkeit, über den ein ausländischer Mutterkonzern oder ein </w:t>
      </w:r>
      <w:proofErr w:type="spellStart"/>
      <w:r w:rsidRPr="007C25A2">
        <w:t>Hyperscaler</w:t>
      </w:r>
      <w:proofErr w:type="spellEnd"/>
      <w:r w:rsidRPr="007C25A2">
        <w:t xml:space="preserve"> zur Herausgabe von Daten gezwungen werden könnte. Den operativen Schutz </w:t>
      </w:r>
      <w:r w:rsidR="00781362" w:rsidRPr="007C25A2">
        <w:t xml:space="preserve">übernimmt </w:t>
      </w:r>
      <w:r w:rsidRPr="007C25A2">
        <w:t xml:space="preserve">das hauseigene Security </w:t>
      </w:r>
      <w:proofErr w:type="spellStart"/>
      <w:r w:rsidRPr="007C25A2">
        <w:t>Operations</w:t>
      </w:r>
      <w:proofErr w:type="spellEnd"/>
      <w:r w:rsidRPr="007C25A2">
        <w:t xml:space="preserve"> Center. Plattformbezogene Sicherheitsereignisse </w:t>
      </w:r>
      <w:r w:rsidR="00781362" w:rsidRPr="007C25A2">
        <w:t>laufen dort im selben zentralen Monitoring zusammen, das auch Netzwerke und Endgeräte überwacht</w:t>
      </w:r>
      <w:r w:rsidR="00C056A0" w:rsidRPr="007C25A2">
        <w:t>.</w:t>
      </w:r>
    </w:p>
    <w:p w14:paraId="2E259FCA" w14:textId="4FAA1B80" w:rsidR="00C056A0" w:rsidRPr="009A1480" w:rsidRDefault="00C056A0" w:rsidP="00C056A0">
      <w:pPr>
        <w:pStyle w:val="PITextkrper"/>
        <w:rPr>
          <w:b/>
          <w:bCs/>
        </w:rPr>
      </w:pPr>
      <w:r w:rsidRPr="009A1480">
        <w:rPr>
          <w:b/>
          <w:bCs/>
        </w:rPr>
        <w:t>Souveränes ServiceNow</w:t>
      </w:r>
    </w:p>
    <w:p w14:paraId="0018FAFB" w14:textId="1D6F76BD" w:rsidR="00C056A0" w:rsidRDefault="009A1480" w:rsidP="00C056A0">
      <w:pPr>
        <w:pStyle w:val="PITextkrper"/>
      </w:pPr>
      <w:r w:rsidRPr="009A1480">
        <w:t xml:space="preserve">Was für die Cloud-Plattformen gilt, </w:t>
      </w:r>
      <w:r w:rsidR="004B6E0C">
        <w:t>führt</w:t>
      </w:r>
      <w:r w:rsidRPr="009A1480">
        <w:t xml:space="preserve"> </w:t>
      </w:r>
      <w:proofErr w:type="spellStart"/>
      <w:r w:rsidRPr="009A1480">
        <w:t>noris</w:t>
      </w:r>
      <w:proofErr w:type="spellEnd"/>
      <w:r w:rsidRPr="009A1480">
        <w:t xml:space="preserve"> network auf Applikationsebene fort: Im Rahmen seiner </w:t>
      </w:r>
      <w:proofErr w:type="spellStart"/>
      <w:r w:rsidRPr="009A1480">
        <w:t>Managed</w:t>
      </w:r>
      <w:proofErr w:type="spellEnd"/>
      <w:r w:rsidRPr="009A1480">
        <w:t xml:space="preserve"> </w:t>
      </w:r>
      <w:proofErr w:type="spellStart"/>
      <w:r w:rsidRPr="009A1480">
        <w:t>Application</w:t>
      </w:r>
      <w:proofErr w:type="spellEnd"/>
      <w:r w:rsidRPr="009A1480">
        <w:t xml:space="preserve"> Services betreibt der Dienstleister auch ServiceNow in den eigenen deutschen Rechenzentren. Unternehmen und Behörden, die IT-Service-Management und Workflows über die Plattform steuern, behalten damit die Hoheit über ihre Prozessdaten. Besonders relevant ist das für Finanzinstitute: DORA stellt das Management IKT-bezogener Vorfälle unter aufsichtsrechtliche Kontrolle</w:t>
      </w:r>
      <w:r>
        <w:t>.</w:t>
      </w:r>
    </w:p>
    <w:p w14:paraId="05283A86" w14:textId="77777777" w:rsidR="00296B25" w:rsidRDefault="00C056A0" w:rsidP="00C056A0">
      <w:pPr>
        <w:pStyle w:val="PITextkrper"/>
      </w:pPr>
      <w:r>
        <w:t xml:space="preserve">Für regulierte Branchen wie das Finanzwesen, den öffentlichen Sektor und das Gesundheitswesen sowie für KRITIS-Betreiber ergibt sich daraus ein </w:t>
      </w:r>
      <w:r w:rsidR="009A1480">
        <w:t>echter</w:t>
      </w:r>
      <w:r>
        <w:t xml:space="preserve"> Vorteil: Weil Rechenzentrumsfläche, Plattform und Anwendungsbetrieb in einer Hand liegen, stammen die Nachweise für Audits und aufsichtsrechtliche Prüfungen, etwa nach DORA, NIS-2 oder § 393 SGB V, der für die Cloud-Verarbeitung von Gesundheitsdaten ein C5-Testat verlangt, aus einer Quelle. Statt Zertifikate und Prüfberichte bei mehreren Anbietern zusammenzutragen, entsteht ein durchgängiger Nachweispfad von der Fläche bis zur </w:t>
      </w:r>
      <w:r w:rsidR="0034150B">
        <w:t>Anwendung.</w:t>
      </w:r>
    </w:p>
    <w:p w14:paraId="05EB66FD" w14:textId="728F53DF" w:rsidR="00296B25" w:rsidRDefault="00296B25" w:rsidP="00C056A0">
      <w:pPr>
        <w:pStyle w:val="PITextkrper"/>
      </w:pPr>
      <w:hyperlink r:id="rId10" w:history="1">
        <w:r w:rsidRPr="00296B25">
          <w:rPr>
            <w:rStyle w:val="Hyperlink"/>
            <w:rFonts w:cs="Arial"/>
            <w:lang w:val="de-DE"/>
          </w:rPr>
          <w:t>Mehr Informationen</w:t>
        </w:r>
        <w:r>
          <w:rPr>
            <w:rStyle w:val="Hyperlink"/>
            <w:rFonts w:cs="Arial"/>
            <w:lang w:val="de-DE"/>
          </w:rPr>
          <w:t>:</w:t>
        </w:r>
        <w:r w:rsidRPr="00296B25">
          <w:rPr>
            <w:rStyle w:val="Hyperlink"/>
            <w:rFonts w:cs="Arial"/>
            <w:lang w:val="de-DE"/>
          </w:rPr>
          <w:t xml:space="preserve"> „</w:t>
        </w:r>
        <w:proofErr w:type="spellStart"/>
        <w:r w:rsidRPr="00296B25">
          <w:rPr>
            <w:rStyle w:val="Hyperlink"/>
            <w:rFonts w:cs="Arial"/>
            <w:lang w:val="de-DE"/>
          </w:rPr>
          <w:t>noris</w:t>
        </w:r>
        <w:proofErr w:type="spellEnd"/>
        <w:r w:rsidRPr="00296B25">
          <w:rPr>
            <w:rStyle w:val="Hyperlink"/>
            <w:rFonts w:cs="Arial"/>
            <w:lang w:val="de-DE"/>
          </w:rPr>
          <w:t xml:space="preserve"> network auf der it-</w:t>
        </w:r>
        <w:proofErr w:type="spellStart"/>
        <w:r w:rsidRPr="00296B25">
          <w:rPr>
            <w:rStyle w:val="Hyperlink"/>
            <w:rFonts w:cs="Arial"/>
            <w:lang w:val="de-DE"/>
          </w:rPr>
          <w:t>sa</w:t>
        </w:r>
        <w:proofErr w:type="spellEnd"/>
        <w:r w:rsidRPr="00296B25">
          <w:rPr>
            <w:rStyle w:val="Hyperlink"/>
            <w:rFonts w:cs="Arial"/>
            <w:lang w:val="de-DE"/>
          </w:rPr>
          <w:t xml:space="preserve"> 2026“</w:t>
        </w:r>
      </w:hyperlink>
    </w:p>
    <w:p w14:paraId="66EC44AF" w14:textId="1DD878B5" w:rsidR="00296B25" w:rsidRDefault="00296B25">
      <w:pPr>
        <w:overflowPunct/>
        <w:autoSpaceDE/>
        <w:textAlignment w:val="auto"/>
      </w:pPr>
    </w:p>
    <w:p w14:paraId="44539FF0" w14:textId="77777777" w:rsidR="00296B25" w:rsidRDefault="00296B25" w:rsidP="00C056A0">
      <w:pPr>
        <w:pStyle w:val="PITextkrper"/>
      </w:pPr>
    </w:p>
    <w:p w14:paraId="564871E5" w14:textId="6EE507E7" w:rsidR="00B91AA0" w:rsidRPr="009016A0" w:rsidRDefault="00B91AA0" w:rsidP="00C056A0">
      <w:pPr>
        <w:pStyle w:val="PITextkrper"/>
        <w:rPr>
          <w:lang w:val="de-DE"/>
        </w:rPr>
      </w:pPr>
      <w:r w:rsidRPr="009016A0">
        <w:rPr>
          <w:lang w:val="de-DE"/>
        </w:rPr>
        <w:t>______________________________________________________________</w:t>
      </w:r>
    </w:p>
    <w:p w14:paraId="34464D9C" w14:textId="77777777" w:rsidR="00B91AA0" w:rsidRPr="009016A0" w:rsidRDefault="00B91AA0" w:rsidP="00B91AA0">
      <w:pPr>
        <w:pStyle w:val="PIAbspann"/>
        <w:rPr>
          <w:b/>
          <w:bCs/>
          <w:lang w:val="de-DE"/>
        </w:rPr>
      </w:pPr>
      <w:r w:rsidRPr="009016A0">
        <w:rPr>
          <w:b/>
          <w:bCs/>
          <w:lang w:val="de-DE"/>
        </w:rPr>
        <w:t>Verfügbares Bildmaterial</w:t>
      </w:r>
    </w:p>
    <w:p w14:paraId="081C3756" w14:textId="77777777" w:rsidR="00B91AA0" w:rsidRPr="009016A0" w:rsidRDefault="00B91AA0" w:rsidP="00B91AA0">
      <w:pPr>
        <w:pStyle w:val="PIAbspann"/>
        <w:spacing w:after="0"/>
        <w:jc w:val="left"/>
        <w:rPr>
          <w:lang w:val="de-DE"/>
        </w:rPr>
      </w:pPr>
      <w:r w:rsidRPr="009016A0">
        <w:rPr>
          <w:lang w:val="de-DE"/>
        </w:rPr>
        <w:t>Folgendes Bildmaterial steht druckfähig im Internet zum Download bereit:</w:t>
      </w:r>
      <w:r w:rsidRPr="009016A0">
        <w:rPr>
          <w:lang w:val="de-DE"/>
        </w:rPr>
        <w:br/>
      </w:r>
      <w:hyperlink r:id="rId11" w:history="1">
        <w:r w:rsidR="00632FCD" w:rsidRPr="00563BE5">
          <w:rPr>
            <w:rStyle w:val="Hyperlink"/>
            <w:rFonts w:cs="Arial"/>
          </w:rPr>
          <w:t>https://kk.htcm.de/press-releases/noris/</w:t>
        </w:r>
      </w:hyperlink>
    </w:p>
    <w:p w14:paraId="3D8393AB" w14:textId="77777777" w:rsidR="00B91AA0" w:rsidRPr="009016A0" w:rsidRDefault="00B91AA0" w:rsidP="00B91AA0">
      <w:pPr>
        <w:pStyle w:val="PIAbspann"/>
        <w:spacing w:after="0" w:line="240" w:lineRule="auto"/>
        <w:jc w:val="left"/>
        <w:rPr>
          <w:lang w:val="de-DE"/>
        </w:rPr>
      </w:pPr>
    </w:p>
    <w:tbl>
      <w:tblPr>
        <w:tblW w:w="0" w:type="auto"/>
        <w:tblInd w:w="-4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4"/>
      </w:tblGrid>
      <w:tr w:rsidR="00B91AA0" w:rsidRPr="009016A0" w14:paraId="48258F80" w14:textId="77777777" w:rsidTr="00342187">
        <w:trPr>
          <w:trHeight w:val="1835"/>
        </w:trPr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CE26" w14:textId="3596E2DC" w:rsidR="00B91AA0" w:rsidRPr="006C421D" w:rsidRDefault="00C44AB9" w:rsidP="006C421D">
            <w:pPr>
              <w:pStyle w:val="PILinie"/>
              <w:pBdr>
                <w:bottom w:val="none" w:sz="0" w:space="0" w:color="auto"/>
              </w:pBdr>
              <w:snapToGrid w:val="0"/>
              <w:spacing w:before="120"/>
              <w:rPr>
                <w:b w:val="0"/>
                <w:color w:val="000000"/>
                <w:lang w:val="de-DE"/>
              </w:rPr>
            </w:pPr>
            <w:r>
              <w:rPr>
                <w:noProof/>
              </w:rPr>
              <w:drawing>
                <wp:inline distT="0" distB="0" distL="0" distR="0" wp14:anchorId="349CCC06" wp14:editId="651CBAA2">
                  <wp:extent cx="2312035" cy="1554480"/>
                  <wp:effectExtent l="0" t="0" r="0" b="0"/>
                  <wp:docPr id="1" name="Grafi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2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035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C421D" w:rsidRPr="008C6CB5">
              <w:rPr>
                <w:noProof/>
              </w:rPr>
              <w:br/>
            </w:r>
            <w:r w:rsidR="006C421D" w:rsidRPr="008C6CB5">
              <w:rPr>
                <w:b w:val="0"/>
                <w:color w:val="000000"/>
                <w:sz w:val="16"/>
                <w:szCs w:val="16"/>
                <w:lang w:val="de-DE"/>
              </w:rPr>
              <w:t xml:space="preserve">Bildquelle: </w:t>
            </w:r>
            <w:proofErr w:type="spellStart"/>
            <w:r w:rsidR="006C421D" w:rsidRPr="008C6CB5">
              <w:rPr>
                <w:b w:val="0"/>
                <w:color w:val="000000"/>
                <w:sz w:val="16"/>
                <w:szCs w:val="16"/>
                <w:lang w:val="de-DE"/>
              </w:rPr>
              <w:t>noris</w:t>
            </w:r>
            <w:proofErr w:type="spellEnd"/>
            <w:r w:rsidR="006C421D" w:rsidRPr="008C6CB5">
              <w:rPr>
                <w:b w:val="0"/>
                <w:color w:val="000000"/>
                <w:sz w:val="16"/>
                <w:szCs w:val="16"/>
                <w:lang w:val="de-DE"/>
              </w:rPr>
              <w:t xml:space="preserve"> network</w:t>
            </w:r>
            <w:r w:rsidR="006C421D">
              <w:rPr>
                <w:b w:val="0"/>
                <w:color w:val="000000"/>
                <w:sz w:val="16"/>
                <w:szCs w:val="16"/>
                <w:lang w:val="de-DE"/>
              </w:rPr>
              <w:br/>
            </w:r>
            <w:r w:rsidR="006C421D">
              <w:rPr>
                <w:b w:val="0"/>
                <w:color w:val="000000"/>
                <w:sz w:val="16"/>
                <w:szCs w:val="16"/>
                <w:lang w:val="de-DE"/>
              </w:rPr>
              <w:br/>
            </w:r>
            <w:r w:rsidR="006C421D" w:rsidRPr="008C6CB5">
              <w:rPr>
                <w:lang w:val="de-DE"/>
              </w:rPr>
              <w:t>Modulares Rechenzentrum das auf der</w:t>
            </w:r>
            <w:r w:rsidR="007C25A2">
              <w:rPr>
                <w:lang w:val="de-DE"/>
              </w:rPr>
              <w:br/>
            </w:r>
            <w:r w:rsidR="006C421D" w:rsidRPr="008C6CB5">
              <w:rPr>
                <w:lang w:val="de-DE"/>
              </w:rPr>
              <w:t>it-</w:t>
            </w:r>
            <w:proofErr w:type="spellStart"/>
            <w:r w:rsidR="006C421D" w:rsidRPr="008C6CB5">
              <w:rPr>
                <w:lang w:val="de-DE"/>
              </w:rPr>
              <w:t>sa</w:t>
            </w:r>
            <w:proofErr w:type="spellEnd"/>
            <w:r w:rsidR="006C421D" w:rsidRPr="008C6CB5">
              <w:rPr>
                <w:lang w:val="de-DE"/>
              </w:rPr>
              <w:t xml:space="preserve"> </w:t>
            </w:r>
            <w:r w:rsidR="00CE5FB6">
              <w:rPr>
                <w:lang w:val="de-DE"/>
              </w:rPr>
              <w:t xml:space="preserve">bei </w:t>
            </w:r>
            <w:proofErr w:type="spellStart"/>
            <w:r w:rsidR="006C421D" w:rsidRPr="008C6CB5">
              <w:rPr>
                <w:lang w:val="de-DE"/>
              </w:rPr>
              <w:t>noris</w:t>
            </w:r>
            <w:proofErr w:type="spellEnd"/>
            <w:r w:rsidR="006C421D" w:rsidRPr="008C6CB5">
              <w:rPr>
                <w:lang w:val="de-DE"/>
              </w:rPr>
              <w:t xml:space="preserve"> zu sehen sein wird.</w:t>
            </w:r>
          </w:p>
        </w:tc>
      </w:tr>
    </w:tbl>
    <w:p w14:paraId="2E9463A7" w14:textId="77777777" w:rsidR="00A33BD4" w:rsidRDefault="00A33BD4" w:rsidP="009D7756">
      <w:pPr>
        <w:spacing w:after="120" w:line="280" w:lineRule="exact"/>
        <w:jc w:val="both"/>
        <w:rPr>
          <w:b/>
          <w:bCs/>
          <w:sz w:val="18"/>
          <w:szCs w:val="18"/>
          <w:lang w:val="de-DE"/>
        </w:rPr>
      </w:pPr>
    </w:p>
    <w:p w14:paraId="63FEF98A" w14:textId="0DBFCE38" w:rsidR="009D7756" w:rsidRPr="0015555A" w:rsidRDefault="009D7756" w:rsidP="009D7756">
      <w:pPr>
        <w:spacing w:after="120" w:line="280" w:lineRule="exact"/>
        <w:jc w:val="both"/>
        <w:rPr>
          <w:b/>
          <w:bCs/>
          <w:sz w:val="18"/>
          <w:szCs w:val="18"/>
          <w:lang w:val="de-DE"/>
        </w:rPr>
      </w:pPr>
      <w:proofErr w:type="spellStart"/>
      <w:r w:rsidRPr="001025A1">
        <w:rPr>
          <w:b/>
          <w:bCs/>
          <w:sz w:val="18"/>
          <w:szCs w:val="18"/>
          <w:lang w:val="de-DE"/>
        </w:rPr>
        <w:t>noris</w:t>
      </w:r>
      <w:proofErr w:type="spellEnd"/>
      <w:r w:rsidRPr="001025A1">
        <w:rPr>
          <w:b/>
          <w:bCs/>
          <w:sz w:val="18"/>
          <w:szCs w:val="18"/>
          <w:lang w:val="de-DE"/>
        </w:rPr>
        <w:t xml:space="preserve"> network AG</w:t>
      </w:r>
    </w:p>
    <w:p w14:paraId="47B80D62" w14:textId="77777777" w:rsidR="00A212EE" w:rsidRDefault="00A212EE" w:rsidP="00A212EE">
      <w:pPr>
        <w:pStyle w:val="PIAbspann"/>
        <w:suppressAutoHyphens/>
        <w:rPr>
          <w:color w:val="000000"/>
          <w:lang w:val="de-DE"/>
        </w:rPr>
      </w:pPr>
      <w:proofErr w:type="spellStart"/>
      <w:r w:rsidRPr="00A212EE">
        <w:rPr>
          <w:color w:val="000000"/>
          <w:lang w:val="de-DE"/>
        </w:rPr>
        <w:t>noris</w:t>
      </w:r>
      <w:proofErr w:type="spellEnd"/>
      <w:r w:rsidRPr="00A212EE">
        <w:rPr>
          <w:color w:val="000000"/>
          <w:lang w:val="de-DE"/>
        </w:rPr>
        <w:t xml:space="preserve"> network AG zählt zu den führenden Service-Providern für unternehmenskritische IT in Deutschland. Unsere Mission: Souveränität und Zukunftsfähigkeit in der IT sichern – für Branchen, die höchste Ansprüche stellen. Ob Enterprise, Finance, Automotive oder Public </w:t>
      </w:r>
      <w:proofErr w:type="spellStart"/>
      <w:r w:rsidRPr="00A212EE">
        <w:rPr>
          <w:color w:val="000000"/>
          <w:lang w:val="de-DE"/>
        </w:rPr>
        <w:t>Sector</w:t>
      </w:r>
      <w:proofErr w:type="spellEnd"/>
      <w:r w:rsidRPr="00A212EE">
        <w:rPr>
          <w:color w:val="000000"/>
          <w:lang w:val="de-DE"/>
        </w:rPr>
        <w:t xml:space="preserve"> – </w:t>
      </w:r>
      <w:proofErr w:type="spellStart"/>
      <w:r w:rsidRPr="00A212EE">
        <w:rPr>
          <w:color w:val="000000"/>
          <w:lang w:val="de-DE"/>
        </w:rPr>
        <w:t>noris</w:t>
      </w:r>
      <w:proofErr w:type="spellEnd"/>
      <w:r w:rsidRPr="00A212EE">
        <w:rPr>
          <w:color w:val="000000"/>
          <w:lang w:val="de-DE"/>
        </w:rPr>
        <w:t xml:space="preserve"> network liefert innovative Lösungen, höchste Verfügbarkeit und Sicherheit in den Bereichen Cloud, Datacenter, </w:t>
      </w:r>
      <w:proofErr w:type="spellStart"/>
      <w:r w:rsidRPr="00A212EE">
        <w:rPr>
          <w:color w:val="000000"/>
          <w:lang w:val="de-DE"/>
        </w:rPr>
        <w:t>Application</w:t>
      </w:r>
      <w:proofErr w:type="spellEnd"/>
      <w:r w:rsidRPr="00A212EE">
        <w:rPr>
          <w:color w:val="000000"/>
          <w:lang w:val="de-DE"/>
        </w:rPr>
        <w:t xml:space="preserve"> und Security. Die Grundlage bilden die mehrfach ausgezeichneten eigenen Rechenzentren, eine technologisch fortgeschrittene AI- und Cloud-Plattform und über 30 Jahre Erfahrung im IT-Betrieb mit mehr als 600 leidenschaftlichen IT-Fachkräften in Deutschland. </w:t>
      </w:r>
      <w:proofErr w:type="spellStart"/>
      <w:r w:rsidRPr="00A212EE">
        <w:rPr>
          <w:color w:val="000000"/>
          <w:lang w:val="de-DE"/>
        </w:rPr>
        <w:t>noris</w:t>
      </w:r>
      <w:proofErr w:type="spellEnd"/>
      <w:r w:rsidRPr="00A212EE">
        <w:rPr>
          <w:color w:val="000000"/>
          <w:lang w:val="de-DE"/>
        </w:rPr>
        <w:t xml:space="preserve"> network verbindet partnerschaftliche Zusammenarbeit mit konsequenter Kundenorientierung und zertifizierter Sicherheit – von der IT-Infrastruktur bis zum Betrieb hochsicherer Applikationen.</w:t>
      </w:r>
    </w:p>
    <w:p w14:paraId="7AE631CE" w14:textId="77777777" w:rsidR="001C10C4" w:rsidRPr="001C10C4" w:rsidRDefault="00A212EE" w:rsidP="001C10C4">
      <w:pPr>
        <w:pStyle w:val="PIAbspann"/>
        <w:rPr>
          <w:color w:val="000000"/>
          <w:lang w:val="de-DE"/>
        </w:rPr>
      </w:pPr>
      <w:r>
        <w:rPr>
          <w:color w:val="000000"/>
          <w:lang w:val="de-DE"/>
        </w:rPr>
        <w:br/>
      </w:r>
      <w:r w:rsidR="001C10C4" w:rsidRPr="001C10C4">
        <w:rPr>
          <w:color w:val="000000"/>
          <w:lang w:val="de-DE"/>
        </w:rPr>
        <w:t>Hauptsitz:</w:t>
      </w:r>
    </w:p>
    <w:p w14:paraId="6C11976E" w14:textId="006F5B89" w:rsidR="00A33BD4" w:rsidRDefault="001C10C4" w:rsidP="001C10C4">
      <w:pPr>
        <w:pStyle w:val="PIAbspann"/>
        <w:jc w:val="left"/>
        <w:rPr>
          <w:color w:val="000000"/>
          <w:lang w:val="de-DE"/>
        </w:rPr>
      </w:pPr>
      <w:proofErr w:type="spellStart"/>
      <w:r w:rsidRPr="001C10C4">
        <w:rPr>
          <w:color w:val="000000"/>
          <w:lang w:val="de-DE"/>
        </w:rPr>
        <w:t>noris</w:t>
      </w:r>
      <w:proofErr w:type="spellEnd"/>
      <w:r w:rsidRPr="001C10C4">
        <w:rPr>
          <w:color w:val="000000"/>
          <w:lang w:val="de-DE"/>
        </w:rPr>
        <w:t xml:space="preserve"> network AG, Thomas-Mann-Straße 16 - 20, 90471 Nürnberg, Deutschland</w:t>
      </w:r>
      <w:r>
        <w:rPr>
          <w:color w:val="000000"/>
          <w:lang w:val="de-DE"/>
        </w:rPr>
        <w:br/>
      </w:r>
      <w:r w:rsidRPr="001C10C4">
        <w:rPr>
          <w:color w:val="000000"/>
          <w:lang w:val="de-DE"/>
        </w:rPr>
        <w:t>Telefon: +49 911 9352-0, Fax: +49 911 9352-100</w:t>
      </w:r>
      <w:r>
        <w:rPr>
          <w:color w:val="000000"/>
          <w:lang w:val="de-DE"/>
        </w:rPr>
        <w:br/>
      </w:r>
      <w:r w:rsidRPr="001C10C4">
        <w:rPr>
          <w:color w:val="000000"/>
          <w:lang w:val="de-DE"/>
        </w:rPr>
        <w:t xml:space="preserve">E-Mail: vertrieb@noris.de, Homepage: </w:t>
      </w:r>
      <w:hyperlink r:id="rId13" w:history="1">
        <w:r w:rsidR="00A33BD4" w:rsidRPr="00745F00">
          <w:rPr>
            <w:rStyle w:val="Hyperlink"/>
            <w:rFonts w:cs="Arial"/>
            <w:lang w:val="de-DE"/>
          </w:rPr>
          <w:t>www.noris.de</w:t>
        </w:r>
      </w:hyperlink>
    </w:p>
    <w:p w14:paraId="0C606A72" w14:textId="1CC0D663" w:rsidR="0065319F" w:rsidRDefault="0065319F">
      <w:pPr>
        <w:overflowPunct/>
        <w:autoSpaceDE/>
        <w:textAlignment w:val="auto"/>
        <w:rPr>
          <w:color w:val="000000"/>
          <w:sz w:val="18"/>
          <w:szCs w:val="18"/>
          <w:lang w:val="de-DE"/>
        </w:rPr>
      </w:pPr>
      <w:r>
        <w:rPr>
          <w:color w:val="000000"/>
          <w:lang w:val="de-DE"/>
        </w:rPr>
        <w:br w:type="page"/>
      </w:r>
    </w:p>
    <w:p w14:paraId="2CED51EF" w14:textId="77777777" w:rsidR="009D7756" w:rsidRPr="001C10C4" w:rsidRDefault="009D7756" w:rsidP="001C10C4">
      <w:pPr>
        <w:pStyle w:val="PIAbspann"/>
        <w:jc w:val="left"/>
        <w:rPr>
          <w:color w:val="000000"/>
          <w:lang w:val="de-D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93"/>
        <w:gridCol w:w="3901"/>
      </w:tblGrid>
      <w:tr w:rsidR="009D7756" w:rsidRPr="0015555A" w14:paraId="54378C6E" w14:textId="77777777" w:rsidTr="00C36091">
        <w:tc>
          <w:tcPr>
            <w:tcW w:w="3968" w:type="dxa"/>
          </w:tcPr>
          <w:p w14:paraId="79EB50DE" w14:textId="77777777" w:rsidR="009D7756" w:rsidRPr="0015555A" w:rsidRDefault="009D7756" w:rsidP="00C36091">
            <w:pPr>
              <w:pStyle w:val="PIAbspann"/>
              <w:rPr>
                <w:b/>
                <w:bCs/>
                <w:lang w:val="de-DE"/>
              </w:rPr>
            </w:pPr>
            <w:r w:rsidRPr="0015555A">
              <w:rPr>
                <w:b/>
                <w:bCs/>
                <w:lang w:val="de-DE"/>
              </w:rPr>
              <w:t>Kontakt:</w:t>
            </w:r>
          </w:p>
          <w:p w14:paraId="538A42DE" w14:textId="77777777" w:rsidR="00E9214A" w:rsidRDefault="009D7756" w:rsidP="00E9214A">
            <w:pPr>
              <w:pStyle w:val="PIAbspann"/>
              <w:jc w:val="left"/>
              <w:rPr>
                <w:color w:val="000000"/>
                <w:lang w:val="de-DE"/>
              </w:rPr>
            </w:pPr>
            <w:proofErr w:type="spellStart"/>
            <w:r w:rsidRPr="0015555A">
              <w:rPr>
                <w:color w:val="000000"/>
                <w:lang w:val="de-DE"/>
              </w:rPr>
              <w:t>noris</w:t>
            </w:r>
            <w:proofErr w:type="spellEnd"/>
            <w:r w:rsidRPr="0015555A">
              <w:rPr>
                <w:color w:val="000000"/>
                <w:lang w:val="de-DE"/>
              </w:rPr>
              <w:t xml:space="preserve"> network AG</w:t>
            </w:r>
            <w:r w:rsidRPr="0015555A">
              <w:rPr>
                <w:color w:val="000000"/>
                <w:lang w:val="de-DE"/>
              </w:rPr>
              <w:br/>
            </w:r>
            <w:r w:rsidR="00E9214A">
              <w:rPr>
                <w:color w:val="000000"/>
                <w:lang w:val="de-DE"/>
              </w:rPr>
              <w:t>Udo Kürzdörfer</w:t>
            </w:r>
          </w:p>
          <w:p w14:paraId="7A341FFA" w14:textId="77777777" w:rsidR="009D7756" w:rsidRPr="0015555A" w:rsidRDefault="00E9214A" w:rsidP="00E9214A">
            <w:pPr>
              <w:pStyle w:val="PIAbspann"/>
              <w:jc w:val="left"/>
              <w:rPr>
                <w:color w:val="000000"/>
                <w:lang w:val="de-DE"/>
              </w:rPr>
            </w:pPr>
            <w:r>
              <w:rPr>
                <w:lang w:val="de-DE"/>
              </w:rPr>
              <w:t>Thomas-Mann-Straße 16 - 20</w:t>
            </w:r>
            <w:r>
              <w:rPr>
                <w:color w:val="000000"/>
                <w:lang w:val="de-DE"/>
              </w:rPr>
              <w:br/>
              <w:t>90471 Nürnberg</w:t>
            </w:r>
            <w:r>
              <w:rPr>
                <w:color w:val="000000"/>
                <w:lang w:val="de-DE"/>
              </w:rPr>
              <w:br/>
              <w:t>Tel.: +49 911 9352-0</w:t>
            </w:r>
            <w:r>
              <w:rPr>
                <w:color w:val="000000"/>
                <w:lang w:val="de-DE"/>
              </w:rPr>
              <w:br/>
              <w:t>Fax: +49 911 9352-100</w:t>
            </w:r>
            <w:r>
              <w:rPr>
                <w:color w:val="000000"/>
                <w:lang w:val="de-DE"/>
              </w:rPr>
              <w:br/>
              <w:t>E</w:t>
            </w:r>
            <w:r>
              <w:rPr>
                <w:lang w:val="de-DE"/>
              </w:rPr>
              <w:t>-Mail: udo.kuerzdoerfer@noris.de</w:t>
            </w:r>
            <w:r>
              <w:rPr>
                <w:color w:val="000000"/>
                <w:lang w:val="de-DE"/>
              </w:rPr>
              <w:br/>
            </w:r>
            <w:r>
              <w:rPr>
                <w:lang w:val="de-DE"/>
              </w:rPr>
              <w:t>Homepage: www.noris.de</w:t>
            </w:r>
          </w:p>
        </w:tc>
        <w:tc>
          <w:tcPr>
            <w:tcW w:w="3968" w:type="dxa"/>
          </w:tcPr>
          <w:p w14:paraId="3CBBB826" w14:textId="77777777" w:rsidR="009D7756" w:rsidRPr="0015555A" w:rsidRDefault="009D7756" w:rsidP="00C36091">
            <w:pPr>
              <w:pStyle w:val="PIAbspann"/>
              <w:rPr>
                <w:b/>
                <w:bCs/>
                <w:lang w:val="de-DE"/>
              </w:rPr>
            </w:pPr>
            <w:r w:rsidRPr="0015555A">
              <w:rPr>
                <w:b/>
                <w:bCs/>
                <w:lang w:val="de-DE"/>
              </w:rPr>
              <w:t>Presse-Kontakt:</w:t>
            </w:r>
          </w:p>
          <w:p w14:paraId="08946D3D" w14:textId="77777777" w:rsidR="009D7756" w:rsidRPr="0015555A" w:rsidRDefault="009D7756" w:rsidP="00C36091">
            <w:pPr>
              <w:pStyle w:val="PIAbspann"/>
              <w:jc w:val="left"/>
              <w:rPr>
                <w:color w:val="000000"/>
                <w:lang w:val="de-DE"/>
              </w:rPr>
            </w:pPr>
            <w:r w:rsidRPr="0015555A">
              <w:rPr>
                <w:lang w:val="de-DE"/>
              </w:rPr>
              <w:t>HighTech communications GmbH</w:t>
            </w:r>
            <w:r w:rsidRPr="0015555A">
              <w:rPr>
                <w:lang w:val="de-DE"/>
              </w:rPr>
              <w:br/>
            </w:r>
            <w:r w:rsidRPr="0015555A">
              <w:rPr>
                <w:color w:val="000000"/>
                <w:lang w:val="de-DE"/>
              </w:rPr>
              <w:t>Brigitte Basilio</w:t>
            </w:r>
          </w:p>
          <w:p w14:paraId="412F720F" w14:textId="77777777" w:rsidR="009D7756" w:rsidRPr="0015555A" w:rsidRDefault="009D7756" w:rsidP="00C36091">
            <w:pPr>
              <w:pStyle w:val="PIAbspann"/>
              <w:jc w:val="left"/>
              <w:rPr>
                <w:color w:val="000000"/>
                <w:lang w:val="de-DE"/>
              </w:rPr>
            </w:pPr>
            <w:proofErr w:type="spellStart"/>
            <w:r w:rsidRPr="0015555A">
              <w:rPr>
                <w:lang w:val="de-DE"/>
              </w:rPr>
              <w:t>Brunhamstraße</w:t>
            </w:r>
            <w:proofErr w:type="spellEnd"/>
            <w:r w:rsidRPr="0015555A">
              <w:rPr>
                <w:lang w:val="de-DE"/>
              </w:rPr>
              <w:t xml:space="preserve"> 21</w:t>
            </w:r>
            <w:r w:rsidRPr="0015555A">
              <w:rPr>
                <w:lang w:val="de-DE"/>
              </w:rPr>
              <w:br/>
              <w:t>81249 München</w:t>
            </w:r>
            <w:r w:rsidRPr="0015555A">
              <w:rPr>
                <w:lang w:val="de-DE"/>
              </w:rPr>
              <w:br/>
              <w:t>Tel.: +49 89 500778-20</w:t>
            </w:r>
            <w:r w:rsidRPr="0015555A">
              <w:rPr>
                <w:lang w:val="de-DE"/>
              </w:rPr>
              <w:br/>
              <w:t>E-Mail: b.basilio@htcm.de</w:t>
            </w:r>
            <w:r w:rsidRPr="0015555A">
              <w:rPr>
                <w:lang w:val="de-DE"/>
              </w:rPr>
              <w:br/>
              <w:t xml:space="preserve">Homepage: </w:t>
            </w:r>
            <w:hyperlink r:id="rId14" w:history="1">
              <w:r w:rsidRPr="0015555A">
                <w:rPr>
                  <w:lang w:val="de-DE"/>
                </w:rPr>
                <w:t>www.htcm.de</w:t>
              </w:r>
            </w:hyperlink>
          </w:p>
        </w:tc>
      </w:tr>
    </w:tbl>
    <w:p w14:paraId="72132FC6" w14:textId="77777777" w:rsidR="00152F10" w:rsidRPr="00EC30C1" w:rsidRDefault="00152F10" w:rsidP="009D7756">
      <w:pPr>
        <w:spacing w:after="120" w:line="280" w:lineRule="exact"/>
        <w:jc w:val="both"/>
        <w:rPr>
          <w:b/>
          <w:bCs/>
          <w:sz w:val="18"/>
          <w:szCs w:val="18"/>
        </w:rPr>
      </w:pPr>
    </w:p>
    <w:sectPr w:rsidR="00152F10" w:rsidRPr="00EC30C1">
      <w:headerReference w:type="default" r:id="rId15"/>
      <w:footerReference w:type="default" r:id="rId16"/>
      <w:pgSz w:w="11905" w:h="16837"/>
      <w:pgMar w:top="2835" w:right="2410" w:bottom="1701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62175" w14:textId="77777777" w:rsidR="005932AC" w:rsidRDefault="005932AC">
      <w:r>
        <w:separator/>
      </w:r>
    </w:p>
  </w:endnote>
  <w:endnote w:type="continuationSeparator" w:id="0">
    <w:p w14:paraId="08AC0244" w14:textId="77777777" w:rsidR="005932AC" w:rsidRDefault="00593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35A48" w14:textId="76E7269A" w:rsidR="00AB2A8F" w:rsidRDefault="00AB2A8F" w:rsidP="00961618">
    <w:pPr>
      <w:pStyle w:val="Fuzeile"/>
      <w:rPr>
        <w:lang w:val="de-DE"/>
      </w:rPr>
    </w:pPr>
    <w:r>
      <w:rPr>
        <w:sz w:val="16"/>
        <w:szCs w:val="16"/>
        <w:lang w:val="en-US"/>
      </w:rPr>
      <w:fldChar w:fldCharType="begin"/>
    </w:r>
    <w:r>
      <w:rPr>
        <w:sz w:val="16"/>
        <w:szCs w:val="16"/>
        <w:lang w:val="de-DE"/>
      </w:rPr>
      <w:instrText xml:space="preserve"> FILENAME </w:instrText>
    </w:r>
    <w:r>
      <w:rPr>
        <w:sz w:val="16"/>
        <w:szCs w:val="16"/>
        <w:lang w:val="en-US"/>
      </w:rPr>
      <w:fldChar w:fldCharType="separate"/>
    </w:r>
    <w:r w:rsidR="0021583E">
      <w:rPr>
        <w:noProof/>
        <w:sz w:val="16"/>
        <w:szCs w:val="16"/>
        <w:lang w:val="de-DE"/>
      </w:rPr>
      <w:t>NRS1PI1029</w:t>
    </w:r>
    <w:r w:rsidR="0065319F">
      <w:rPr>
        <w:noProof/>
        <w:sz w:val="16"/>
        <w:szCs w:val="16"/>
        <w:lang w:val="de-DE"/>
      </w:rPr>
      <w:t>_de</w:t>
    </w:r>
    <w:r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3A6D0" w14:textId="77777777" w:rsidR="005932AC" w:rsidRDefault="005932AC">
      <w:r>
        <w:separator/>
      </w:r>
    </w:p>
  </w:footnote>
  <w:footnote w:type="continuationSeparator" w:id="0">
    <w:p w14:paraId="2F75C755" w14:textId="77777777" w:rsidR="005932AC" w:rsidRDefault="00593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DC5E" w14:textId="77777777" w:rsidR="00AB2A8F" w:rsidRDefault="00C44AB9">
    <w:pPr>
      <w:spacing w:before="480" w:line="260" w:lineRule="exact"/>
      <w:rPr>
        <w:lang w:val="de-DE"/>
      </w:rPr>
    </w:pPr>
    <w:r>
      <w:rPr>
        <w:noProof/>
        <w:lang w:val="de-DE" w:eastAsia="de-DE"/>
      </w:rPr>
      <w:drawing>
        <wp:anchor distT="0" distB="0" distL="114300" distR="114300" simplePos="0" relativeHeight="251657728" behindDoc="0" locked="0" layoutInCell="1" allowOverlap="1" wp14:anchorId="184911E3" wp14:editId="282CCC14">
          <wp:simplePos x="0" y="0"/>
          <wp:positionH relativeFrom="column">
            <wp:posOffset>-11430</wp:posOffset>
          </wp:positionH>
          <wp:positionV relativeFrom="paragraph">
            <wp:posOffset>62230</wp:posOffset>
          </wp:positionV>
          <wp:extent cx="2622550" cy="391160"/>
          <wp:effectExtent l="0" t="0" r="0" b="0"/>
          <wp:wrapNone/>
          <wp:docPr id="2" name="Bild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391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berschrift1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 w16cid:durableId="141965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71"/>
    <w:rsid w:val="00000CE4"/>
    <w:rsid w:val="00000D28"/>
    <w:rsid w:val="00001AE9"/>
    <w:rsid w:val="0001080E"/>
    <w:rsid w:val="000152D3"/>
    <w:rsid w:val="00015BE9"/>
    <w:rsid w:val="00020D49"/>
    <w:rsid w:val="00021340"/>
    <w:rsid w:val="00024FC1"/>
    <w:rsid w:val="00025671"/>
    <w:rsid w:val="00025F84"/>
    <w:rsid w:val="000262D1"/>
    <w:rsid w:val="000324F0"/>
    <w:rsid w:val="00032C67"/>
    <w:rsid w:val="00042EF8"/>
    <w:rsid w:val="00061BFC"/>
    <w:rsid w:val="00063B9A"/>
    <w:rsid w:val="00065133"/>
    <w:rsid w:val="000671B9"/>
    <w:rsid w:val="000733F9"/>
    <w:rsid w:val="00074BBF"/>
    <w:rsid w:val="000758C9"/>
    <w:rsid w:val="00082B45"/>
    <w:rsid w:val="0008785D"/>
    <w:rsid w:val="000914B0"/>
    <w:rsid w:val="00091C70"/>
    <w:rsid w:val="000920F7"/>
    <w:rsid w:val="00092713"/>
    <w:rsid w:val="00094CF5"/>
    <w:rsid w:val="000A3685"/>
    <w:rsid w:val="000A3C7B"/>
    <w:rsid w:val="000A561C"/>
    <w:rsid w:val="000A59E6"/>
    <w:rsid w:val="000A706F"/>
    <w:rsid w:val="000A7345"/>
    <w:rsid w:val="000B5B5B"/>
    <w:rsid w:val="000B7A95"/>
    <w:rsid w:val="000C18CF"/>
    <w:rsid w:val="000D2766"/>
    <w:rsid w:val="000E480D"/>
    <w:rsid w:val="000E568F"/>
    <w:rsid w:val="000F2110"/>
    <w:rsid w:val="000F3BD8"/>
    <w:rsid w:val="000F4E33"/>
    <w:rsid w:val="000F62E7"/>
    <w:rsid w:val="000F6B96"/>
    <w:rsid w:val="001019DE"/>
    <w:rsid w:val="001022FA"/>
    <w:rsid w:val="001025A1"/>
    <w:rsid w:val="00103A36"/>
    <w:rsid w:val="00105545"/>
    <w:rsid w:val="00122781"/>
    <w:rsid w:val="001265AF"/>
    <w:rsid w:val="00131216"/>
    <w:rsid w:val="00136694"/>
    <w:rsid w:val="00137E06"/>
    <w:rsid w:val="0014058D"/>
    <w:rsid w:val="00140AF2"/>
    <w:rsid w:val="00141E71"/>
    <w:rsid w:val="00142B8B"/>
    <w:rsid w:val="001430CE"/>
    <w:rsid w:val="0014552F"/>
    <w:rsid w:val="00152C84"/>
    <w:rsid w:val="00152F10"/>
    <w:rsid w:val="00155041"/>
    <w:rsid w:val="00156EA2"/>
    <w:rsid w:val="00161EC1"/>
    <w:rsid w:val="00162E04"/>
    <w:rsid w:val="00163B15"/>
    <w:rsid w:val="00166DA7"/>
    <w:rsid w:val="00170248"/>
    <w:rsid w:val="00176E41"/>
    <w:rsid w:val="001A3180"/>
    <w:rsid w:val="001A4344"/>
    <w:rsid w:val="001A6B82"/>
    <w:rsid w:val="001B57CD"/>
    <w:rsid w:val="001B66D2"/>
    <w:rsid w:val="001C10C4"/>
    <w:rsid w:val="001E30B2"/>
    <w:rsid w:val="001E32A0"/>
    <w:rsid w:val="001E366E"/>
    <w:rsid w:val="001E4499"/>
    <w:rsid w:val="001E5877"/>
    <w:rsid w:val="001F3FB8"/>
    <w:rsid w:val="001F7DAF"/>
    <w:rsid w:val="00200CDF"/>
    <w:rsid w:val="002049B1"/>
    <w:rsid w:val="00204D16"/>
    <w:rsid w:val="00214235"/>
    <w:rsid w:val="00215492"/>
    <w:rsid w:val="002154F6"/>
    <w:rsid w:val="0021583E"/>
    <w:rsid w:val="00226B38"/>
    <w:rsid w:val="00236B4F"/>
    <w:rsid w:val="00237C76"/>
    <w:rsid w:val="00241089"/>
    <w:rsid w:val="00244049"/>
    <w:rsid w:val="00247A9A"/>
    <w:rsid w:val="002516A2"/>
    <w:rsid w:val="00285170"/>
    <w:rsid w:val="00286E65"/>
    <w:rsid w:val="00296B25"/>
    <w:rsid w:val="002A0A7A"/>
    <w:rsid w:val="002A4007"/>
    <w:rsid w:val="002B1948"/>
    <w:rsid w:val="002B28A9"/>
    <w:rsid w:val="002B672E"/>
    <w:rsid w:val="002B7387"/>
    <w:rsid w:val="002C2E0C"/>
    <w:rsid w:val="002C447F"/>
    <w:rsid w:val="002C46AE"/>
    <w:rsid w:val="002E0C6A"/>
    <w:rsid w:val="002E4E34"/>
    <w:rsid w:val="002F2DE3"/>
    <w:rsid w:val="002F67F5"/>
    <w:rsid w:val="0030103D"/>
    <w:rsid w:val="00302106"/>
    <w:rsid w:val="00303061"/>
    <w:rsid w:val="00304853"/>
    <w:rsid w:val="0031436D"/>
    <w:rsid w:val="00317499"/>
    <w:rsid w:val="003334CD"/>
    <w:rsid w:val="00335F45"/>
    <w:rsid w:val="0034150B"/>
    <w:rsid w:val="00342187"/>
    <w:rsid w:val="0034282F"/>
    <w:rsid w:val="003623CD"/>
    <w:rsid w:val="00363969"/>
    <w:rsid w:val="00363C07"/>
    <w:rsid w:val="00371B25"/>
    <w:rsid w:val="00374301"/>
    <w:rsid w:val="003747A8"/>
    <w:rsid w:val="0037524A"/>
    <w:rsid w:val="0037765D"/>
    <w:rsid w:val="00380463"/>
    <w:rsid w:val="0038420F"/>
    <w:rsid w:val="00385C3F"/>
    <w:rsid w:val="003963CA"/>
    <w:rsid w:val="003A1FE1"/>
    <w:rsid w:val="003A3DBF"/>
    <w:rsid w:val="003A5C1B"/>
    <w:rsid w:val="003A6818"/>
    <w:rsid w:val="003B251C"/>
    <w:rsid w:val="003B412F"/>
    <w:rsid w:val="003B530B"/>
    <w:rsid w:val="003B62C2"/>
    <w:rsid w:val="003D05DD"/>
    <w:rsid w:val="003D6308"/>
    <w:rsid w:val="003E4EC7"/>
    <w:rsid w:val="003E6BCE"/>
    <w:rsid w:val="0042477E"/>
    <w:rsid w:val="004418AD"/>
    <w:rsid w:val="004429D7"/>
    <w:rsid w:val="00444570"/>
    <w:rsid w:val="00452F67"/>
    <w:rsid w:val="004674B7"/>
    <w:rsid w:val="00470914"/>
    <w:rsid w:val="00477162"/>
    <w:rsid w:val="00477DD8"/>
    <w:rsid w:val="004829D5"/>
    <w:rsid w:val="00496B1B"/>
    <w:rsid w:val="004A3DDE"/>
    <w:rsid w:val="004A4F37"/>
    <w:rsid w:val="004A6077"/>
    <w:rsid w:val="004B3A58"/>
    <w:rsid w:val="004B4253"/>
    <w:rsid w:val="004B61A9"/>
    <w:rsid w:val="004B6E0C"/>
    <w:rsid w:val="004C3D7C"/>
    <w:rsid w:val="004C7E91"/>
    <w:rsid w:val="004D52FD"/>
    <w:rsid w:val="004E15D7"/>
    <w:rsid w:val="004E24FF"/>
    <w:rsid w:val="004E689A"/>
    <w:rsid w:val="004E728F"/>
    <w:rsid w:val="004F365D"/>
    <w:rsid w:val="004F696C"/>
    <w:rsid w:val="004F7019"/>
    <w:rsid w:val="004F7916"/>
    <w:rsid w:val="00503C9A"/>
    <w:rsid w:val="0050433A"/>
    <w:rsid w:val="00512B8B"/>
    <w:rsid w:val="00515B8B"/>
    <w:rsid w:val="00525C27"/>
    <w:rsid w:val="00526A92"/>
    <w:rsid w:val="005352B8"/>
    <w:rsid w:val="005448E9"/>
    <w:rsid w:val="00554651"/>
    <w:rsid w:val="00556A72"/>
    <w:rsid w:val="00557661"/>
    <w:rsid w:val="0056312C"/>
    <w:rsid w:val="0057462C"/>
    <w:rsid w:val="005824C0"/>
    <w:rsid w:val="00582A1A"/>
    <w:rsid w:val="0059124A"/>
    <w:rsid w:val="00592283"/>
    <w:rsid w:val="005932AC"/>
    <w:rsid w:val="00595B7F"/>
    <w:rsid w:val="00595EB3"/>
    <w:rsid w:val="005A48DF"/>
    <w:rsid w:val="005B008B"/>
    <w:rsid w:val="005B1D53"/>
    <w:rsid w:val="005B33BD"/>
    <w:rsid w:val="005C2135"/>
    <w:rsid w:val="005D085B"/>
    <w:rsid w:val="005E0662"/>
    <w:rsid w:val="005E434D"/>
    <w:rsid w:val="005F035A"/>
    <w:rsid w:val="005F1471"/>
    <w:rsid w:val="005F169B"/>
    <w:rsid w:val="005F1910"/>
    <w:rsid w:val="005F371A"/>
    <w:rsid w:val="00606419"/>
    <w:rsid w:val="006143A6"/>
    <w:rsid w:val="00616750"/>
    <w:rsid w:val="006204D5"/>
    <w:rsid w:val="006207B7"/>
    <w:rsid w:val="00622BA1"/>
    <w:rsid w:val="0063195A"/>
    <w:rsid w:val="006325AC"/>
    <w:rsid w:val="00632FCD"/>
    <w:rsid w:val="00635B18"/>
    <w:rsid w:val="0064014C"/>
    <w:rsid w:val="00647671"/>
    <w:rsid w:val="0065319F"/>
    <w:rsid w:val="00657020"/>
    <w:rsid w:val="0066469F"/>
    <w:rsid w:val="00667790"/>
    <w:rsid w:val="00672A0C"/>
    <w:rsid w:val="006739A0"/>
    <w:rsid w:val="00686C09"/>
    <w:rsid w:val="006A2095"/>
    <w:rsid w:val="006B1828"/>
    <w:rsid w:val="006B7861"/>
    <w:rsid w:val="006C09FB"/>
    <w:rsid w:val="006C0D4A"/>
    <w:rsid w:val="006C137E"/>
    <w:rsid w:val="006C421D"/>
    <w:rsid w:val="006C45C6"/>
    <w:rsid w:val="006C50CA"/>
    <w:rsid w:val="006C5AF7"/>
    <w:rsid w:val="006C628F"/>
    <w:rsid w:val="006D122E"/>
    <w:rsid w:val="006D2717"/>
    <w:rsid w:val="006D3E5D"/>
    <w:rsid w:val="006D462B"/>
    <w:rsid w:val="006F4FAC"/>
    <w:rsid w:val="00701493"/>
    <w:rsid w:val="00703587"/>
    <w:rsid w:val="00703D30"/>
    <w:rsid w:val="0071156A"/>
    <w:rsid w:val="00711F1B"/>
    <w:rsid w:val="0071539C"/>
    <w:rsid w:val="00715C75"/>
    <w:rsid w:val="00717C62"/>
    <w:rsid w:val="007220BF"/>
    <w:rsid w:val="00734D66"/>
    <w:rsid w:val="007353A9"/>
    <w:rsid w:val="007407B0"/>
    <w:rsid w:val="00745E4F"/>
    <w:rsid w:val="00747AF9"/>
    <w:rsid w:val="00751ABE"/>
    <w:rsid w:val="00763B15"/>
    <w:rsid w:val="00763C3B"/>
    <w:rsid w:val="0076491A"/>
    <w:rsid w:val="00766A3C"/>
    <w:rsid w:val="00772998"/>
    <w:rsid w:val="00772D41"/>
    <w:rsid w:val="00774AE1"/>
    <w:rsid w:val="00774F34"/>
    <w:rsid w:val="00775975"/>
    <w:rsid w:val="007760BC"/>
    <w:rsid w:val="00776C75"/>
    <w:rsid w:val="00781362"/>
    <w:rsid w:val="00784FDD"/>
    <w:rsid w:val="0079084B"/>
    <w:rsid w:val="00790B68"/>
    <w:rsid w:val="007A0C13"/>
    <w:rsid w:val="007A0C93"/>
    <w:rsid w:val="007A31C1"/>
    <w:rsid w:val="007A7CD7"/>
    <w:rsid w:val="007B1351"/>
    <w:rsid w:val="007B3DA5"/>
    <w:rsid w:val="007B4F7E"/>
    <w:rsid w:val="007B7E7F"/>
    <w:rsid w:val="007C251A"/>
    <w:rsid w:val="007C25A2"/>
    <w:rsid w:val="007C5FE3"/>
    <w:rsid w:val="007E1340"/>
    <w:rsid w:val="007F15F3"/>
    <w:rsid w:val="007F3EE2"/>
    <w:rsid w:val="007F6ECE"/>
    <w:rsid w:val="007F6EEA"/>
    <w:rsid w:val="0081450A"/>
    <w:rsid w:val="0081451C"/>
    <w:rsid w:val="00821E51"/>
    <w:rsid w:val="0082306B"/>
    <w:rsid w:val="008352B0"/>
    <w:rsid w:val="0084340D"/>
    <w:rsid w:val="00870C1D"/>
    <w:rsid w:val="008764C8"/>
    <w:rsid w:val="008772AB"/>
    <w:rsid w:val="00877609"/>
    <w:rsid w:val="0088239A"/>
    <w:rsid w:val="008839C5"/>
    <w:rsid w:val="008856E0"/>
    <w:rsid w:val="008915E0"/>
    <w:rsid w:val="00891702"/>
    <w:rsid w:val="008A31CD"/>
    <w:rsid w:val="008A3977"/>
    <w:rsid w:val="008A400A"/>
    <w:rsid w:val="008A59E7"/>
    <w:rsid w:val="008B0EC7"/>
    <w:rsid w:val="008B4015"/>
    <w:rsid w:val="008B5315"/>
    <w:rsid w:val="008B7B61"/>
    <w:rsid w:val="008C2DC8"/>
    <w:rsid w:val="008C6866"/>
    <w:rsid w:val="008D6F69"/>
    <w:rsid w:val="008E06D2"/>
    <w:rsid w:val="008E09D5"/>
    <w:rsid w:val="008E0CC7"/>
    <w:rsid w:val="008E2ACA"/>
    <w:rsid w:val="008E562D"/>
    <w:rsid w:val="008E657B"/>
    <w:rsid w:val="008F1DF5"/>
    <w:rsid w:val="008F236B"/>
    <w:rsid w:val="009016A0"/>
    <w:rsid w:val="0090654C"/>
    <w:rsid w:val="00906D37"/>
    <w:rsid w:val="00906F61"/>
    <w:rsid w:val="00907F3C"/>
    <w:rsid w:val="00914E64"/>
    <w:rsid w:val="00915C2E"/>
    <w:rsid w:val="00916ED5"/>
    <w:rsid w:val="009206E5"/>
    <w:rsid w:val="009213A3"/>
    <w:rsid w:val="0092177E"/>
    <w:rsid w:val="0092187D"/>
    <w:rsid w:val="00925830"/>
    <w:rsid w:val="009320E8"/>
    <w:rsid w:val="00946A77"/>
    <w:rsid w:val="00946ACD"/>
    <w:rsid w:val="00954179"/>
    <w:rsid w:val="009552B4"/>
    <w:rsid w:val="009571E1"/>
    <w:rsid w:val="00960720"/>
    <w:rsid w:val="00961618"/>
    <w:rsid w:val="00972F34"/>
    <w:rsid w:val="009745D2"/>
    <w:rsid w:val="0098611F"/>
    <w:rsid w:val="009937A4"/>
    <w:rsid w:val="009A1480"/>
    <w:rsid w:val="009B5228"/>
    <w:rsid w:val="009B5FDF"/>
    <w:rsid w:val="009C18DD"/>
    <w:rsid w:val="009C24D3"/>
    <w:rsid w:val="009D1396"/>
    <w:rsid w:val="009D5D16"/>
    <w:rsid w:val="009D7756"/>
    <w:rsid w:val="009D7E0A"/>
    <w:rsid w:val="009E03F0"/>
    <w:rsid w:val="009E10BE"/>
    <w:rsid w:val="009E4080"/>
    <w:rsid w:val="009E66F9"/>
    <w:rsid w:val="009F3E73"/>
    <w:rsid w:val="009F4188"/>
    <w:rsid w:val="009F65A5"/>
    <w:rsid w:val="009F7CD3"/>
    <w:rsid w:val="00A1070F"/>
    <w:rsid w:val="00A15E82"/>
    <w:rsid w:val="00A208BA"/>
    <w:rsid w:val="00A212EE"/>
    <w:rsid w:val="00A231D8"/>
    <w:rsid w:val="00A25E26"/>
    <w:rsid w:val="00A26FB9"/>
    <w:rsid w:val="00A3026D"/>
    <w:rsid w:val="00A305BD"/>
    <w:rsid w:val="00A33BD4"/>
    <w:rsid w:val="00A53C5D"/>
    <w:rsid w:val="00A55A03"/>
    <w:rsid w:val="00A56217"/>
    <w:rsid w:val="00A63CA0"/>
    <w:rsid w:val="00A9270E"/>
    <w:rsid w:val="00AB1D7B"/>
    <w:rsid w:val="00AB2A8F"/>
    <w:rsid w:val="00AD2D17"/>
    <w:rsid w:val="00AD7998"/>
    <w:rsid w:val="00AE5409"/>
    <w:rsid w:val="00AF2BF3"/>
    <w:rsid w:val="00B0088D"/>
    <w:rsid w:val="00B00EDB"/>
    <w:rsid w:val="00B0706C"/>
    <w:rsid w:val="00B107E8"/>
    <w:rsid w:val="00B118B7"/>
    <w:rsid w:val="00B11AD8"/>
    <w:rsid w:val="00B11D14"/>
    <w:rsid w:val="00B159A2"/>
    <w:rsid w:val="00B1610A"/>
    <w:rsid w:val="00B213EB"/>
    <w:rsid w:val="00B36BF2"/>
    <w:rsid w:val="00B40626"/>
    <w:rsid w:val="00B41CCC"/>
    <w:rsid w:val="00B4308B"/>
    <w:rsid w:val="00B47D48"/>
    <w:rsid w:val="00B50002"/>
    <w:rsid w:val="00B50771"/>
    <w:rsid w:val="00B57F83"/>
    <w:rsid w:val="00B63874"/>
    <w:rsid w:val="00B6653C"/>
    <w:rsid w:val="00B67D0E"/>
    <w:rsid w:val="00B80312"/>
    <w:rsid w:val="00B81A64"/>
    <w:rsid w:val="00B84FEB"/>
    <w:rsid w:val="00B859A4"/>
    <w:rsid w:val="00B86322"/>
    <w:rsid w:val="00B86B72"/>
    <w:rsid w:val="00B91AA0"/>
    <w:rsid w:val="00B94569"/>
    <w:rsid w:val="00B9523F"/>
    <w:rsid w:val="00BB68AC"/>
    <w:rsid w:val="00BC1E01"/>
    <w:rsid w:val="00BC2148"/>
    <w:rsid w:val="00BC2BCD"/>
    <w:rsid w:val="00BC2D2B"/>
    <w:rsid w:val="00BD25F6"/>
    <w:rsid w:val="00BE273C"/>
    <w:rsid w:val="00BE5D3B"/>
    <w:rsid w:val="00BE7CF1"/>
    <w:rsid w:val="00BF049E"/>
    <w:rsid w:val="00BF1A12"/>
    <w:rsid w:val="00BF32FE"/>
    <w:rsid w:val="00C056A0"/>
    <w:rsid w:val="00C06694"/>
    <w:rsid w:val="00C13F81"/>
    <w:rsid w:val="00C26762"/>
    <w:rsid w:val="00C35655"/>
    <w:rsid w:val="00C4092B"/>
    <w:rsid w:val="00C42157"/>
    <w:rsid w:val="00C44AB9"/>
    <w:rsid w:val="00C47EE3"/>
    <w:rsid w:val="00C50FCA"/>
    <w:rsid w:val="00C60B93"/>
    <w:rsid w:val="00C63D72"/>
    <w:rsid w:val="00C67869"/>
    <w:rsid w:val="00C70A57"/>
    <w:rsid w:val="00C7675A"/>
    <w:rsid w:val="00C810A4"/>
    <w:rsid w:val="00C82115"/>
    <w:rsid w:val="00C878B4"/>
    <w:rsid w:val="00C90EA5"/>
    <w:rsid w:val="00C91468"/>
    <w:rsid w:val="00C9390C"/>
    <w:rsid w:val="00C940EC"/>
    <w:rsid w:val="00C941B6"/>
    <w:rsid w:val="00CA0E35"/>
    <w:rsid w:val="00CA2AC7"/>
    <w:rsid w:val="00CA2BCD"/>
    <w:rsid w:val="00CA4542"/>
    <w:rsid w:val="00CA4DC4"/>
    <w:rsid w:val="00CA50D8"/>
    <w:rsid w:val="00CB14BA"/>
    <w:rsid w:val="00CB7ACC"/>
    <w:rsid w:val="00CC5DF0"/>
    <w:rsid w:val="00CC6C03"/>
    <w:rsid w:val="00CD3B82"/>
    <w:rsid w:val="00CD5541"/>
    <w:rsid w:val="00CD6167"/>
    <w:rsid w:val="00CE10B7"/>
    <w:rsid w:val="00CE5FB6"/>
    <w:rsid w:val="00CE6457"/>
    <w:rsid w:val="00CF0A34"/>
    <w:rsid w:val="00CF6753"/>
    <w:rsid w:val="00CF752E"/>
    <w:rsid w:val="00CF77E5"/>
    <w:rsid w:val="00D01B1D"/>
    <w:rsid w:val="00D024A8"/>
    <w:rsid w:val="00D03779"/>
    <w:rsid w:val="00D0469F"/>
    <w:rsid w:val="00D04964"/>
    <w:rsid w:val="00D10183"/>
    <w:rsid w:val="00D11CFB"/>
    <w:rsid w:val="00D225C4"/>
    <w:rsid w:val="00D24A81"/>
    <w:rsid w:val="00D25E76"/>
    <w:rsid w:val="00D26228"/>
    <w:rsid w:val="00D30900"/>
    <w:rsid w:val="00D315E5"/>
    <w:rsid w:val="00D34710"/>
    <w:rsid w:val="00D36C46"/>
    <w:rsid w:val="00D433A6"/>
    <w:rsid w:val="00D602C9"/>
    <w:rsid w:val="00D65954"/>
    <w:rsid w:val="00D72856"/>
    <w:rsid w:val="00D75A77"/>
    <w:rsid w:val="00D84319"/>
    <w:rsid w:val="00D8452C"/>
    <w:rsid w:val="00D87ED7"/>
    <w:rsid w:val="00D94FDC"/>
    <w:rsid w:val="00D97CEB"/>
    <w:rsid w:val="00DA7AD2"/>
    <w:rsid w:val="00DB6E36"/>
    <w:rsid w:val="00DC074E"/>
    <w:rsid w:val="00DC1186"/>
    <w:rsid w:val="00DC1396"/>
    <w:rsid w:val="00DD189B"/>
    <w:rsid w:val="00DE1EE0"/>
    <w:rsid w:val="00DE28B1"/>
    <w:rsid w:val="00DE617B"/>
    <w:rsid w:val="00DF27A3"/>
    <w:rsid w:val="00DF6F38"/>
    <w:rsid w:val="00E041F5"/>
    <w:rsid w:val="00E10132"/>
    <w:rsid w:val="00E14C64"/>
    <w:rsid w:val="00E15089"/>
    <w:rsid w:val="00E25C94"/>
    <w:rsid w:val="00E349C2"/>
    <w:rsid w:val="00E35F5D"/>
    <w:rsid w:val="00E37DE8"/>
    <w:rsid w:val="00E4356A"/>
    <w:rsid w:val="00E44C40"/>
    <w:rsid w:val="00E523ED"/>
    <w:rsid w:val="00E55899"/>
    <w:rsid w:val="00E62DC3"/>
    <w:rsid w:val="00E63DA1"/>
    <w:rsid w:val="00E64C83"/>
    <w:rsid w:val="00E723A4"/>
    <w:rsid w:val="00E72D73"/>
    <w:rsid w:val="00E802B8"/>
    <w:rsid w:val="00E82ACA"/>
    <w:rsid w:val="00E9214A"/>
    <w:rsid w:val="00E92B86"/>
    <w:rsid w:val="00E943F3"/>
    <w:rsid w:val="00E94C2A"/>
    <w:rsid w:val="00EA2B03"/>
    <w:rsid w:val="00EB45AD"/>
    <w:rsid w:val="00EB60DC"/>
    <w:rsid w:val="00EB6E2A"/>
    <w:rsid w:val="00EC30C1"/>
    <w:rsid w:val="00EC75E0"/>
    <w:rsid w:val="00ED3958"/>
    <w:rsid w:val="00ED3C5A"/>
    <w:rsid w:val="00ED7EC9"/>
    <w:rsid w:val="00EE00F9"/>
    <w:rsid w:val="00EE0250"/>
    <w:rsid w:val="00EE2F2E"/>
    <w:rsid w:val="00EE3CD7"/>
    <w:rsid w:val="00F007E6"/>
    <w:rsid w:val="00F01B7B"/>
    <w:rsid w:val="00F04EE8"/>
    <w:rsid w:val="00F1298B"/>
    <w:rsid w:val="00F2144A"/>
    <w:rsid w:val="00F26181"/>
    <w:rsid w:val="00F26DBD"/>
    <w:rsid w:val="00F27651"/>
    <w:rsid w:val="00F35C58"/>
    <w:rsid w:val="00F37C16"/>
    <w:rsid w:val="00F423F9"/>
    <w:rsid w:val="00F465F7"/>
    <w:rsid w:val="00F50F93"/>
    <w:rsid w:val="00F52908"/>
    <w:rsid w:val="00F60F5C"/>
    <w:rsid w:val="00F6285D"/>
    <w:rsid w:val="00F633CC"/>
    <w:rsid w:val="00F646D2"/>
    <w:rsid w:val="00F678F3"/>
    <w:rsid w:val="00F67C43"/>
    <w:rsid w:val="00F67E8C"/>
    <w:rsid w:val="00F75746"/>
    <w:rsid w:val="00F80166"/>
    <w:rsid w:val="00F82158"/>
    <w:rsid w:val="00F847D9"/>
    <w:rsid w:val="00F9087E"/>
    <w:rsid w:val="00F94CF9"/>
    <w:rsid w:val="00F94D14"/>
    <w:rsid w:val="00FA4C4D"/>
    <w:rsid w:val="00FB3963"/>
    <w:rsid w:val="00FB587B"/>
    <w:rsid w:val="00FB5F0D"/>
    <w:rsid w:val="00FC2E12"/>
    <w:rsid w:val="00FC30E9"/>
    <w:rsid w:val="00FC3221"/>
    <w:rsid w:val="00FC398A"/>
    <w:rsid w:val="00FC4856"/>
    <w:rsid w:val="00FC6F2E"/>
    <w:rsid w:val="00FC7714"/>
    <w:rsid w:val="00FC7EDA"/>
    <w:rsid w:val="00FD495A"/>
    <w:rsid w:val="00FE081F"/>
    <w:rsid w:val="00FE4F91"/>
    <w:rsid w:val="00FE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14EEC"/>
  <w15:chartTrackingRefBased/>
  <w15:docId w15:val="{8B0DC07A-4E1F-44A7-B7C5-3DE8BD3AD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textAlignment w:val="baseline"/>
    </w:pPr>
    <w:rPr>
      <w:rFonts w:ascii="Arial" w:hAnsi="Arial" w:cs="Arial"/>
      <w:sz w:val="22"/>
      <w:szCs w:val="22"/>
      <w:lang w:val="de-CH" w:eastAsia="ar-SA"/>
    </w:rPr>
  </w:style>
  <w:style w:type="paragraph" w:styleId="berschrift1">
    <w:name w:val="heading 1"/>
    <w:basedOn w:val="Standard"/>
    <w:next w:val="Standard"/>
    <w:qFormat/>
    <w:pPr>
      <w:numPr>
        <w:numId w:val="1"/>
      </w:numPr>
      <w:spacing w:after="220"/>
      <w:ind w:left="1134" w:hanging="1134"/>
      <w:outlineLvl w:val="0"/>
    </w:pPr>
    <w:rPr>
      <w:b/>
      <w:bCs/>
      <w:kern w:val="1"/>
    </w:rPr>
  </w:style>
  <w:style w:type="paragraph" w:styleId="berschrift2">
    <w:name w:val="heading 2"/>
    <w:basedOn w:val="berschrift1"/>
    <w:next w:val="Standard"/>
    <w:qFormat/>
    <w:pPr>
      <w:numPr>
        <w:ilvl w:val="1"/>
      </w:numPr>
      <w:outlineLvl w:val="1"/>
    </w:pPr>
  </w:style>
  <w:style w:type="paragraph" w:styleId="berschrift3">
    <w:name w:val="heading 3"/>
    <w:basedOn w:val="berschrift1"/>
    <w:next w:val="Standard"/>
    <w:qFormat/>
    <w:pPr>
      <w:numPr>
        <w:ilvl w:val="2"/>
      </w:numPr>
      <w:outlineLvl w:val="2"/>
    </w:pPr>
  </w:style>
  <w:style w:type="paragraph" w:styleId="berschrift4">
    <w:name w:val="heading 4"/>
    <w:basedOn w:val="berschrift1"/>
    <w:next w:val="Standard"/>
    <w:qFormat/>
    <w:pPr>
      <w:numPr>
        <w:ilvl w:val="3"/>
      </w:numPr>
      <w:outlineLvl w:val="3"/>
    </w:p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i/>
      <w:iCs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  <w:rPr>
      <w:sz w:val="20"/>
      <w:szCs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i/>
      <w:iCs/>
      <w:sz w:val="20"/>
      <w:szCs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ind w:left="283" w:hanging="283"/>
      <w:outlineLvl w:val="8"/>
    </w:pPr>
    <w:rPr>
      <w:i/>
      <w:i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Absatz-Standardschriftart1">
    <w:name w:val="Absatz-Standardschriftart1"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3z0">
    <w:name w:val="WW8Num3z0"/>
    <w:rPr>
      <w:rFonts w:ascii="Times New Roman" w:eastAsia="Times New Roman" w:hAnsi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Times New Roman" w:hAnsi="Times New Roman"/>
    </w:rPr>
  </w:style>
  <w:style w:type="character" w:customStyle="1" w:styleId="WW8Num4z0">
    <w:name w:val="WW8Num4z0"/>
    <w:rPr>
      <w:rFonts w:ascii="Symbol" w:hAnsi="Symbol"/>
      <w:sz w:val="20"/>
    </w:rPr>
  </w:style>
  <w:style w:type="character" w:customStyle="1" w:styleId="WW8Num4z1">
    <w:name w:val="WW8Num4z1"/>
    <w:rPr>
      <w:rFonts w:ascii="Courier New" w:hAnsi="Courier New"/>
      <w:sz w:val="20"/>
    </w:rPr>
  </w:style>
  <w:style w:type="character" w:customStyle="1" w:styleId="WW8Num4z2">
    <w:name w:val="WW8Num4z2"/>
    <w:rPr>
      <w:rFonts w:ascii="Wingdings" w:hAnsi="Wingdings"/>
      <w:sz w:val="20"/>
    </w:rPr>
  </w:style>
  <w:style w:type="character" w:customStyle="1" w:styleId="WW8Num5z0">
    <w:name w:val="WW8Num5z0"/>
    <w:rPr>
      <w:rFonts w:ascii="Times New Roman" w:hAnsi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6z0">
    <w:name w:val="WW8Num6z0"/>
    <w:rPr>
      <w:rFonts w:ascii="Times New Roman" w:hAnsi="Times New Roman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7z0">
    <w:name w:val="WW8Num7z0"/>
    <w:rPr>
      <w:rFonts w:ascii="Times New Roman" w:eastAsia="Times New Roman" w:hAnsi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Times New Roman" w:hAnsi="Times New Roman"/>
    </w:rPr>
  </w:style>
  <w:style w:type="character" w:customStyle="1" w:styleId="WW-Absatz-Standardschriftart">
    <w:name w:val="WW-Absatz-Standardschriftart"/>
  </w:style>
  <w:style w:type="character" w:customStyle="1" w:styleId="ZchnZchn17">
    <w:name w:val="Zchn Zchn17"/>
    <w:rPr>
      <w:rFonts w:ascii="Cambria" w:eastAsia="Times New Roman" w:hAnsi="Cambria" w:cs="Times New Roman"/>
      <w:b/>
      <w:bCs/>
      <w:kern w:val="1"/>
      <w:sz w:val="32"/>
      <w:szCs w:val="32"/>
      <w:lang w:val="de-CH"/>
    </w:rPr>
  </w:style>
  <w:style w:type="character" w:customStyle="1" w:styleId="ZchnZchn16">
    <w:name w:val="Zchn Zchn16"/>
    <w:rPr>
      <w:rFonts w:ascii="Cambria" w:eastAsia="Times New Roman" w:hAnsi="Cambria" w:cs="Times New Roman"/>
      <w:b/>
      <w:bCs/>
      <w:i/>
      <w:iCs/>
      <w:sz w:val="28"/>
      <w:szCs w:val="28"/>
      <w:lang w:val="de-CH"/>
    </w:rPr>
  </w:style>
  <w:style w:type="character" w:customStyle="1" w:styleId="ZchnZchn15">
    <w:name w:val="Zchn Zchn15"/>
    <w:rPr>
      <w:rFonts w:ascii="Cambria" w:eastAsia="Times New Roman" w:hAnsi="Cambria" w:cs="Times New Roman"/>
      <w:b/>
      <w:bCs/>
      <w:sz w:val="26"/>
      <w:szCs w:val="26"/>
      <w:lang w:val="de-CH"/>
    </w:rPr>
  </w:style>
  <w:style w:type="character" w:customStyle="1" w:styleId="ZchnZchn14">
    <w:name w:val="Zchn Zchn14"/>
    <w:rPr>
      <w:rFonts w:ascii="Calibri" w:eastAsia="Times New Roman" w:hAnsi="Calibri" w:cs="Times New Roman"/>
      <w:b/>
      <w:bCs/>
      <w:sz w:val="28"/>
      <w:szCs w:val="28"/>
      <w:lang w:val="de-CH"/>
    </w:rPr>
  </w:style>
  <w:style w:type="character" w:customStyle="1" w:styleId="ZchnZchn13">
    <w:name w:val="Zchn Zchn13"/>
    <w:rPr>
      <w:rFonts w:ascii="Calibri" w:eastAsia="Times New Roman" w:hAnsi="Calibri" w:cs="Times New Roman"/>
      <w:b/>
      <w:bCs/>
      <w:i/>
      <w:iCs/>
      <w:sz w:val="26"/>
      <w:szCs w:val="26"/>
      <w:lang w:val="de-CH"/>
    </w:rPr>
  </w:style>
  <w:style w:type="character" w:customStyle="1" w:styleId="ZchnZchn12">
    <w:name w:val="Zchn Zchn12"/>
    <w:rPr>
      <w:rFonts w:ascii="Calibri" w:eastAsia="Times New Roman" w:hAnsi="Calibri" w:cs="Times New Roman"/>
      <w:b/>
      <w:bCs/>
      <w:sz w:val="22"/>
      <w:szCs w:val="22"/>
      <w:lang w:val="de-CH"/>
    </w:rPr>
  </w:style>
  <w:style w:type="character" w:customStyle="1" w:styleId="ZchnZchn11">
    <w:name w:val="Zchn Zchn11"/>
    <w:rPr>
      <w:rFonts w:ascii="Calibri" w:eastAsia="Times New Roman" w:hAnsi="Calibri" w:cs="Times New Roman"/>
      <w:sz w:val="24"/>
      <w:szCs w:val="24"/>
      <w:lang w:val="de-CH"/>
    </w:rPr>
  </w:style>
  <w:style w:type="character" w:customStyle="1" w:styleId="ZchnZchn10">
    <w:name w:val="Zchn Zchn10"/>
    <w:rPr>
      <w:rFonts w:ascii="Calibri" w:eastAsia="Times New Roman" w:hAnsi="Calibri" w:cs="Times New Roman"/>
      <w:i/>
      <w:iCs/>
      <w:sz w:val="24"/>
      <w:szCs w:val="24"/>
      <w:lang w:val="de-CH"/>
    </w:rPr>
  </w:style>
  <w:style w:type="character" w:customStyle="1" w:styleId="ZchnZchn9">
    <w:name w:val="Zchn Zchn9"/>
    <w:rPr>
      <w:rFonts w:ascii="Cambria" w:eastAsia="Times New Roman" w:hAnsi="Cambria" w:cs="Times New Roman"/>
      <w:sz w:val="22"/>
      <w:szCs w:val="22"/>
      <w:lang w:val="de-CH"/>
    </w:rPr>
  </w:style>
  <w:style w:type="character" w:styleId="Seitenzahl">
    <w:name w:val="page number"/>
    <w:semiHidden/>
    <w:rPr>
      <w:rFonts w:cs="Times New Roman"/>
    </w:rPr>
  </w:style>
  <w:style w:type="character" w:customStyle="1" w:styleId="ZchnZchn8">
    <w:name w:val="Zchn Zchn8"/>
    <w:rPr>
      <w:rFonts w:ascii="Arial" w:hAnsi="Arial" w:cs="Arial"/>
      <w:sz w:val="22"/>
      <w:szCs w:val="22"/>
      <w:lang w:val="de-CH"/>
    </w:rPr>
  </w:style>
  <w:style w:type="character" w:customStyle="1" w:styleId="ZchnZchn7">
    <w:name w:val="Zchn Zchn7"/>
    <w:rPr>
      <w:rFonts w:ascii="Arial" w:hAnsi="Arial" w:cs="Arial"/>
      <w:sz w:val="22"/>
      <w:szCs w:val="22"/>
      <w:lang w:val="de-CH"/>
    </w:rPr>
  </w:style>
  <w:style w:type="character" w:customStyle="1" w:styleId="Kommentarzeichen1">
    <w:name w:val="Kommentarzeichen1"/>
    <w:rPr>
      <w:rFonts w:cs="Times New Roman"/>
      <w:sz w:val="16"/>
      <w:szCs w:val="16"/>
    </w:rPr>
  </w:style>
  <w:style w:type="character" w:customStyle="1" w:styleId="ZchnZchn6">
    <w:name w:val="Zchn Zchn6"/>
    <w:rPr>
      <w:rFonts w:ascii="Arial" w:hAnsi="Arial" w:cs="Arial"/>
      <w:lang w:val="de-CH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copytext">
    <w:name w:val="copytext"/>
    <w:rPr>
      <w:rFonts w:cs="Times New Roman"/>
    </w:rPr>
  </w:style>
  <w:style w:type="character" w:customStyle="1" w:styleId="ZchnZchn5">
    <w:name w:val="Zchn Zchn5"/>
    <w:rPr>
      <w:rFonts w:ascii="Arial" w:hAnsi="Arial" w:cs="Arial"/>
      <w:sz w:val="22"/>
      <w:szCs w:val="22"/>
      <w:lang w:val="de-CH"/>
    </w:rPr>
  </w:style>
  <w:style w:type="character" w:customStyle="1" w:styleId="stil74">
    <w:name w:val="stil74"/>
    <w:rPr>
      <w:rFonts w:cs="Times New Roman"/>
    </w:rPr>
  </w:style>
  <w:style w:type="character" w:customStyle="1" w:styleId="txt1">
    <w:name w:val="txt1"/>
    <w:rPr>
      <w:rFonts w:ascii="Arial" w:hAnsi="Arial" w:cs="Arial"/>
      <w:color w:val="000000"/>
      <w:sz w:val="20"/>
      <w:szCs w:val="20"/>
      <w:u w:val="none"/>
    </w:rPr>
  </w:style>
  <w:style w:type="character" w:customStyle="1" w:styleId="ZchnZchn4">
    <w:name w:val="Zchn Zchn4"/>
    <w:rPr>
      <w:rFonts w:ascii="Arial" w:hAnsi="Arial" w:cs="Arial"/>
      <w:sz w:val="16"/>
      <w:szCs w:val="16"/>
      <w:lang w:val="de-CH"/>
    </w:rPr>
  </w:style>
  <w:style w:type="character" w:customStyle="1" w:styleId="ZchnZchn3">
    <w:name w:val="Zchn Zchn3"/>
    <w:rPr>
      <w:rFonts w:ascii="Tahoma" w:hAnsi="Tahoma" w:cs="Tahoma"/>
      <w:sz w:val="16"/>
      <w:szCs w:val="16"/>
      <w:lang w:val="de-CH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color w:val="008000"/>
      <w:lang w:val="de-DE"/>
    </w:rPr>
  </w:style>
  <w:style w:type="character" w:customStyle="1" w:styleId="tw4winJump">
    <w:name w:val="tw4winJump"/>
    <w:rPr>
      <w:rFonts w:ascii="Courier New" w:hAnsi="Courier New"/>
      <w:color w:val="008080"/>
      <w:lang w:val="de-DE"/>
    </w:rPr>
  </w:style>
  <w:style w:type="character" w:customStyle="1" w:styleId="tw4winExternal">
    <w:name w:val="tw4winExternal"/>
    <w:rPr>
      <w:rFonts w:ascii="Courier New" w:hAnsi="Courier New"/>
      <w:color w:val="808080"/>
      <w:lang w:val="de-DE"/>
    </w:rPr>
  </w:style>
  <w:style w:type="character" w:customStyle="1" w:styleId="tw4winInternal">
    <w:name w:val="tw4winInternal"/>
    <w:rPr>
      <w:rFonts w:ascii="Courier New" w:hAnsi="Courier New"/>
      <w:color w:val="FF0000"/>
      <w:lang w:val="de-DE"/>
    </w:rPr>
  </w:style>
  <w:style w:type="character" w:customStyle="1" w:styleId="DONOTTRANSLATE">
    <w:name w:val="DO_NOT_TRANSLATE"/>
    <w:rPr>
      <w:rFonts w:ascii="Courier New" w:hAnsi="Courier New"/>
      <w:color w:val="800000"/>
      <w:lang w:val="de-DE"/>
    </w:rPr>
  </w:style>
  <w:style w:type="character" w:customStyle="1" w:styleId="ZchnZchn2">
    <w:name w:val="Zchn Zchn2"/>
    <w:rPr>
      <w:rFonts w:ascii="Arial" w:hAnsi="Arial" w:cs="Arial"/>
      <w:b/>
      <w:bCs/>
      <w:lang w:val="de-CH"/>
    </w:rPr>
  </w:style>
  <w:style w:type="character" w:customStyle="1" w:styleId="topicpathtext">
    <w:name w:val="topicpathtext"/>
    <w:rPr>
      <w:rFonts w:cs="Times New Roman"/>
    </w:rPr>
  </w:style>
  <w:style w:type="character" w:customStyle="1" w:styleId="topicpath2">
    <w:name w:val="topicpath2"/>
    <w:rPr>
      <w:rFonts w:cs="Times New Roman"/>
    </w:rPr>
  </w:style>
  <w:style w:type="character" w:customStyle="1" w:styleId="topicpath3">
    <w:name w:val="topicpath3"/>
    <w:rPr>
      <w:rFonts w:cs="Times New Roman"/>
    </w:rPr>
  </w:style>
  <w:style w:type="character" w:customStyle="1" w:styleId="pagetitle">
    <w:name w:val="pagetitle"/>
    <w:rPr>
      <w:rFonts w:cs="Times New Roman"/>
    </w:rPr>
  </w:style>
  <w:style w:type="character" w:customStyle="1" w:styleId="BesuchterHyperlink">
    <w:name w:val="BesuchterHyperlink"/>
    <w:semiHidden/>
    <w:rPr>
      <w:rFonts w:cs="Times New Roman"/>
      <w:color w:val="800080"/>
      <w:u w:val="single"/>
    </w:rPr>
  </w:style>
  <w:style w:type="character" w:customStyle="1" w:styleId="PITextkrperZchn">
    <w:name w:val="PI_Textkörper Zchn"/>
    <w:rPr>
      <w:rFonts w:ascii="Arial" w:hAnsi="Arial" w:cs="Arial"/>
      <w:sz w:val="22"/>
      <w:szCs w:val="22"/>
      <w:lang w:val="de-CH"/>
    </w:rPr>
  </w:style>
  <w:style w:type="character" w:customStyle="1" w:styleId="PIZwischen-HeadZchn">
    <w:name w:val="PI_Zwischen-Head Zchn"/>
    <w:rPr>
      <w:rFonts w:ascii="Arial" w:hAnsi="Arial" w:cs="Arial"/>
      <w:b/>
      <w:bCs/>
      <w:sz w:val="22"/>
      <w:szCs w:val="22"/>
      <w:lang w:val="de-CH"/>
    </w:rPr>
  </w:style>
  <w:style w:type="character" w:customStyle="1" w:styleId="ZchnZchn1">
    <w:name w:val="Zchn Zchn1"/>
    <w:rPr>
      <w:rFonts w:ascii="Consolas" w:eastAsia="Times New Roman" w:hAnsi="Consolas" w:cs="Times New Roman"/>
      <w:sz w:val="21"/>
      <w:szCs w:val="21"/>
      <w:lang w:val="de-DE" w:eastAsia="ar-SA" w:bidi="ar-SA"/>
    </w:rPr>
  </w:style>
  <w:style w:type="character" w:customStyle="1" w:styleId="ZchnZchn">
    <w:name w:val="Zchn Zchn"/>
    <w:rPr>
      <w:rFonts w:ascii="Tahoma" w:hAnsi="Tahoma" w:cs="Tahoma"/>
      <w:sz w:val="16"/>
      <w:szCs w:val="16"/>
      <w:lang w:val="de-CH"/>
    </w:rPr>
  </w:style>
  <w:style w:type="paragraph" w:customStyle="1" w:styleId="Heading">
    <w:name w:val="Heading"/>
    <w:basedOn w:val="Standard"/>
    <w:next w:val="Textkrper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Textkrper">
    <w:name w:val="Body Text"/>
    <w:basedOn w:val="Standard"/>
    <w:semiHidden/>
    <w:pPr>
      <w:spacing w:after="120" w:line="280" w:lineRule="exact"/>
      <w:jc w:val="center"/>
    </w:pPr>
  </w:style>
  <w:style w:type="paragraph" w:styleId="Liste">
    <w:name w:val="List"/>
    <w:basedOn w:val="Textkrper"/>
    <w:semiHidden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PITextkrper">
    <w:name w:val="PI_Textkörper"/>
    <w:basedOn w:val="Standard"/>
    <w:pPr>
      <w:suppressAutoHyphens/>
      <w:spacing w:after="120" w:line="280" w:lineRule="exact"/>
      <w:jc w:val="both"/>
    </w:pPr>
  </w:style>
  <w:style w:type="paragraph" w:customStyle="1" w:styleId="PILead">
    <w:name w:val="PI_Lead"/>
    <w:basedOn w:val="PITextkrper"/>
    <w:pPr>
      <w:spacing w:after="240"/>
    </w:pPr>
    <w:rPr>
      <w:b/>
      <w:bCs/>
      <w:lang w:val="de-DE"/>
    </w:rPr>
  </w:style>
  <w:style w:type="paragraph" w:customStyle="1" w:styleId="PIAbspann">
    <w:name w:val="PI_Abspann"/>
    <w:basedOn w:val="Standard"/>
    <w:pPr>
      <w:spacing w:after="120" w:line="280" w:lineRule="exact"/>
      <w:jc w:val="both"/>
    </w:pPr>
    <w:rPr>
      <w:sz w:val="18"/>
      <w:szCs w:val="18"/>
    </w:rPr>
  </w:style>
  <w:style w:type="paragraph" w:customStyle="1" w:styleId="PISubhead">
    <w:name w:val="PI_Subhead"/>
    <w:basedOn w:val="Standard"/>
    <w:pPr>
      <w:spacing w:after="120" w:line="400" w:lineRule="exact"/>
    </w:pPr>
    <w:rPr>
      <w:b/>
      <w:bCs/>
      <w:sz w:val="28"/>
      <w:szCs w:val="28"/>
      <w:lang w:val="de-DE"/>
    </w:rPr>
  </w:style>
  <w:style w:type="paragraph" w:customStyle="1" w:styleId="PIHead">
    <w:name w:val="PI_Head"/>
    <w:basedOn w:val="Standard"/>
    <w:pPr>
      <w:spacing w:after="240" w:line="480" w:lineRule="exact"/>
    </w:pPr>
    <w:rPr>
      <w:b/>
      <w:sz w:val="28"/>
      <w:szCs w:val="32"/>
      <w:lang w:val="de-DE"/>
    </w:rPr>
  </w:style>
  <w:style w:type="paragraph" w:customStyle="1" w:styleId="PITitel">
    <w:name w:val="PI_Titel"/>
    <w:basedOn w:val="PIHead"/>
    <w:pPr>
      <w:spacing w:after="720"/>
    </w:pPr>
    <w:rPr>
      <w:szCs w:val="28"/>
    </w:rPr>
  </w:style>
  <w:style w:type="paragraph" w:customStyle="1" w:styleId="PIZwischen-Head">
    <w:name w:val="PI_Zwischen-Head"/>
    <w:basedOn w:val="PITextkrper"/>
    <w:pPr>
      <w:spacing w:before="240"/>
    </w:pPr>
    <w:rPr>
      <w:b/>
      <w:bCs/>
    </w:rPr>
  </w:style>
  <w:style w:type="paragraph" w:customStyle="1" w:styleId="PIFusszeile">
    <w:name w:val="PI_Fusszeile"/>
    <w:basedOn w:val="Standard"/>
    <w:pPr>
      <w:tabs>
        <w:tab w:val="right" w:pos="7797"/>
        <w:tab w:val="right" w:pos="9072"/>
      </w:tabs>
    </w:pPr>
    <w:rPr>
      <w:sz w:val="16"/>
      <w:szCs w:val="16"/>
      <w:lang w:val="en-US"/>
    </w:rPr>
  </w:style>
  <w:style w:type="paragraph" w:customStyle="1" w:styleId="PILinie">
    <w:name w:val="PI_Linie"/>
    <w:basedOn w:val="PIAbspann"/>
    <w:pPr>
      <w:pBdr>
        <w:bottom w:val="single" w:sz="4" w:space="1" w:color="000000"/>
      </w:pBdr>
      <w:spacing w:line="240" w:lineRule="auto"/>
      <w:jc w:val="left"/>
    </w:pPr>
    <w:rPr>
      <w:b/>
      <w:bCs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Kommentartext1">
    <w:name w:val="Kommentartext1"/>
    <w:basedOn w:val="Standard"/>
    <w:rPr>
      <w:sz w:val="20"/>
      <w:szCs w:val="20"/>
    </w:rPr>
  </w:style>
  <w:style w:type="paragraph" w:customStyle="1" w:styleId="txt">
    <w:name w:val="txt"/>
    <w:basedOn w:val="Standard"/>
    <w:pPr>
      <w:overflowPunct/>
      <w:autoSpaceDE/>
      <w:spacing w:before="100" w:after="100"/>
      <w:textAlignment w:val="auto"/>
    </w:pPr>
    <w:rPr>
      <w:rFonts w:eastAsia="Arial Unicode MS" w:cs="Times New Roman"/>
      <w:color w:val="000000"/>
      <w:sz w:val="20"/>
      <w:szCs w:val="20"/>
      <w:lang w:val="de-DE"/>
    </w:rPr>
  </w:style>
  <w:style w:type="paragraph" w:customStyle="1" w:styleId="Textkrper31">
    <w:name w:val="Textkörper 31"/>
    <w:basedOn w:val="Standard"/>
    <w:pPr>
      <w:overflowPunct/>
      <w:autoSpaceDE/>
      <w:textAlignment w:val="auto"/>
    </w:pPr>
    <w:rPr>
      <w:lang w:val="de-DE"/>
    </w:rPr>
  </w:style>
  <w:style w:type="paragraph" w:styleId="Sprechblasentext">
    <w:name w:val="Balloon Text"/>
    <w:basedOn w:val="Standard"/>
    <w:rPr>
      <w:rFonts w:ascii="Times New Roman" w:hAnsi="Times New Roman" w:cs="Times New Roman"/>
      <w:sz w:val="16"/>
      <w:szCs w:val="16"/>
    </w:rPr>
  </w:style>
  <w:style w:type="paragraph" w:styleId="StandardWeb">
    <w:name w:val="Normal (Web)"/>
    <w:basedOn w:val="Standard"/>
    <w:semiHidden/>
    <w:pPr>
      <w:overflowPunct/>
      <w:autoSpaceDE/>
      <w:spacing w:before="100" w:after="100"/>
      <w:textAlignment w:val="auto"/>
    </w:pPr>
    <w:rPr>
      <w:rFonts w:ascii="Arial Unicode MS" w:eastAsia="Arial Unicode MS" w:hAnsi="Arial Unicode MS" w:cs="Arial Unicode MS"/>
      <w:sz w:val="24"/>
      <w:szCs w:val="24"/>
      <w:lang w:val="de-DE"/>
    </w:rPr>
  </w:style>
  <w:style w:type="paragraph" w:styleId="Kommentarthema">
    <w:name w:val="annotation subject"/>
    <w:basedOn w:val="Kommentartext1"/>
    <w:next w:val="Kommentartext1"/>
    <w:pPr>
      <w:overflowPunct/>
      <w:autoSpaceDE/>
      <w:textAlignment w:val="auto"/>
    </w:pPr>
    <w:rPr>
      <w:rFonts w:ascii="Times New Roman" w:hAnsi="Times New Roman" w:cs="Times New Roman"/>
      <w:b/>
      <w:bCs/>
      <w:lang w:val="de-DE"/>
    </w:rPr>
  </w:style>
  <w:style w:type="paragraph" w:customStyle="1" w:styleId="NurText1">
    <w:name w:val="Nur Text1"/>
    <w:basedOn w:val="Standard"/>
    <w:pPr>
      <w:overflowPunct/>
      <w:autoSpaceDE/>
      <w:textAlignment w:val="auto"/>
    </w:pPr>
    <w:rPr>
      <w:rFonts w:ascii="Consolas" w:hAnsi="Consolas" w:cs="Times New Roman"/>
      <w:sz w:val="21"/>
      <w:szCs w:val="21"/>
      <w:lang w:val="de-DE"/>
    </w:rPr>
  </w:style>
  <w:style w:type="paragraph" w:customStyle="1" w:styleId="Dokumentstruktur1">
    <w:name w:val="Dokumentstruktur1"/>
    <w:basedOn w:val="Standard"/>
    <w:rPr>
      <w:rFonts w:ascii="Tahoma" w:hAnsi="Tahoma" w:cs="Tahoma"/>
      <w:sz w:val="16"/>
      <w:szCs w:val="16"/>
    </w:rPr>
  </w:style>
  <w:style w:type="paragraph" w:customStyle="1" w:styleId="WW-Default">
    <w:name w:val="WW-Default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PIInfoline">
    <w:name w:val="PI_Infoline"/>
    <w:basedOn w:val="Standard"/>
    <w:pPr>
      <w:suppressAutoHyphens/>
      <w:spacing w:after="240" w:line="400" w:lineRule="exact"/>
    </w:pPr>
    <w:rPr>
      <w:b/>
      <w:bCs/>
      <w:sz w:val="28"/>
      <w:szCs w:val="28"/>
      <w:lang w:val="de-DE"/>
    </w:rPr>
  </w:style>
  <w:style w:type="paragraph" w:customStyle="1" w:styleId="PIHeadline">
    <w:name w:val="PI_Headline"/>
    <w:next w:val="PITextkrper"/>
    <w:pPr>
      <w:suppressAutoHyphens/>
      <w:spacing w:after="480" w:line="480" w:lineRule="exact"/>
    </w:pPr>
    <w:rPr>
      <w:rFonts w:ascii="Arial" w:eastAsia="Arial" w:hAnsi="Arial" w:cs="Arial"/>
      <w:b/>
      <w:sz w:val="40"/>
      <w:szCs w:val="28"/>
      <w:lang w:eastAsia="ar-SA"/>
    </w:rPr>
  </w:style>
  <w:style w:type="paragraph" w:customStyle="1" w:styleId="Presseinformation">
    <w:name w:val="Presseinformation"/>
    <w:pPr>
      <w:suppressAutoHyphens/>
      <w:spacing w:after="720" w:line="480" w:lineRule="exact"/>
    </w:pPr>
    <w:rPr>
      <w:rFonts w:ascii="Arial" w:eastAsia="Arial" w:hAnsi="Arial" w:cs="Arial"/>
      <w:b/>
      <w:bCs/>
      <w:sz w:val="28"/>
      <w:szCs w:val="28"/>
      <w:lang w:eastAsia="ar-SA"/>
    </w:rPr>
  </w:style>
  <w:style w:type="paragraph" w:customStyle="1" w:styleId="FormatvorlagePILinieVor6ptUntenKeinRahmen">
    <w:name w:val="Formatvorlage PI_Linie + Vor:  6 pt Unten: (Kein Rahmen)"/>
    <w:basedOn w:val="PILinie"/>
    <w:pPr>
      <w:pBdr>
        <w:bottom w:val="none" w:sz="0" w:space="0" w:color="auto"/>
      </w:pBdr>
      <w:suppressAutoHyphens/>
      <w:spacing w:before="120"/>
    </w:pPr>
    <w:rPr>
      <w:rFonts w:cs="Times New Roman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character" w:customStyle="1" w:styleId="KommentartextZchn">
    <w:name w:val="Kommentartext Zchn"/>
    <w:rPr>
      <w:rFonts w:ascii="Arial" w:hAnsi="Arial" w:cs="Arial"/>
      <w:lang w:val="de-CH" w:eastAsia="ar-SA"/>
    </w:rPr>
  </w:style>
  <w:style w:type="character" w:styleId="Hervorhebung">
    <w:name w:val="Emphasis"/>
    <w:uiPriority w:val="20"/>
    <w:qFormat/>
    <w:rPr>
      <w:i/>
      <w:iCs/>
    </w:rPr>
  </w:style>
  <w:style w:type="character" w:styleId="Fett">
    <w:name w:val="Strong"/>
    <w:qFormat/>
    <w:rPr>
      <w:b/>
      <w:bCs/>
    </w:rPr>
  </w:style>
  <w:style w:type="paragraph" w:styleId="NurText">
    <w:name w:val="Plain Text"/>
    <w:basedOn w:val="Standard"/>
    <w:link w:val="NurTextZchn"/>
    <w:uiPriority w:val="99"/>
    <w:semiHidden/>
    <w:unhideWhenUsed/>
    <w:rsid w:val="008B5315"/>
    <w:pPr>
      <w:overflowPunct/>
      <w:autoSpaceDE/>
      <w:textAlignment w:val="auto"/>
    </w:pPr>
    <w:rPr>
      <w:rFonts w:ascii="Calibri" w:eastAsia="Calibri" w:hAnsi="Calibri" w:cs="Times New Roman"/>
      <w:szCs w:val="21"/>
      <w:lang w:val="de-DE" w:eastAsia="en-US"/>
    </w:rPr>
  </w:style>
  <w:style w:type="character" w:customStyle="1" w:styleId="NurTextZchn">
    <w:name w:val="Nur Text Zchn"/>
    <w:link w:val="NurText"/>
    <w:uiPriority w:val="99"/>
    <w:semiHidden/>
    <w:rsid w:val="008B5315"/>
    <w:rPr>
      <w:rFonts w:ascii="Calibri" w:eastAsia="Calibri" w:hAnsi="Calibri"/>
      <w:sz w:val="22"/>
      <w:szCs w:val="21"/>
      <w:lang w:eastAsia="en-US"/>
    </w:rPr>
  </w:style>
  <w:style w:type="paragraph" w:styleId="berarbeitung">
    <w:name w:val="Revision"/>
    <w:hidden/>
    <w:uiPriority w:val="99"/>
    <w:semiHidden/>
    <w:rsid w:val="0038420F"/>
    <w:rPr>
      <w:rFonts w:ascii="Arial" w:hAnsi="Arial" w:cs="Arial"/>
      <w:sz w:val="22"/>
      <w:szCs w:val="22"/>
      <w:lang w:val="de-CH"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B738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C056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oris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k.htcm.de/press-releases/noris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noris.de/termine/noris-network-auf-der-it-sa-2026/?mtm_campaign=presseinformation&amp;mtm_kwd=it-sa&amp;mtm_source=presseverteil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oris.de/termine/noris-network-auf-der-it-sa-2026/?mtm_campaign=presseinformation&amp;mtm_kwd=it-sa&amp;mtm_source=presseverteiler" TargetMode="External"/><Relationship Id="rId14" Type="http://schemas.openxmlformats.org/officeDocument/2006/relationships/hyperlink" Target="http://www.htcm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A1836-6919-49F1-94F1-E855908A8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1296</Words>
  <Characters>8167</Characters>
  <Application>Microsoft Office Word</Application>
  <DocSecurity>0</DocSecurity>
  <Lines>68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noris network AG</vt:lpstr>
    </vt:vector>
  </TitlesOfParts>
  <Company>noris network AG</Company>
  <LinksUpToDate>false</LinksUpToDate>
  <CharactersWithSpaces>9445</CharactersWithSpaces>
  <SharedDoc>false</SharedDoc>
  <HLinks>
    <vt:vector size="12" baseType="variant">
      <vt:variant>
        <vt:i4>7012397</vt:i4>
      </vt:variant>
      <vt:variant>
        <vt:i4>3</vt:i4>
      </vt:variant>
      <vt:variant>
        <vt:i4>0</vt:i4>
      </vt:variant>
      <vt:variant>
        <vt:i4>5</vt:i4>
      </vt:variant>
      <vt:variant>
        <vt:lpwstr>http://www.htcm.de/</vt:lpwstr>
      </vt:variant>
      <vt:variant>
        <vt:lpwstr/>
      </vt:variant>
      <vt:variant>
        <vt:i4>2687093</vt:i4>
      </vt:variant>
      <vt:variant>
        <vt:i4>0</vt:i4>
      </vt:variant>
      <vt:variant>
        <vt:i4>0</vt:i4>
      </vt:variant>
      <vt:variant>
        <vt:i4>5</vt:i4>
      </vt:variant>
      <vt:variant>
        <vt:lpwstr>http://www.htcm.de/kk/noris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noris network AG</dc:title>
  <dc:subject/>
  <dc:creator>Brigitte Basilio</dc:creator>
  <cp:keywords/>
  <cp:lastModifiedBy>Brigitte Basilio</cp:lastModifiedBy>
  <cp:revision>3</cp:revision>
  <cp:lastPrinted>2019-06-26T09:20:00Z</cp:lastPrinted>
  <dcterms:created xsi:type="dcterms:W3CDTF">2026-10-08T08:23:00Z</dcterms:created>
  <dcterms:modified xsi:type="dcterms:W3CDTF">2026-10-08T08:23:00Z</dcterms:modified>
</cp:coreProperties>
</file>