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0693F2F5" w:rsidR="0049245C" w:rsidRPr="005967A5" w:rsidRDefault="005D339A" w:rsidP="003A7C55">
      <w:pPr>
        <w:pStyle w:val="PISubhead"/>
        <w:spacing w:after="240"/>
        <w:jc w:val="left"/>
        <w:rPr>
          <w:rFonts w:eastAsia="Times New Roman"/>
          <w:bCs/>
          <w:lang w:val="en-US"/>
        </w:rPr>
      </w:pPr>
      <w:r>
        <w:rPr>
          <w:rFonts w:eastAsia="Times New Roman"/>
          <w:bCs/>
          <w:lang w:val="en-US"/>
        </w:rPr>
        <w:t xml:space="preserve">ASMPT at </w:t>
      </w:r>
      <w:r w:rsidR="00492412">
        <w:rPr>
          <w:rFonts w:eastAsia="Times New Roman"/>
          <w:bCs/>
          <w:lang w:val="en-US"/>
        </w:rPr>
        <w:t xml:space="preserve">NEPCON </w:t>
      </w:r>
      <w:r w:rsidR="00191544">
        <w:rPr>
          <w:rFonts w:eastAsia="Times New Roman"/>
          <w:bCs/>
          <w:lang w:val="en-US"/>
        </w:rPr>
        <w:t>Asia</w:t>
      </w:r>
      <w:r>
        <w:rPr>
          <w:rFonts w:eastAsia="Times New Roman"/>
          <w:bCs/>
          <w:lang w:val="en-US"/>
        </w:rPr>
        <w:t xml:space="preserve"> 2026</w:t>
      </w:r>
    </w:p>
    <w:p w14:paraId="077DC4CC" w14:textId="3503F14B" w:rsidR="00CB50AC" w:rsidRPr="005967A5" w:rsidRDefault="00427563" w:rsidP="003A7C55">
      <w:pPr>
        <w:pStyle w:val="PIHead"/>
        <w:spacing w:after="240"/>
        <w:jc w:val="left"/>
        <w:rPr>
          <w:rFonts w:eastAsia="Times New Roman"/>
          <w:bCs/>
          <w:lang w:val="en-US"/>
        </w:rPr>
      </w:pPr>
      <w:r w:rsidRPr="00427563">
        <w:rPr>
          <w:rFonts w:eastAsia="Times New Roman"/>
          <w:bCs/>
        </w:rPr>
        <w:t>SIPLACE V makes its China debut</w:t>
      </w:r>
    </w:p>
    <w:p w14:paraId="12A6B177" w14:textId="7C2AEE0A" w:rsidR="005D339A" w:rsidRPr="003E020D" w:rsidRDefault="00900C20" w:rsidP="005D339A">
      <w:pPr>
        <w:pStyle w:val="PILead"/>
        <w:rPr>
          <w:b w:val="0"/>
        </w:rPr>
      </w:pPr>
      <w:r w:rsidRPr="00900C20">
        <w:rPr>
          <w:rFonts w:cs="Arial"/>
          <w:bCs/>
        </w:rPr>
        <w:t>Shanghai (China),</w:t>
      </w:r>
      <w:r w:rsidR="00A973FF" w:rsidRPr="005D339A">
        <w:rPr>
          <w:rStyle w:val="berschrift3Zchn"/>
          <w:rFonts w:ascii="Arial" w:hAnsi="Arial" w:cs="Arial"/>
          <w:b/>
          <w:bCs/>
        </w:rPr>
        <w:t xml:space="preserve"> </w:t>
      </w:r>
      <w:r w:rsidR="004A4AB5">
        <w:rPr>
          <w:rStyle w:val="berschrift3Zchn"/>
          <w:rFonts w:ascii="Arial" w:hAnsi="Arial" w:cs="Arial"/>
          <w:b/>
          <w:bCs/>
        </w:rPr>
        <w:t>September</w:t>
      </w:r>
      <w:r w:rsidR="00212D63" w:rsidRPr="005D339A">
        <w:rPr>
          <w:rStyle w:val="berschrift3Zchn"/>
          <w:rFonts w:ascii="Arial" w:hAnsi="Arial" w:cs="Arial"/>
          <w:b/>
          <w:bCs/>
        </w:rPr>
        <w:t xml:space="preserve"> </w:t>
      </w:r>
      <w:r w:rsidR="007E736C">
        <w:rPr>
          <w:rStyle w:val="berschrift3Zchn"/>
          <w:rFonts w:ascii="Arial" w:hAnsi="Arial" w:cs="Arial"/>
          <w:b/>
          <w:bCs/>
        </w:rPr>
        <w:t>22</w:t>
      </w:r>
      <w:r w:rsidR="00F3665A" w:rsidRPr="005D339A">
        <w:rPr>
          <w:rStyle w:val="berschrift3Zchn"/>
          <w:rFonts w:ascii="Arial" w:hAnsi="Arial" w:cs="Arial"/>
          <w:b/>
          <w:bCs/>
        </w:rPr>
        <w:t>, 202</w:t>
      </w:r>
      <w:r w:rsidR="002C2454" w:rsidRPr="005D339A">
        <w:rPr>
          <w:rStyle w:val="berschrift3Zchn"/>
          <w:rFonts w:ascii="Arial" w:hAnsi="Arial" w:cs="Arial"/>
          <w:b/>
          <w:bCs/>
        </w:rPr>
        <w:t>6</w:t>
      </w:r>
      <w:r w:rsidR="00DF468F" w:rsidRPr="005D339A">
        <w:rPr>
          <w:rStyle w:val="berschrift3Zchn"/>
          <w:rFonts w:ascii="Arial" w:hAnsi="Arial" w:cs="Arial"/>
        </w:rPr>
        <w:t xml:space="preserve"> </w:t>
      </w:r>
      <w:r w:rsidR="00F3665A" w:rsidRPr="005D339A">
        <w:rPr>
          <w:rFonts w:cs="Arial"/>
        </w:rPr>
        <w:t xml:space="preserve">– </w:t>
      </w:r>
      <w:r w:rsidR="00427563" w:rsidRPr="00427563">
        <w:rPr>
          <w:bCs/>
        </w:rPr>
        <w:t>ASMPT SMT Solutions, the global market and technology leader in integrated hardware and software solutions for electronics manufacturing, will present its latest solutions for the intelligent factory at NEPCON Asia in Shenzhen from October 27 to 29, 2026. The highlight at Booth 13D90 in Hall 13 will be the China launch of the new SIPLACE</w:t>
      </w:r>
      <w:r w:rsidR="00427563">
        <w:rPr>
          <w:bCs/>
        </w:rPr>
        <w:t> </w:t>
      </w:r>
      <w:r w:rsidR="00427563" w:rsidRPr="00427563">
        <w:rPr>
          <w:bCs/>
        </w:rPr>
        <w:t>V placement platform. Further highlights include the DEK</w:t>
      </w:r>
      <w:r w:rsidR="00427563">
        <w:rPr>
          <w:bCs/>
        </w:rPr>
        <w:t> </w:t>
      </w:r>
      <w:r w:rsidR="00427563" w:rsidRPr="00427563">
        <w:rPr>
          <w:bCs/>
        </w:rPr>
        <w:t>TQ</w:t>
      </w:r>
      <w:r w:rsidR="00427563">
        <w:rPr>
          <w:bCs/>
        </w:rPr>
        <w:t> </w:t>
      </w:r>
      <w:r w:rsidR="00427563" w:rsidRPr="00427563">
        <w:rPr>
          <w:bCs/>
        </w:rPr>
        <w:t xml:space="preserve">XL printer and placement solutions for AI and high-performance computing applications, the </w:t>
      </w:r>
      <w:r w:rsidR="00427563">
        <w:rPr>
          <w:bCs/>
        </w:rPr>
        <w:t>multifunctional</w:t>
      </w:r>
      <w:r w:rsidR="00427563" w:rsidRPr="00427563">
        <w:rPr>
          <w:bCs/>
        </w:rPr>
        <w:t xml:space="preserve"> SIPLACE</w:t>
      </w:r>
      <w:r w:rsidR="00427563">
        <w:rPr>
          <w:bCs/>
        </w:rPr>
        <w:t> </w:t>
      </w:r>
      <w:r w:rsidR="00427563" w:rsidRPr="00427563">
        <w:rPr>
          <w:bCs/>
        </w:rPr>
        <w:t>CA2 platform for advanced packaging, and integrated software and automation solutions.</w:t>
      </w:r>
    </w:p>
    <w:p w14:paraId="3DA4EC78" w14:textId="29DB760E" w:rsidR="004E4CD2" w:rsidRPr="004E4CD2" w:rsidRDefault="004E4CD2" w:rsidP="00FB0AB6">
      <w:pPr>
        <w:pStyle w:val="PILead"/>
        <w:rPr>
          <w:lang w:val="en-US"/>
        </w:rPr>
      </w:pPr>
      <w:r w:rsidRPr="003E020D">
        <w:rPr>
          <w:lang w:val="en-US"/>
        </w:rPr>
        <w:t>Up to 30% more real performance</w:t>
      </w:r>
    </w:p>
    <w:p w14:paraId="5BA54573" w14:textId="2145B23F" w:rsidR="00FB0AB6" w:rsidRPr="00FB0AB6" w:rsidRDefault="00FB0AB6" w:rsidP="00FB0AB6">
      <w:pPr>
        <w:pStyle w:val="PILead"/>
        <w:rPr>
          <w:lang w:val="en-US"/>
        </w:rPr>
      </w:pPr>
      <w:r w:rsidRPr="00FB0AB6">
        <w:rPr>
          <w:b w:val="0"/>
          <w:bCs/>
          <w:lang w:val="en-US"/>
        </w:rPr>
        <w:t>Developed from the ground up, the SIPLACE</w:t>
      </w:r>
      <w:r w:rsidR="00040AD0" w:rsidRPr="00040AD0">
        <w:rPr>
          <w:bCs/>
        </w:rPr>
        <w:t> </w:t>
      </w:r>
      <w:r w:rsidRPr="00FB0AB6">
        <w:rPr>
          <w:b w:val="0"/>
          <w:bCs/>
          <w:lang w:val="en-US"/>
        </w:rPr>
        <w:t xml:space="preserve">V </w:t>
      </w:r>
      <w:r w:rsidR="004A4AB5">
        <w:rPr>
          <w:b w:val="0"/>
          <w:bCs/>
          <w:lang w:val="en-US"/>
        </w:rPr>
        <w:t xml:space="preserve">placement platform </w:t>
      </w:r>
      <w:r w:rsidRPr="00FB0AB6">
        <w:rPr>
          <w:b w:val="0"/>
          <w:bCs/>
          <w:lang w:val="en-US"/>
        </w:rPr>
        <w:t>combines significantly higher real performance with flexibility, process excellence and long-term investment protection. A new machine architecture with a highly rigid frame, efficient linear drives and high-resolution measurement systems enables higher acceleration and shorter non-productive movements. Under real production conditions, the platform achieves performance gains of up to 30 percent in key electronics manufacturing sectors.</w:t>
      </w:r>
      <w:r>
        <w:rPr>
          <w:b w:val="0"/>
          <w:bCs/>
          <w:lang w:val="en-US"/>
        </w:rPr>
        <w:t xml:space="preserve"> </w:t>
      </w:r>
      <w:r w:rsidRPr="00FB0AB6">
        <w:rPr>
          <w:b w:val="0"/>
          <w:bCs/>
          <w:lang w:val="en-US"/>
        </w:rPr>
        <w:t xml:space="preserve">At </w:t>
      </w:r>
      <w:r w:rsidR="00FF6F60">
        <w:rPr>
          <w:b w:val="0"/>
          <w:bCs/>
          <w:lang w:val="en-US"/>
        </w:rPr>
        <w:t>NEPCON Asia</w:t>
      </w:r>
      <w:r w:rsidRPr="00FB0AB6">
        <w:rPr>
          <w:b w:val="0"/>
          <w:bCs/>
          <w:lang w:val="en-US"/>
        </w:rPr>
        <w:t xml:space="preserve">, ASMPT will demonstrate </w:t>
      </w:r>
      <w:proofErr w:type="gramStart"/>
      <w:r w:rsidRPr="00FB0AB6">
        <w:rPr>
          <w:b w:val="0"/>
          <w:bCs/>
          <w:lang w:val="en-US"/>
        </w:rPr>
        <w:t>the SIPLACE</w:t>
      </w:r>
      <w:proofErr w:type="gramEnd"/>
      <w:r w:rsidR="00040AD0" w:rsidRPr="00040AD0">
        <w:rPr>
          <w:bCs/>
        </w:rPr>
        <w:t> </w:t>
      </w:r>
      <w:r w:rsidRPr="00FB0AB6">
        <w:rPr>
          <w:b w:val="0"/>
          <w:bCs/>
          <w:lang w:val="en-US"/>
        </w:rPr>
        <w:t>V at a benchmark placement rate of more than 52,</w:t>
      </w:r>
      <w:r w:rsidR="00582123">
        <w:rPr>
          <w:b w:val="0"/>
          <w:bCs/>
          <w:lang w:val="en-US"/>
        </w:rPr>
        <w:t>5</w:t>
      </w:r>
      <w:r w:rsidRPr="00FB0AB6">
        <w:rPr>
          <w:b w:val="0"/>
          <w:bCs/>
          <w:lang w:val="en-US"/>
        </w:rPr>
        <w:t>00 components per hour. Single- and dual-lane configurations, Smart Pin Support and compatibility with existing SIPLACE</w:t>
      </w:r>
      <w:r w:rsidR="00040AD0" w:rsidRPr="00040AD0">
        <w:rPr>
          <w:bCs/>
        </w:rPr>
        <w:t> </w:t>
      </w:r>
      <w:r w:rsidRPr="00FB0AB6">
        <w:rPr>
          <w:b w:val="0"/>
          <w:bCs/>
          <w:lang w:val="en-US"/>
        </w:rPr>
        <w:t xml:space="preserve">X feeders </w:t>
      </w:r>
      <w:r w:rsidR="00EB68B9" w:rsidRPr="00EB68B9">
        <w:rPr>
          <w:b w:val="0"/>
          <w:bCs/>
        </w:rPr>
        <w:t>give manufacturers considerable flexibility in configuring the platform</w:t>
      </w:r>
      <w:r w:rsidRPr="00FB0AB6">
        <w:rPr>
          <w:b w:val="0"/>
          <w:bCs/>
          <w:lang w:val="en-US"/>
        </w:rPr>
        <w:t>. High-resolution vision systems, individual component inspection and closed-loop sensor technology help ensure consistently high process quality even at high placement speeds.</w:t>
      </w:r>
    </w:p>
    <w:p w14:paraId="4E6239B5" w14:textId="7EFBE8C7" w:rsidR="00155F4E" w:rsidRPr="006A6843" w:rsidRDefault="00FB0AB6" w:rsidP="00155F4E">
      <w:pPr>
        <w:pStyle w:val="PILead"/>
        <w:rPr>
          <w:bCs/>
        </w:rPr>
      </w:pPr>
      <w:r w:rsidRPr="00FB0AB6">
        <w:rPr>
          <w:bCs/>
        </w:rPr>
        <w:t>Ready for AI server boards</w:t>
      </w:r>
    </w:p>
    <w:p w14:paraId="22A10E95" w14:textId="7550B57C" w:rsidR="004F7347" w:rsidRPr="00427563" w:rsidRDefault="00427563" w:rsidP="009527B2">
      <w:pPr>
        <w:rPr>
          <w:rFonts w:ascii="Arial" w:hAnsi="Arial"/>
          <w:lang w:val="en-US"/>
        </w:rPr>
      </w:pPr>
      <w:r w:rsidRPr="00427563">
        <w:rPr>
          <w:rFonts w:ascii="Arial" w:hAnsi="Arial"/>
          <w:lang w:val="en-US"/>
        </w:rPr>
        <w:t xml:space="preserve">AI servers and high-performance computing are placing new demands on SMT production, with increasingly large boards and heavy processor BGAs. </w:t>
      </w:r>
      <w:r w:rsidR="004A4AB5">
        <w:rPr>
          <w:rFonts w:ascii="Arial" w:hAnsi="Arial"/>
          <w:lang w:val="en-US"/>
        </w:rPr>
        <w:t xml:space="preserve">On the SIPLACE SX </w:t>
      </w:r>
      <w:r w:rsidR="004A4AB5" w:rsidRPr="004A4AB5">
        <w:rPr>
          <w:rFonts w:ascii="Arial" w:hAnsi="Arial"/>
          <w:lang w:val="en-US"/>
        </w:rPr>
        <w:t>placement platform</w:t>
      </w:r>
      <w:r w:rsidR="004A4AB5">
        <w:rPr>
          <w:rFonts w:ascii="Arial" w:hAnsi="Arial"/>
          <w:lang w:val="en-US"/>
        </w:rPr>
        <w:t>,</w:t>
      </w:r>
      <w:r w:rsidR="004A4AB5" w:rsidRPr="004A4AB5">
        <w:rPr>
          <w:rFonts w:ascii="Arial" w:hAnsi="Arial"/>
          <w:lang w:val="en-US"/>
        </w:rPr>
        <w:t xml:space="preserve"> </w:t>
      </w:r>
      <w:r w:rsidRPr="00427563">
        <w:rPr>
          <w:rFonts w:ascii="Arial" w:hAnsi="Arial"/>
          <w:lang w:val="en-US"/>
        </w:rPr>
        <w:t xml:space="preserve">ASMPT will demonstrate solutions for the automated handling of large, heavy and odd-shaped components, including BGAs measuring up to </w:t>
      </w:r>
      <w:r w:rsidRPr="00427563">
        <w:rPr>
          <w:rFonts w:ascii="Arial" w:hAnsi="Arial"/>
          <w:lang w:val="en-US"/>
        </w:rPr>
        <w:lastRenderedPageBreak/>
        <w:t>150</w:t>
      </w:r>
      <w:r>
        <w:rPr>
          <w:rFonts w:ascii="Arial" w:hAnsi="Arial"/>
          <w:lang w:val="en-US"/>
        </w:rPr>
        <w:t> </w:t>
      </w:r>
      <w:r w:rsidRPr="00427563">
        <w:rPr>
          <w:rFonts w:ascii="Arial" w:hAnsi="Arial"/>
          <w:lang w:val="en-US"/>
        </w:rPr>
        <w:t>×</w:t>
      </w:r>
      <w:r>
        <w:rPr>
          <w:rFonts w:ascii="Arial" w:hAnsi="Arial"/>
          <w:lang w:val="en-US"/>
        </w:rPr>
        <w:t> </w:t>
      </w:r>
      <w:r w:rsidRPr="00427563">
        <w:rPr>
          <w:rFonts w:ascii="Arial" w:hAnsi="Arial"/>
          <w:lang w:val="en-US"/>
        </w:rPr>
        <w:t>150</w:t>
      </w:r>
      <w:r w:rsidR="00FF6F60">
        <w:rPr>
          <w:rFonts w:ascii="Arial" w:hAnsi="Arial"/>
          <w:lang w:val="en-US"/>
        </w:rPr>
        <w:t> mm</w:t>
      </w:r>
      <w:r w:rsidRPr="00427563">
        <w:rPr>
          <w:rFonts w:ascii="Arial" w:hAnsi="Arial"/>
          <w:lang w:val="en-US"/>
        </w:rPr>
        <w:t xml:space="preserve"> and weighing more than 500</w:t>
      </w:r>
      <w:r w:rsidR="00FF6F60">
        <w:rPr>
          <w:rFonts w:ascii="Arial" w:hAnsi="Arial"/>
          <w:lang w:val="en-US"/>
        </w:rPr>
        <w:t> </w:t>
      </w:r>
      <w:r w:rsidRPr="00427563">
        <w:rPr>
          <w:rFonts w:ascii="Arial" w:hAnsi="Arial"/>
          <w:lang w:val="en-US"/>
        </w:rPr>
        <w:t>g.</w:t>
      </w:r>
      <w:r>
        <w:rPr>
          <w:rFonts w:ascii="Arial" w:hAnsi="Arial"/>
          <w:lang w:val="en-US"/>
        </w:rPr>
        <w:t xml:space="preserve"> </w:t>
      </w:r>
      <w:r w:rsidRPr="00427563">
        <w:rPr>
          <w:rFonts w:ascii="Arial" w:hAnsi="Arial"/>
          <w:lang w:val="en-US"/>
        </w:rPr>
        <w:t>The DEK</w:t>
      </w:r>
      <w:r>
        <w:rPr>
          <w:rFonts w:ascii="Arial" w:hAnsi="Arial"/>
          <w:lang w:val="en-US"/>
        </w:rPr>
        <w:t> </w:t>
      </w:r>
      <w:r w:rsidRPr="00427563">
        <w:rPr>
          <w:rFonts w:ascii="Arial" w:hAnsi="Arial"/>
          <w:lang w:val="en-US"/>
        </w:rPr>
        <w:t>TQ</w:t>
      </w:r>
      <w:r>
        <w:rPr>
          <w:rFonts w:ascii="Arial" w:hAnsi="Arial"/>
          <w:lang w:val="en-US"/>
        </w:rPr>
        <w:t> </w:t>
      </w:r>
      <w:r w:rsidRPr="00427563">
        <w:rPr>
          <w:rFonts w:ascii="Arial" w:hAnsi="Arial"/>
          <w:lang w:val="en-US"/>
        </w:rPr>
        <w:t>XL complements these placement solutions on the printing side. Designed for large-format applications such as AI servers, high-performance computing and communications equipment, it processes boards measuring up to 850</w:t>
      </w:r>
      <w:r>
        <w:rPr>
          <w:rFonts w:ascii="Arial" w:hAnsi="Arial"/>
          <w:lang w:val="en-US"/>
        </w:rPr>
        <w:t> </w:t>
      </w:r>
      <w:r w:rsidRPr="00427563">
        <w:rPr>
          <w:rFonts w:ascii="Arial" w:hAnsi="Arial"/>
          <w:lang w:val="en-US"/>
        </w:rPr>
        <w:t>×</w:t>
      </w:r>
      <w:r>
        <w:rPr>
          <w:rFonts w:ascii="Arial" w:hAnsi="Arial"/>
          <w:lang w:val="en-US"/>
        </w:rPr>
        <w:t> </w:t>
      </w:r>
      <w:r w:rsidRPr="00427563">
        <w:rPr>
          <w:rFonts w:ascii="Arial" w:hAnsi="Arial"/>
          <w:lang w:val="en-US"/>
        </w:rPr>
        <w:t>610</w:t>
      </w:r>
      <w:r>
        <w:rPr>
          <w:rFonts w:ascii="Arial" w:hAnsi="Arial"/>
          <w:lang w:val="en-US"/>
        </w:rPr>
        <w:t> </w:t>
      </w:r>
      <w:r w:rsidRPr="00427563">
        <w:rPr>
          <w:rFonts w:ascii="Arial" w:hAnsi="Arial"/>
          <w:lang w:val="en-US"/>
        </w:rPr>
        <w:t>×</w:t>
      </w:r>
      <w:r>
        <w:rPr>
          <w:rFonts w:ascii="Arial" w:hAnsi="Arial"/>
          <w:lang w:val="en-US"/>
        </w:rPr>
        <w:t> </w:t>
      </w:r>
      <w:r w:rsidR="00C4629E">
        <w:rPr>
          <w:rFonts w:ascii="Arial" w:hAnsi="Arial"/>
          <w:lang w:val="en-US"/>
        </w:rPr>
        <w:t>8</w:t>
      </w:r>
      <w:r w:rsidR="00FF6F60">
        <w:rPr>
          <w:rFonts w:ascii="Arial" w:hAnsi="Arial"/>
          <w:lang w:val="en-US"/>
        </w:rPr>
        <w:t> m</w:t>
      </w:r>
      <w:r w:rsidR="002D42C2">
        <w:rPr>
          <w:rFonts w:ascii="Arial" w:hAnsi="Arial"/>
          <w:lang w:val="en-US"/>
        </w:rPr>
        <w:t>m</w:t>
      </w:r>
      <w:r w:rsidRPr="00427563">
        <w:rPr>
          <w:rFonts w:ascii="Arial" w:hAnsi="Arial"/>
          <w:lang w:val="en-US"/>
        </w:rPr>
        <w:t>. Despite these dimensions, the printer achieves a core cycle time of only 12 seconds and wet-print accuracy of ±20</w:t>
      </w:r>
      <w:r w:rsidR="00FF6F60">
        <w:rPr>
          <w:rFonts w:ascii="Arial" w:hAnsi="Arial"/>
          <w:lang w:val="en-US"/>
        </w:rPr>
        <w:t> </w:t>
      </w:r>
      <w:proofErr w:type="spellStart"/>
      <w:proofErr w:type="gramStart"/>
      <w:r w:rsidR="00FF6F60" w:rsidRPr="005F7315">
        <w:rPr>
          <w:rFonts w:ascii="Arial" w:hAnsi="Arial"/>
          <w:lang w:val="en-US"/>
        </w:rPr>
        <w:t>μ</w:t>
      </w:r>
      <w:r w:rsidR="00FF6F60" w:rsidRPr="00FF6F60">
        <w:rPr>
          <w:rFonts w:ascii="Arial" w:hAnsi="Arial"/>
          <w:lang w:val="en-US"/>
        </w:rPr>
        <w:t>m</w:t>
      </w:r>
      <w:proofErr w:type="spellEnd"/>
      <w:r w:rsidR="00FF6F60">
        <w:rPr>
          <w:rFonts w:ascii="Arial" w:hAnsi="Arial"/>
          <w:lang w:val="en-US"/>
        </w:rPr>
        <w:t> </w:t>
      </w:r>
      <w:r w:rsidR="00FF6F60" w:rsidRPr="00FF6F60">
        <w:rPr>
          <w:rFonts w:ascii="Arial" w:hAnsi="Arial"/>
          <w:lang w:val="en-US"/>
        </w:rPr>
        <w:t>@</w:t>
      </w:r>
      <w:proofErr w:type="gramEnd"/>
      <w:r w:rsidR="00FF6F60">
        <w:rPr>
          <w:rFonts w:ascii="Arial" w:hAnsi="Arial"/>
          <w:lang w:val="en-US"/>
        </w:rPr>
        <w:t> </w:t>
      </w:r>
      <w:r w:rsidRPr="00427563">
        <w:rPr>
          <w:rFonts w:ascii="Arial" w:hAnsi="Arial"/>
          <w:lang w:val="en-US"/>
        </w:rPr>
        <w:t>2.0</w:t>
      </w:r>
      <w:r w:rsidR="00FF6F60">
        <w:rPr>
          <w:rFonts w:ascii="Arial" w:hAnsi="Arial"/>
          <w:lang w:val="en-US"/>
        </w:rPr>
        <w:t> </w:t>
      </w:r>
      <w:proofErr w:type="spellStart"/>
      <w:r>
        <w:rPr>
          <w:rFonts w:ascii="Arial" w:hAnsi="Arial"/>
          <w:lang w:val="en-US"/>
        </w:rPr>
        <w:t>c</w:t>
      </w:r>
      <w:r w:rsidRPr="00427563">
        <w:rPr>
          <w:rFonts w:ascii="Arial" w:hAnsi="Arial"/>
          <w:lang w:val="en-US"/>
        </w:rPr>
        <w:t>pk</w:t>
      </w:r>
      <w:proofErr w:type="spellEnd"/>
      <w:r w:rsidRPr="00427563">
        <w:rPr>
          <w:rFonts w:ascii="Arial" w:hAnsi="Arial"/>
          <w:lang w:val="en-US"/>
        </w:rPr>
        <w:t>.</w:t>
      </w:r>
      <w:r w:rsidR="002D42C2">
        <w:rPr>
          <w:rFonts w:ascii="Arial" w:hAnsi="Arial"/>
          <w:lang w:val="en-US"/>
        </w:rPr>
        <w:t xml:space="preserve"> </w:t>
      </w:r>
      <w:r w:rsidR="00303862" w:rsidRPr="005F7315">
        <w:rPr>
          <w:rFonts w:ascii="Arial" w:hAnsi="Arial"/>
          <w:lang w:val="en-US"/>
        </w:rPr>
        <w:t>Numerous automation options provide additional efficiency, such as the new automated setup changeover, which reduces the time required for manual changeovers on the printer from about four minutes to just 30 seconds.</w:t>
      </w:r>
    </w:p>
    <w:p w14:paraId="20E1E9EE" w14:textId="77777777" w:rsidR="00427563" w:rsidRPr="00427563" w:rsidRDefault="00427563" w:rsidP="00427563">
      <w:pPr>
        <w:rPr>
          <w:rFonts w:ascii="Arial" w:hAnsi="Arial"/>
          <w:b/>
          <w:lang w:val="en-US"/>
        </w:rPr>
      </w:pPr>
      <w:r w:rsidRPr="00427563">
        <w:rPr>
          <w:rFonts w:ascii="Arial" w:hAnsi="Arial"/>
          <w:b/>
          <w:lang w:val="en-US"/>
        </w:rPr>
        <w:t>SMT meets advanced packaging</w:t>
      </w:r>
    </w:p>
    <w:p w14:paraId="15D816A5" w14:textId="5F8088FA" w:rsidR="00427563" w:rsidRPr="00427563" w:rsidRDefault="00427563" w:rsidP="00427563">
      <w:pPr>
        <w:rPr>
          <w:rFonts w:ascii="Arial" w:hAnsi="Arial"/>
          <w:lang w:val="en-US"/>
        </w:rPr>
      </w:pPr>
      <w:r w:rsidRPr="00427563">
        <w:rPr>
          <w:rFonts w:ascii="Arial" w:hAnsi="Arial"/>
          <w:lang w:val="en-US"/>
        </w:rPr>
        <w:t xml:space="preserve">With </w:t>
      </w:r>
      <w:proofErr w:type="gramStart"/>
      <w:r w:rsidRPr="00427563">
        <w:rPr>
          <w:rFonts w:ascii="Arial" w:hAnsi="Arial"/>
          <w:lang w:val="en-US"/>
        </w:rPr>
        <w:t>the SIPLACE</w:t>
      </w:r>
      <w:proofErr w:type="gramEnd"/>
      <w:r>
        <w:rPr>
          <w:rFonts w:ascii="Arial" w:hAnsi="Arial"/>
          <w:lang w:val="en-US"/>
        </w:rPr>
        <w:t> </w:t>
      </w:r>
      <w:r w:rsidRPr="00427563">
        <w:rPr>
          <w:rFonts w:ascii="Arial" w:hAnsi="Arial"/>
          <w:lang w:val="en-US"/>
        </w:rPr>
        <w:t xml:space="preserve">CA2, ASMPT will also showcase how SMT and advanced packaging processes can be combined on a single platform. The </w:t>
      </w:r>
      <w:r>
        <w:rPr>
          <w:rFonts w:ascii="Arial" w:hAnsi="Arial"/>
          <w:lang w:val="en-US"/>
        </w:rPr>
        <w:t>multifunctional</w:t>
      </w:r>
      <w:r w:rsidRPr="00427563">
        <w:rPr>
          <w:rFonts w:ascii="Arial" w:hAnsi="Arial"/>
          <w:lang w:val="en-US"/>
        </w:rPr>
        <w:t xml:space="preserve"> machine processes components from conventional feeders as well as dies directly from </w:t>
      </w:r>
      <w:r w:rsidR="00C603C5">
        <w:rPr>
          <w:rFonts w:ascii="Arial" w:hAnsi="Arial"/>
          <w:lang w:val="en-US"/>
        </w:rPr>
        <w:t xml:space="preserve">sawn </w:t>
      </w:r>
      <w:r w:rsidRPr="00427563">
        <w:rPr>
          <w:rFonts w:ascii="Arial" w:hAnsi="Arial"/>
          <w:lang w:val="en-US"/>
        </w:rPr>
        <w:t>wafers, eliminating intermediate die-taping processes. With placement accuracy of up to 10</w:t>
      </w:r>
      <w:r w:rsidR="004A4AB5">
        <w:rPr>
          <w:rFonts w:ascii="Arial" w:hAnsi="Arial"/>
          <w:lang w:val="en-US"/>
        </w:rPr>
        <w:t> </w:t>
      </w:r>
      <w:r w:rsidR="004A4AB5" w:rsidRPr="00FF6F60">
        <w:rPr>
          <w:rFonts w:ascii="Arial" w:hAnsi="Arial"/>
          <w:lang w:val="de-DE"/>
        </w:rPr>
        <w:t>μ</w:t>
      </w:r>
      <w:r w:rsidR="004A4AB5" w:rsidRPr="00FF6F60">
        <w:rPr>
          <w:rFonts w:ascii="Arial" w:hAnsi="Arial"/>
          <w:lang w:val="en-US"/>
        </w:rPr>
        <w:t>m</w:t>
      </w:r>
      <w:r w:rsidR="004A4AB5">
        <w:rPr>
          <w:rFonts w:ascii="Arial" w:hAnsi="Arial"/>
          <w:lang w:val="en-US"/>
        </w:rPr>
        <w:t> @ </w:t>
      </w:r>
      <w:r w:rsidRPr="00427563">
        <w:rPr>
          <w:rFonts w:ascii="Arial" w:hAnsi="Arial"/>
          <w:lang w:val="en-US"/>
        </w:rPr>
        <w:t>3</w:t>
      </w:r>
      <w:r w:rsidR="004A4AB5">
        <w:rPr>
          <w:rFonts w:ascii="Arial" w:hAnsi="Arial"/>
          <w:lang w:val="en-US"/>
        </w:rPr>
        <w:t> </w:t>
      </w:r>
      <w:r w:rsidR="004A4AB5" w:rsidRPr="004A4AB5">
        <w:rPr>
          <w:rFonts w:ascii="Arial" w:hAnsi="Arial"/>
          <w:lang w:val="de-DE"/>
        </w:rPr>
        <w:t>σ</w:t>
      </w:r>
      <w:r w:rsidRPr="00427563">
        <w:rPr>
          <w:rFonts w:ascii="Arial" w:hAnsi="Arial"/>
          <w:lang w:val="en-US"/>
        </w:rPr>
        <w:t>, it supports applications such as system-in-package, embedded packaging and high-accuracy SMT manufacturing.</w:t>
      </w:r>
    </w:p>
    <w:p w14:paraId="798A4455" w14:textId="3E401716" w:rsidR="00427563" w:rsidRPr="00427563" w:rsidRDefault="00427563" w:rsidP="00EF79B9">
      <w:pPr>
        <w:rPr>
          <w:rFonts w:ascii="Arial" w:hAnsi="Arial"/>
          <w:b/>
          <w:lang w:val="en-US"/>
        </w:rPr>
      </w:pPr>
      <w:r w:rsidRPr="00427563">
        <w:rPr>
          <w:rFonts w:ascii="Arial" w:hAnsi="Arial"/>
          <w:b/>
        </w:rPr>
        <w:t>More automation, intelligent data use</w:t>
      </w:r>
    </w:p>
    <w:p w14:paraId="6C80CEBE" w14:textId="1262410E" w:rsidR="004A4AB5" w:rsidRDefault="00FB0AB6" w:rsidP="00427563">
      <w:pPr>
        <w:rPr>
          <w:rFonts w:ascii="Arial" w:hAnsi="Arial"/>
          <w:lang w:val="en-US"/>
        </w:rPr>
      </w:pPr>
      <w:r w:rsidRPr="00FB0AB6">
        <w:rPr>
          <w:rFonts w:ascii="Arial" w:hAnsi="Arial"/>
        </w:rPr>
        <w:t xml:space="preserve">“We boost your intelligent factory” is ASMPT’s key message at </w:t>
      </w:r>
      <w:r w:rsidR="00427563">
        <w:rPr>
          <w:rFonts w:ascii="Arial" w:hAnsi="Arial"/>
        </w:rPr>
        <w:t>NEPCON Asia</w:t>
      </w:r>
      <w:r w:rsidRPr="00FB0AB6">
        <w:rPr>
          <w:rFonts w:ascii="Arial" w:hAnsi="Arial"/>
        </w:rPr>
        <w:t xml:space="preserve"> – and the presentation extends well beyond hardware. </w:t>
      </w:r>
      <w:r w:rsidR="00427563" w:rsidRPr="00427563">
        <w:rPr>
          <w:rFonts w:ascii="Arial" w:hAnsi="Arial"/>
          <w:lang w:val="en-US"/>
        </w:rPr>
        <w:t>ASMPT will also demonstrate how software and automation can increase productivity across the SMT shop floor. The WORKS Software Suite and Factory Solutions support production planning, material flow, program</w:t>
      </w:r>
      <w:r w:rsidR="005F7315">
        <w:rPr>
          <w:rFonts w:ascii="Arial" w:hAnsi="Arial"/>
          <w:lang w:val="en-US"/>
        </w:rPr>
        <w:t>ming</w:t>
      </w:r>
      <w:r w:rsidR="00427563" w:rsidRPr="00427563">
        <w:rPr>
          <w:rFonts w:ascii="Arial" w:hAnsi="Arial"/>
          <w:lang w:val="en-US"/>
        </w:rPr>
        <w:t>, production monitoring, traceability and maintenance.</w:t>
      </w:r>
      <w:r w:rsidR="00427563">
        <w:rPr>
          <w:rFonts w:ascii="Arial" w:hAnsi="Arial"/>
          <w:lang w:val="en-US"/>
        </w:rPr>
        <w:t xml:space="preserve"> </w:t>
      </w:r>
      <w:r w:rsidR="00427563" w:rsidRPr="00427563">
        <w:rPr>
          <w:rFonts w:ascii="Arial" w:hAnsi="Arial"/>
          <w:lang w:val="en-US"/>
        </w:rPr>
        <w:t xml:space="preserve">Highlights include automated program changes based on IPC-HERMES-9852, closed-loop maintenance solutions for </w:t>
      </w:r>
      <w:r w:rsidR="00427563">
        <w:rPr>
          <w:rFonts w:ascii="Arial" w:hAnsi="Arial"/>
          <w:lang w:val="en-US"/>
        </w:rPr>
        <w:t xml:space="preserve">placement heads, </w:t>
      </w:r>
      <w:r w:rsidR="00427563" w:rsidRPr="00427563">
        <w:rPr>
          <w:rFonts w:ascii="Arial" w:hAnsi="Arial"/>
          <w:lang w:val="en-US"/>
        </w:rPr>
        <w:t>feeders and nozzles, and integrated traceability of product</w:t>
      </w:r>
      <w:r w:rsidR="00FF6F60">
        <w:rPr>
          <w:rFonts w:ascii="Arial" w:hAnsi="Arial"/>
          <w:lang w:val="en-US"/>
        </w:rPr>
        <w:t>s</w:t>
      </w:r>
      <w:r w:rsidR="00427563" w:rsidRPr="00427563">
        <w:rPr>
          <w:rFonts w:ascii="Arial" w:hAnsi="Arial"/>
          <w:lang w:val="en-US"/>
        </w:rPr>
        <w:t>, process</w:t>
      </w:r>
      <w:r w:rsidR="00FF6F60">
        <w:rPr>
          <w:rFonts w:ascii="Arial" w:hAnsi="Arial"/>
          <w:lang w:val="en-US"/>
        </w:rPr>
        <w:t>es</w:t>
      </w:r>
      <w:r w:rsidR="00427563" w:rsidRPr="00427563">
        <w:rPr>
          <w:rFonts w:ascii="Arial" w:hAnsi="Arial"/>
          <w:lang w:val="en-US"/>
        </w:rPr>
        <w:t xml:space="preserve"> and operator </w:t>
      </w:r>
      <w:r w:rsidR="00FF6F60">
        <w:rPr>
          <w:rFonts w:ascii="Arial" w:hAnsi="Arial"/>
          <w:lang w:val="en-US"/>
        </w:rPr>
        <w:t>activities</w:t>
      </w:r>
      <w:r w:rsidR="00427563" w:rsidRPr="00427563">
        <w:rPr>
          <w:rFonts w:ascii="Arial" w:hAnsi="Arial"/>
          <w:lang w:val="en-US"/>
        </w:rPr>
        <w:t xml:space="preserve">. </w:t>
      </w:r>
    </w:p>
    <w:p w14:paraId="629EC93C" w14:textId="77777777" w:rsidR="004A4AB5" w:rsidRDefault="004A4AB5" w:rsidP="00427563">
      <w:pPr>
        <w:rPr>
          <w:rFonts w:ascii="Arial" w:hAnsi="Arial"/>
          <w:lang w:val="en-US"/>
        </w:rPr>
      </w:pPr>
      <w:r w:rsidRPr="004A4AB5">
        <w:rPr>
          <w:rFonts w:ascii="Arial" w:hAnsi="Arial"/>
        </w:rPr>
        <w:t>ASMPT will also present the latest version of Virtual Assist, its AI-based expert system for onboarding, service and maintenance, featuring an enhanced AI chat for continuous dialogue and image-based spare-parts recognition via smartphone photos.</w:t>
      </w:r>
      <w:r w:rsidRPr="004A4AB5">
        <w:rPr>
          <w:rFonts w:ascii="Arial" w:hAnsi="Arial"/>
          <w:lang w:val="en-US"/>
        </w:rPr>
        <w:t xml:space="preserve"> </w:t>
      </w:r>
    </w:p>
    <w:p w14:paraId="6A99A93B" w14:textId="3BB0BBEB" w:rsidR="00AD02E0" w:rsidRPr="002553BB" w:rsidRDefault="00427563" w:rsidP="008A4D3F">
      <w:pPr>
        <w:rPr>
          <w:rFonts w:cs="Times New Roman"/>
          <w:szCs w:val="24"/>
          <w:lang w:val="en-GB"/>
        </w:rPr>
      </w:pPr>
      <w:r w:rsidRPr="00427563">
        <w:rPr>
          <w:rFonts w:ascii="Arial" w:hAnsi="Arial"/>
          <w:lang w:val="en-US"/>
        </w:rPr>
        <w:t xml:space="preserve">“NEPCON Asia is an ideal opportunity to show how new hardware, </w:t>
      </w:r>
      <w:r w:rsidRPr="008A4D3F">
        <w:rPr>
          <w:rFonts w:ascii="Arial" w:hAnsi="Arial"/>
          <w:lang w:val="en-US"/>
        </w:rPr>
        <w:t xml:space="preserve">software and automation work together to boost electronics manufacturing,” says </w:t>
      </w:r>
      <w:r w:rsidR="008A4D3F" w:rsidRPr="008A4D3F">
        <w:rPr>
          <w:rFonts w:ascii="Arial" w:hAnsi="Arial"/>
          <w:bCs w:val="0"/>
          <w:lang w:val="en-US"/>
        </w:rPr>
        <w:t xml:space="preserve">Jay Zhu, Senior Manager Product Marketing, Greater China </w:t>
      </w:r>
      <w:r w:rsidR="004A4AB5" w:rsidRPr="008A4D3F">
        <w:rPr>
          <w:rFonts w:ascii="Arial" w:hAnsi="Arial"/>
          <w:bCs w:val="0"/>
          <w:lang w:val="en-US"/>
        </w:rPr>
        <w:t>at ASMPT SMT Solutions</w:t>
      </w:r>
      <w:r w:rsidRPr="008A4D3F">
        <w:rPr>
          <w:rFonts w:ascii="Arial" w:hAnsi="Arial"/>
          <w:bCs w:val="0"/>
          <w:lang w:val="en-US"/>
        </w:rPr>
        <w:t>.</w:t>
      </w:r>
      <w:r w:rsidRPr="008A4D3F">
        <w:rPr>
          <w:rFonts w:ascii="Arial" w:hAnsi="Arial"/>
          <w:lang w:val="en-US"/>
        </w:rPr>
        <w:t xml:space="preserve"> “From the new SIPLACE V and solutions for AI and high-performance computing to advanced packaging and intelligent software, we are helping manufacturers increase productivity while maintaining the flexibility they need for future applications.”</w:t>
      </w:r>
    </w:p>
    <w:p w14:paraId="74137665" w14:textId="77777777" w:rsidR="005E1F03" w:rsidRDefault="005E1F03" w:rsidP="00AD02E0">
      <w:pPr>
        <w:pStyle w:val="PITextkrper"/>
        <w:rPr>
          <w:b/>
          <w:sz w:val="18"/>
          <w:szCs w:val="18"/>
          <w:lang w:val="en-US"/>
        </w:rPr>
      </w:pPr>
    </w:p>
    <w:p w14:paraId="66F3DE3A" w14:textId="774D85D0" w:rsidR="00AD02E0" w:rsidRPr="00A71D9A" w:rsidRDefault="00AD02E0" w:rsidP="00AD02E0">
      <w:pPr>
        <w:pStyle w:val="PITextkrper"/>
        <w:rPr>
          <w:b/>
          <w:bCs w:val="0"/>
          <w:sz w:val="18"/>
          <w:szCs w:val="18"/>
          <w:lang w:val="en-US"/>
        </w:rPr>
      </w:pPr>
      <w:r w:rsidRPr="00A71D9A">
        <w:rPr>
          <w:b/>
          <w:sz w:val="18"/>
          <w:szCs w:val="18"/>
          <w:lang w:val="en-US"/>
        </w:rPr>
        <w:t>Illustrations for downloading</w:t>
      </w:r>
    </w:p>
    <w:p w14:paraId="34A14943" w14:textId="459533E9" w:rsidR="00AD02E0" w:rsidRPr="000B2BD2" w:rsidRDefault="00AD02E0" w:rsidP="00AD02E0">
      <w:pPr>
        <w:pStyle w:val="PIAbspann"/>
        <w:jc w:val="left"/>
        <w:rPr>
          <w:rStyle w:val="Hyperlink"/>
          <w:rFonts w:cs="Arial"/>
          <w:color w:val="auto"/>
          <w:u w:val="none"/>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0B2BD2" w:rsidRPr="000B2BD2">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5967A5" w:rsidRPr="00796AF8" w14:paraId="6DC3B39D" w14:textId="77777777" w:rsidTr="008376C5">
        <w:tc>
          <w:tcPr>
            <w:tcW w:w="3402" w:type="dxa"/>
            <w:tcBorders>
              <w:top w:val="single" w:sz="4" w:space="0" w:color="auto"/>
              <w:left w:val="single" w:sz="4" w:space="0" w:color="auto"/>
              <w:bottom w:val="single" w:sz="4" w:space="0" w:color="auto"/>
              <w:right w:val="single" w:sz="4" w:space="0" w:color="auto"/>
            </w:tcBorders>
          </w:tcPr>
          <w:p w14:paraId="0DE97FFE" w14:textId="366B6F67" w:rsidR="005967A5" w:rsidRPr="00A837F8" w:rsidRDefault="00A837F8" w:rsidP="00A837F8">
            <w:pPr>
              <w:spacing w:line="240" w:lineRule="auto"/>
              <w:rPr>
                <w:noProof/>
                <w:lang w:val="en-US"/>
              </w:rPr>
            </w:pPr>
            <w:bookmarkStart w:id="0" w:name="_Hlk110242112"/>
            <w:bookmarkStart w:id="1" w:name="_Hlk111106265"/>
            <w:r>
              <w:rPr>
                <w:noProof/>
                <w:lang w:val="en-US"/>
              </w:rPr>
              <w:drawing>
                <wp:inline distT="0" distB="0" distL="0" distR="0" wp14:anchorId="01D2B3DA" wp14:editId="25B1B250">
                  <wp:extent cx="811538" cy="900000"/>
                  <wp:effectExtent l="0" t="0" r="7620" b="0"/>
                  <wp:docPr id="15566438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1538" cy="90000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28089EE0" w14:textId="247F9FF6" w:rsidR="005967A5" w:rsidRDefault="004E4CD2" w:rsidP="008376C5">
            <w:pPr>
              <w:spacing w:line="240" w:lineRule="auto"/>
              <w:rPr>
                <w:noProof/>
              </w:rPr>
            </w:pPr>
            <w:r>
              <w:rPr>
                <w:noProof/>
              </w:rPr>
              <w:drawing>
                <wp:inline distT="0" distB="0" distL="0" distR="0" wp14:anchorId="35C429C7" wp14:editId="6E3FEE9B">
                  <wp:extent cx="1350000" cy="900000"/>
                  <wp:effectExtent l="0" t="0" r="3175" b="0"/>
                  <wp:docPr id="1353525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0000" cy="900000"/>
                          </a:xfrm>
                          <a:prstGeom prst="rect">
                            <a:avLst/>
                          </a:prstGeom>
                          <a:noFill/>
                          <a:ln>
                            <a:noFill/>
                          </a:ln>
                        </pic:spPr>
                      </pic:pic>
                    </a:graphicData>
                  </a:graphic>
                </wp:inline>
              </w:drawing>
            </w:r>
          </w:p>
        </w:tc>
      </w:tr>
      <w:tr w:rsidR="0065342C" w:rsidRPr="00796AF8" w14:paraId="277C51AB" w14:textId="77777777" w:rsidTr="008376C5">
        <w:tc>
          <w:tcPr>
            <w:tcW w:w="3402" w:type="dxa"/>
            <w:tcBorders>
              <w:top w:val="single" w:sz="4" w:space="0" w:color="auto"/>
              <w:left w:val="single" w:sz="4" w:space="0" w:color="auto"/>
              <w:bottom w:val="single" w:sz="4" w:space="0" w:color="auto"/>
              <w:right w:val="single" w:sz="4" w:space="0" w:color="auto"/>
            </w:tcBorders>
          </w:tcPr>
          <w:p w14:paraId="36FAE0FD" w14:textId="77777777" w:rsidR="0065342C" w:rsidRPr="00CD0355" w:rsidRDefault="0065342C" w:rsidP="0065342C">
            <w:pPr>
              <w:spacing w:after="0" w:line="240" w:lineRule="auto"/>
              <w:jc w:val="left"/>
              <w:rPr>
                <w:rFonts w:ascii="Arial" w:hAnsi="Arial"/>
                <w:b/>
                <w:snapToGrid w:val="0"/>
                <w:sz w:val="18"/>
                <w:lang w:val="en-US" w:eastAsia="ko-KR"/>
              </w:rPr>
            </w:pPr>
          </w:p>
          <w:p w14:paraId="4A5EBB6D" w14:textId="4198038E" w:rsidR="0065342C" w:rsidRPr="0065342C" w:rsidRDefault="006A6843" w:rsidP="0065342C">
            <w:pPr>
              <w:spacing w:after="0" w:line="240" w:lineRule="auto"/>
              <w:jc w:val="left"/>
              <w:rPr>
                <w:rFonts w:ascii="Arial" w:hAnsi="Arial"/>
                <w:b/>
                <w:snapToGrid w:val="0"/>
                <w:sz w:val="18"/>
                <w:lang w:val="en-US" w:eastAsia="ko-KR"/>
              </w:rPr>
            </w:pPr>
            <w:r w:rsidRPr="00FB62FE">
              <w:rPr>
                <w:rFonts w:ascii="Arial" w:hAnsi="Arial"/>
                <w:b/>
                <w:snapToGrid w:val="0"/>
                <w:sz w:val="18"/>
              </w:rPr>
              <w:t xml:space="preserve">The new SIPLACE V platform handles the entire range of </w:t>
            </w:r>
            <w:r>
              <w:rPr>
                <w:rFonts w:ascii="Arial" w:hAnsi="Arial"/>
                <w:b/>
                <w:snapToGrid w:val="0"/>
                <w:sz w:val="18"/>
              </w:rPr>
              <w:t>c</w:t>
            </w:r>
            <w:r w:rsidRPr="00FB62FE">
              <w:rPr>
                <w:rFonts w:ascii="Arial" w:hAnsi="Arial"/>
                <w:b/>
                <w:snapToGrid w:val="0"/>
                <w:sz w:val="18"/>
              </w:rPr>
              <w:t xml:space="preserve">omponents </w:t>
            </w:r>
            <w:r w:rsidRPr="00543DF6">
              <w:rPr>
                <w:rFonts w:ascii="Arial" w:hAnsi="Arial"/>
                <w:b/>
                <w:snapToGrid w:val="0"/>
                <w:sz w:val="18"/>
              </w:rPr>
              <w:t>–</w:t>
            </w:r>
            <w:r w:rsidRPr="00FB62FE">
              <w:rPr>
                <w:rFonts w:ascii="Arial" w:hAnsi="Arial"/>
                <w:b/>
                <w:snapToGrid w:val="0"/>
                <w:sz w:val="18"/>
              </w:rPr>
              <w:t xml:space="preserve"> from ultra-small 016008M chips to large-format components </w:t>
            </w:r>
            <w:r w:rsidRPr="00543DF6">
              <w:rPr>
                <w:rFonts w:ascii="Arial" w:hAnsi="Arial"/>
                <w:b/>
                <w:snapToGrid w:val="0"/>
                <w:sz w:val="18"/>
              </w:rPr>
              <w:t>–</w:t>
            </w:r>
            <w:r w:rsidRPr="00FB62FE">
              <w:rPr>
                <w:rFonts w:ascii="Arial" w:hAnsi="Arial"/>
                <w:b/>
                <w:snapToGrid w:val="0"/>
                <w:sz w:val="18"/>
              </w:rPr>
              <w:t xml:space="preserve"> and really shines when dealing with challenging or </w:t>
            </w:r>
            <w:r>
              <w:rPr>
                <w:rFonts w:ascii="Arial" w:hAnsi="Arial"/>
                <w:b/>
                <w:snapToGrid w:val="0"/>
                <w:sz w:val="18"/>
              </w:rPr>
              <w:t>odd-</w:t>
            </w:r>
            <w:r w:rsidRPr="00FB62FE">
              <w:rPr>
                <w:rFonts w:ascii="Arial" w:hAnsi="Arial"/>
                <w:b/>
                <w:snapToGrid w:val="0"/>
                <w:sz w:val="18"/>
              </w:rPr>
              <w:t>shaped components.</w:t>
            </w:r>
            <w:r w:rsidR="0065342C" w:rsidRPr="00E4563A">
              <w:rPr>
                <w:rFonts w:ascii="Arial" w:hAnsi="Arial"/>
                <w:b/>
                <w:snapToGrid w:val="0"/>
                <w:sz w:val="18"/>
                <w:lang w:val="en-US" w:eastAsia="ko-KR"/>
              </w:rPr>
              <w:br/>
            </w:r>
          </w:p>
          <w:p w14:paraId="21F68DD0"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24D958BD" w14:textId="2F4916A5" w:rsidR="0065342C" w:rsidRPr="00E4563A" w:rsidRDefault="0065342C" w:rsidP="0065342C">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4C03B6D4" w14:textId="77777777" w:rsidR="0065342C" w:rsidRPr="00CD0355" w:rsidRDefault="0065342C" w:rsidP="0065342C">
            <w:pPr>
              <w:spacing w:after="0" w:line="240" w:lineRule="auto"/>
              <w:jc w:val="left"/>
              <w:rPr>
                <w:rFonts w:ascii="Arial" w:hAnsi="Arial"/>
                <w:b/>
                <w:snapToGrid w:val="0"/>
                <w:sz w:val="18"/>
                <w:lang w:val="en-US" w:eastAsia="ko-KR"/>
              </w:rPr>
            </w:pPr>
          </w:p>
          <w:p w14:paraId="2ABAD32B" w14:textId="77777777" w:rsidR="004E4CD2" w:rsidRPr="004E4CD2" w:rsidRDefault="004E4CD2" w:rsidP="004E4CD2">
            <w:pPr>
              <w:spacing w:after="0" w:line="240" w:lineRule="auto"/>
              <w:jc w:val="left"/>
              <w:rPr>
                <w:rFonts w:ascii="Arial" w:hAnsi="Arial"/>
                <w:b/>
                <w:snapToGrid w:val="0"/>
                <w:sz w:val="18"/>
                <w:lang w:val="en-US" w:eastAsia="ko-KR"/>
              </w:rPr>
            </w:pPr>
            <w:r w:rsidRPr="004E4CD2">
              <w:rPr>
                <w:rFonts w:ascii="Arial" w:hAnsi="Arial"/>
                <w:b/>
                <w:snapToGrid w:val="0"/>
                <w:sz w:val="18"/>
                <w:lang w:val="en-US" w:eastAsia="ko-KR"/>
              </w:rPr>
              <w:t>The TWIN VHF (Very High Force) placement head is designed to handle large AI processor BGAs.</w:t>
            </w:r>
          </w:p>
          <w:p w14:paraId="4589B344" w14:textId="41BDD5AB" w:rsidR="0065342C" w:rsidRPr="0065342C" w:rsidRDefault="0065342C" w:rsidP="0065342C">
            <w:pPr>
              <w:spacing w:after="0" w:line="240" w:lineRule="auto"/>
              <w:jc w:val="left"/>
              <w:rPr>
                <w:rFonts w:ascii="Arial" w:hAnsi="Arial"/>
                <w:b/>
                <w:snapToGrid w:val="0"/>
                <w:sz w:val="18"/>
                <w:lang w:val="en-US" w:eastAsia="ko-KR"/>
              </w:rPr>
            </w:pPr>
            <w:r w:rsidRPr="00E4563A">
              <w:rPr>
                <w:rFonts w:ascii="Arial" w:hAnsi="Arial"/>
                <w:b/>
                <w:snapToGrid w:val="0"/>
                <w:sz w:val="18"/>
                <w:lang w:val="en-US" w:eastAsia="ko-KR"/>
              </w:rPr>
              <w:br/>
            </w:r>
          </w:p>
          <w:p w14:paraId="4EAEFFC9"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7794EE06" w14:textId="1E480565" w:rsidR="0065342C" w:rsidRPr="005967A5" w:rsidRDefault="0065342C" w:rsidP="0065342C">
            <w:pPr>
              <w:spacing w:after="0" w:line="240" w:lineRule="auto"/>
              <w:rPr>
                <w:rFonts w:ascii="Arial" w:hAnsi="Arial"/>
                <w:snapToGrid w:val="0"/>
                <w:sz w:val="16"/>
                <w:szCs w:val="16"/>
                <w:lang w:val="en-US" w:eastAsia="ko-KR"/>
              </w:rPr>
            </w:pPr>
          </w:p>
        </w:tc>
      </w:tr>
      <w:tr w:rsidR="008376C5" w:rsidRPr="00796AF8" w14:paraId="045EBAD5" w14:textId="77777777" w:rsidTr="008376C5">
        <w:tc>
          <w:tcPr>
            <w:tcW w:w="3402" w:type="dxa"/>
            <w:tcBorders>
              <w:top w:val="single" w:sz="4" w:space="0" w:color="auto"/>
              <w:left w:val="single" w:sz="4" w:space="0" w:color="auto"/>
              <w:bottom w:val="single" w:sz="4" w:space="0" w:color="auto"/>
              <w:right w:val="single" w:sz="4" w:space="0" w:color="auto"/>
            </w:tcBorders>
          </w:tcPr>
          <w:p w14:paraId="662C6724" w14:textId="5BCCB1AC" w:rsidR="008376C5" w:rsidRPr="00CD0355" w:rsidRDefault="008B6A6B" w:rsidP="0065342C">
            <w:pPr>
              <w:spacing w:after="0" w:line="240" w:lineRule="auto"/>
              <w:jc w:val="left"/>
              <w:rPr>
                <w:rFonts w:ascii="Arial" w:hAnsi="Arial"/>
                <w:b/>
                <w:snapToGrid w:val="0"/>
                <w:sz w:val="18"/>
                <w:lang w:val="en-US" w:eastAsia="ko-KR"/>
              </w:rPr>
            </w:pPr>
            <w:r>
              <w:rPr>
                <w:noProof/>
              </w:rPr>
              <w:drawing>
                <wp:inline distT="0" distB="0" distL="0" distR="0" wp14:anchorId="56C8F81D" wp14:editId="52547C34">
                  <wp:extent cx="1639702" cy="900000"/>
                  <wp:effectExtent l="0" t="0" r="0" b="0"/>
                  <wp:docPr id="1919772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2047" name=""/>
                          <pic:cNvPicPr/>
                        </pic:nvPicPr>
                        <pic:blipFill>
                          <a:blip r:embed="rId11"/>
                          <a:stretch>
                            <a:fillRect/>
                          </a:stretch>
                        </pic:blipFill>
                        <pic:spPr>
                          <a:xfrm>
                            <a:off x="0" y="0"/>
                            <a:ext cx="1639702" cy="900000"/>
                          </a:xfrm>
                          <a:prstGeom prst="rect">
                            <a:avLst/>
                          </a:prstGeom>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507DC797" w14:textId="2D4DD05E" w:rsidR="008376C5" w:rsidRPr="00CD0355" w:rsidRDefault="008B6A6B" w:rsidP="0065342C">
            <w:pPr>
              <w:spacing w:after="0" w:line="240" w:lineRule="auto"/>
              <w:jc w:val="left"/>
              <w:rPr>
                <w:rFonts w:ascii="Arial" w:hAnsi="Arial"/>
                <w:b/>
                <w:snapToGrid w:val="0"/>
                <w:sz w:val="18"/>
                <w:lang w:val="en-US" w:eastAsia="ko-KR"/>
              </w:rPr>
            </w:pPr>
            <w:r w:rsidRPr="00744D51">
              <w:rPr>
                <w:noProof/>
                <w:lang w:val="de-DE"/>
              </w:rPr>
              <w:drawing>
                <wp:inline distT="0" distB="0" distL="0" distR="0" wp14:anchorId="1D3F793F" wp14:editId="1DC01DB2">
                  <wp:extent cx="1352338" cy="900000"/>
                  <wp:effectExtent l="0" t="0" r="635" b="0"/>
                  <wp:docPr id="12359902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2338" cy="900000"/>
                          </a:xfrm>
                          <a:prstGeom prst="rect">
                            <a:avLst/>
                          </a:prstGeom>
                          <a:noFill/>
                          <a:ln>
                            <a:noFill/>
                          </a:ln>
                        </pic:spPr>
                      </pic:pic>
                    </a:graphicData>
                  </a:graphic>
                </wp:inline>
              </w:drawing>
            </w:r>
          </w:p>
        </w:tc>
      </w:tr>
      <w:tr w:rsidR="008376C5" w:rsidRPr="00796AF8" w14:paraId="1157CD5D" w14:textId="77777777" w:rsidTr="008376C5">
        <w:tc>
          <w:tcPr>
            <w:tcW w:w="3402" w:type="dxa"/>
            <w:tcBorders>
              <w:top w:val="single" w:sz="4" w:space="0" w:color="auto"/>
              <w:left w:val="single" w:sz="4" w:space="0" w:color="auto"/>
              <w:bottom w:val="single" w:sz="4" w:space="0" w:color="auto"/>
              <w:right w:val="single" w:sz="4" w:space="0" w:color="auto"/>
            </w:tcBorders>
          </w:tcPr>
          <w:p w14:paraId="6C46E1A7" w14:textId="77777777" w:rsidR="008B6A6B" w:rsidRDefault="008B6A6B" w:rsidP="008376C5">
            <w:pPr>
              <w:spacing w:after="0" w:line="240" w:lineRule="auto"/>
              <w:jc w:val="left"/>
              <w:rPr>
                <w:rFonts w:ascii="Arial" w:hAnsi="Arial"/>
                <w:b/>
                <w:snapToGrid w:val="0"/>
                <w:sz w:val="18"/>
              </w:rPr>
            </w:pPr>
          </w:p>
          <w:p w14:paraId="099E295C" w14:textId="2ECF6FC2" w:rsidR="008B6A6B" w:rsidRPr="00771559" w:rsidRDefault="008B6A6B" w:rsidP="008B6A6B">
            <w:pPr>
              <w:spacing w:after="0" w:line="240" w:lineRule="auto"/>
              <w:jc w:val="left"/>
              <w:rPr>
                <w:rFonts w:ascii="Arial" w:hAnsi="Arial"/>
                <w:b/>
                <w:snapToGrid w:val="0"/>
                <w:sz w:val="18"/>
              </w:rPr>
            </w:pPr>
            <w:r w:rsidRPr="00771559">
              <w:rPr>
                <w:rFonts w:ascii="Arial" w:hAnsi="Arial"/>
                <w:b/>
                <w:snapToGrid w:val="0"/>
                <w:sz w:val="18"/>
              </w:rPr>
              <w:t xml:space="preserve">With its three DEK TQ, DEK TQ L and DEK TQ XL models, the DEK </w:t>
            </w:r>
            <w:r w:rsidRPr="00EA4981">
              <w:rPr>
                <w:rFonts w:ascii="Arial" w:hAnsi="Arial"/>
                <w:b/>
                <w:snapToGrid w:val="0"/>
                <w:sz w:val="18"/>
              </w:rPr>
              <w:t>TQ</w:t>
            </w:r>
            <w:r w:rsidR="00EA4981" w:rsidRPr="00AF781C">
              <w:rPr>
                <w:rFonts w:ascii="Arial" w:hAnsi="Arial"/>
                <w:b/>
                <w:snapToGrid w:val="0"/>
                <w:sz w:val="18"/>
              </w:rPr>
              <w:t xml:space="preserve"> </w:t>
            </w:r>
            <w:r w:rsidRPr="00EA4981">
              <w:rPr>
                <w:rFonts w:ascii="Arial" w:hAnsi="Arial"/>
                <w:b/>
                <w:snapToGrid w:val="0"/>
                <w:sz w:val="18"/>
              </w:rPr>
              <w:t xml:space="preserve">platform covers the complete </w:t>
            </w:r>
            <w:r w:rsidRPr="00771559">
              <w:rPr>
                <w:rFonts w:ascii="Arial" w:hAnsi="Arial"/>
                <w:b/>
                <w:snapToGrid w:val="0"/>
                <w:sz w:val="18"/>
              </w:rPr>
              <w:t>product spectrum in electronics manufacturing.</w:t>
            </w:r>
          </w:p>
          <w:p w14:paraId="770B56D7" w14:textId="1F4284E7" w:rsidR="008376C5" w:rsidRPr="0065342C" w:rsidRDefault="008376C5" w:rsidP="008376C5">
            <w:pPr>
              <w:spacing w:after="0" w:line="240" w:lineRule="auto"/>
              <w:jc w:val="left"/>
              <w:rPr>
                <w:rFonts w:ascii="Arial" w:hAnsi="Arial"/>
                <w:b/>
                <w:snapToGrid w:val="0"/>
                <w:sz w:val="18"/>
                <w:lang w:val="en-US" w:eastAsia="ko-KR"/>
              </w:rPr>
            </w:pPr>
          </w:p>
          <w:p w14:paraId="090F7D48"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61F6BAAC" w14:textId="77777777" w:rsidR="008376C5" w:rsidRPr="00CD0355" w:rsidRDefault="008376C5" w:rsidP="0065342C">
            <w:pPr>
              <w:spacing w:after="0" w:line="240" w:lineRule="auto"/>
              <w:jc w:val="left"/>
              <w:rPr>
                <w:rFonts w:ascii="Arial" w:hAnsi="Arial"/>
                <w:b/>
                <w:snapToGrid w:val="0"/>
                <w:sz w:val="18"/>
                <w:lang w:val="en-US" w:eastAsia="ko-KR"/>
              </w:rPr>
            </w:pPr>
          </w:p>
        </w:tc>
        <w:tc>
          <w:tcPr>
            <w:tcW w:w="3402" w:type="dxa"/>
            <w:tcBorders>
              <w:top w:val="single" w:sz="4" w:space="0" w:color="auto"/>
              <w:left w:val="single" w:sz="4" w:space="0" w:color="auto"/>
              <w:bottom w:val="single" w:sz="4" w:space="0" w:color="auto"/>
              <w:right w:val="single" w:sz="4" w:space="0" w:color="auto"/>
            </w:tcBorders>
          </w:tcPr>
          <w:p w14:paraId="4F79A0A1" w14:textId="77777777" w:rsidR="008B6A6B" w:rsidRDefault="008B6A6B" w:rsidP="008376C5">
            <w:pPr>
              <w:spacing w:after="0" w:line="240" w:lineRule="auto"/>
              <w:jc w:val="left"/>
              <w:rPr>
                <w:rFonts w:ascii="Arial" w:hAnsi="Arial"/>
                <w:b/>
                <w:snapToGrid w:val="0"/>
                <w:sz w:val="18"/>
              </w:rPr>
            </w:pPr>
          </w:p>
          <w:p w14:paraId="2F2C2477" w14:textId="271443CC" w:rsidR="008376C5" w:rsidRPr="0065342C" w:rsidRDefault="008B6A6B" w:rsidP="008376C5">
            <w:pPr>
              <w:spacing w:after="0" w:line="240" w:lineRule="auto"/>
              <w:jc w:val="left"/>
              <w:rPr>
                <w:rFonts w:ascii="Arial" w:hAnsi="Arial"/>
                <w:b/>
                <w:snapToGrid w:val="0"/>
                <w:sz w:val="18"/>
                <w:lang w:val="en-US" w:eastAsia="ko-KR"/>
              </w:rPr>
            </w:pPr>
            <w:r w:rsidRPr="008B6A6B">
              <w:rPr>
                <w:rFonts w:ascii="Arial" w:hAnsi="Arial"/>
                <w:b/>
                <w:snapToGrid w:val="0"/>
                <w:sz w:val="18"/>
              </w:rPr>
              <w:t>The SIPLACE CA2 eliminates costly die-taping steps and adds greater flexibility to advanced packaging production.</w:t>
            </w:r>
            <w:r w:rsidR="008376C5" w:rsidRPr="00E4563A">
              <w:rPr>
                <w:rFonts w:ascii="Arial" w:hAnsi="Arial"/>
                <w:b/>
                <w:snapToGrid w:val="0"/>
                <w:sz w:val="18"/>
                <w:lang w:val="en-US" w:eastAsia="ko-KR"/>
              </w:rPr>
              <w:br/>
            </w:r>
          </w:p>
          <w:p w14:paraId="4B7FC3D2"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51645683" w14:textId="77777777" w:rsidR="008376C5" w:rsidRPr="00CD0355" w:rsidRDefault="008376C5" w:rsidP="0065342C">
            <w:pPr>
              <w:spacing w:after="0" w:line="240" w:lineRule="auto"/>
              <w:jc w:val="left"/>
              <w:rPr>
                <w:rFonts w:ascii="Arial" w:hAnsi="Arial"/>
                <w:b/>
                <w:snapToGrid w:val="0"/>
                <w:sz w:val="18"/>
                <w:lang w:val="en-US" w:eastAsia="ko-KR"/>
              </w:rPr>
            </w:pPr>
          </w:p>
        </w:tc>
      </w:tr>
      <w:tr w:rsidR="008376C5" w:rsidRPr="00796AF8" w14:paraId="63B6D658" w14:textId="77777777" w:rsidTr="008376C5">
        <w:tc>
          <w:tcPr>
            <w:tcW w:w="3402" w:type="dxa"/>
            <w:tcBorders>
              <w:top w:val="single" w:sz="4" w:space="0" w:color="auto"/>
              <w:left w:val="single" w:sz="4" w:space="0" w:color="auto"/>
              <w:bottom w:val="single" w:sz="4" w:space="0" w:color="auto"/>
              <w:right w:val="single" w:sz="4" w:space="0" w:color="auto"/>
            </w:tcBorders>
          </w:tcPr>
          <w:p w14:paraId="291763D0" w14:textId="440A1914" w:rsidR="008376C5" w:rsidRDefault="008B6A6B" w:rsidP="008376C5">
            <w:pPr>
              <w:spacing w:after="0" w:line="240" w:lineRule="auto"/>
              <w:jc w:val="left"/>
              <w:rPr>
                <w:rFonts w:ascii="Arial" w:hAnsi="Arial"/>
                <w:b/>
                <w:snapToGrid w:val="0"/>
                <w:sz w:val="18"/>
              </w:rPr>
            </w:pPr>
            <w:r>
              <w:rPr>
                <w:rFonts w:ascii="Arial" w:hAnsi="Arial"/>
                <w:b/>
                <w:noProof/>
                <w:snapToGrid w:val="0"/>
                <w:sz w:val="18"/>
                <w:lang w:eastAsia="ko-KR"/>
              </w:rPr>
              <w:drawing>
                <wp:inline distT="0" distB="0" distL="0" distR="0" wp14:anchorId="5270F7D8" wp14:editId="278E6B89">
                  <wp:extent cx="1194338" cy="900000"/>
                  <wp:effectExtent l="0" t="0" r="6350" b="0"/>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4338" cy="90000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015CE481" w14:textId="77777777" w:rsidR="008376C5" w:rsidRDefault="008376C5" w:rsidP="008376C5">
            <w:pPr>
              <w:spacing w:after="0" w:line="240" w:lineRule="auto"/>
              <w:jc w:val="left"/>
              <w:rPr>
                <w:rFonts w:ascii="Arial" w:hAnsi="Arial"/>
                <w:b/>
                <w:snapToGrid w:val="0"/>
                <w:sz w:val="18"/>
              </w:rPr>
            </w:pPr>
          </w:p>
        </w:tc>
      </w:tr>
      <w:tr w:rsidR="008376C5" w:rsidRPr="00796AF8" w14:paraId="06CBAFD7" w14:textId="77777777" w:rsidTr="008376C5">
        <w:tc>
          <w:tcPr>
            <w:tcW w:w="3402" w:type="dxa"/>
            <w:tcBorders>
              <w:top w:val="single" w:sz="4" w:space="0" w:color="auto"/>
              <w:left w:val="single" w:sz="4" w:space="0" w:color="auto"/>
              <w:bottom w:val="single" w:sz="4" w:space="0" w:color="auto"/>
              <w:right w:val="single" w:sz="4" w:space="0" w:color="auto"/>
            </w:tcBorders>
          </w:tcPr>
          <w:p w14:paraId="35A114ED" w14:textId="77777777" w:rsidR="008B6A6B" w:rsidRDefault="008B6A6B" w:rsidP="008376C5">
            <w:pPr>
              <w:spacing w:after="0" w:line="240" w:lineRule="auto"/>
              <w:jc w:val="left"/>
              <w:rPr>
                <w:rFonts w:ascii="Arial" w:hAnsi="Arial"/>
                <w:b/>
                <w:snapToGrid w:val="0"/>
                <w:sz w:val="18"/>
              </w:rPr>
            </w:pPr>
          </w:p>
          <w:p w14:paraId="4B0F4A9F" w14:textId="320CF1B2" w:rsidR="008376C5" w:rsidRPr="0065342C" w:rsidRDefault="008B6A6B" w:rsidP="008376C5">
            <w:pPr>
              <w:spacing w:after="0" w:line="240" w:lineRule="auto"/>
              <w:jc w:val="left"/>
              <w:rPr>
                <w:rFonts w:ascii="Arial" w:hAnsi="Arial"/>
                <w:b/>
                <w:snapToGrid w:val="0"/>
                <w:sz w:val="18"/>
                <w:lang w:val="en-US" w:eastAsia="ko-KR"/>
              </w:rPr>
            </w:pPr>
            <w:r w:rsidRPr="008B6A6B">
              <w:rPr>
                <w:rFonts w:ascii="Arial" w:hAnsi="Arial"/>
                <w:b/>
                <w:snapToGrid w:val="0"/>
                <w:sz w:val="18"/>
              </w:rPr>
              <w:t>Virtual Assist puts expert knowledge at operators’ fingertips, helping them solve problems faster and reduce service and maintenance effort.</w:t>
            </w:r>
            <w:r w:rsidR="008376C5" w:rsidRPr="00E4563A">
              <w:rPr>
                <w:rFonts w:ascii="Arial" w:hAnsi="Arial"/>
                <w:b/>
                <w:snapToGrid w:val="0"/>
                <w:sz w:val="18"/>
                <w:lang w:val="en-US" w:eastAsia="ko-KR"/>
              </w:rPr>
              <w:br/>
            </w:r>
          </w:p>
          <w:p w14:paraId="24AE90CD"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4E773D71" w14:textId="77777777" w:rsidR="008376C5" w:rsidRDefault="008376C5" w:rsidP="008376C5">
            <w:pPr>
              <w:spacing w:after="0" w:line="240" w:lineRule="auto"/>
              <w:jc w:val="left"/>
              <w:rPr>
                <w:rFonts w:ascii="Arial" w:hAnsi="Arial"/>
                <w:b/>
                <w:snapToGrid w:val="0"/>
                <w:sz w:val="18"/>
              </w:rPr>
            </w:pPr>
          </w:p>
        </w:tc>
        <w:tc>
          <w:tcPr>
            <w:tcW w:w="3402" w:type="dxa"/>
            <w:tcBorders>
              <w:top w:val="single" w:sz="4" w:space="0" w:color="auto"/>
              <w:left w:val="single" w:sz="4" w:space="0" w:color="auto"/>
              <w:bottom w:val="single" w:sz="4" w:space="0" w:color="auto"/>
              <w:right w:val="single" w:sz="4" w:space="0" w:color="auto"/>
            </w:tcBorders>
          </w:tcPr>
          <w:p w14:paraId="4F7CEE38" w14:textId="77777777" w:rsidR="008376C5" w:rsidRDefault="008376C5" w:rsidP="008376C5">
            <w:pPr>
              <w:spacing w:after="0" w:line="240" w:lineRule="auto"/>
              <w:jc w:val="left"/>
              <w:rPr>
                <w:rFonts w:ascii="Arial" w:hAnsi="Arial"/>
                <w:b/>
                <w:snapToGrid w:val="0"/>
                <w:sz w:val="18"/>
              </w:rPr>
            </w:pPr>
          </w:p>
        </w:tc>
      </w:tr>
      <w:bookmarkEnd w:id="0"/>
      <w:bookmarkEnd w:id="1"/>
    </w:tbl>
    <w:p w14:paraId="2B8F2545" w14:textId="79381B81" w:rsidR="00F368B9" w:rsidRDefault="00F368B9">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789D9836" w14:textId="77777777" w:rsidR="00AB7675" w:rsidRPr="00D73965" w:rsidRDefault="00AB7675" w:rsidP="00AB7675">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6C01D519" w14:textId="66079EAF" w:rsidR="002C2454" w:rsidRPr="00624747" w:rsidRDefault="002C2454" w:rsidP="002C2454">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6319C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4" w:history="1">
        <w:r w:rsidRPr="00624747">
          <w:rPr>
            <w:rStyle w:val="Hyperlink"/>
            <w:rFonts w:cs="Open Sans"/>
            <w:b w:val="0"/>
            <w:bCs/>
            <w:color w:val="auto"/>
            <w:lang w:val="en-GB"/>
          </w:rPr>
          <w:t>Semiconductor Climate Consortium</w:t>
        </w:r>
      </w:hyperlink>
      <w:r w:rsidRPr="00624747">
        <w:rPr>
          <w:b w:val="0"/>
          <w:color w:val="auto"/>
        </w:rPr>
        <w:t>.</w:t>
      </w:r>
    </w:p>
    <w:p w14:paraId="21F3F1BA" w14:textId="77777777" w:rsidR="00AB7675" w:rsidRPr="00AD02E0" w:rsidRDefault="00AB7675" w:rsidP="00C96E42">
      <w:pPr>
        <w:pStyle w:val="Textkrper"/>
        <w:spacing w:before="120" w:line="280" w:lineRule="atLeast"/>
        <w:rPr>
          <w:bCs/>
          <w:color w:val="auto"/>
        </w:rPr>
      </w:pPr>
      <w:r w:rsidRPr="00AD02E0">
        <w:rPr>
          <w:color w:val="auto"/>
        </w:rPr>
        <w:t>To learn more about ASMPT, please visit us at asmpt.com.</w:t>
      </w:r>
    </w:p>
    <w:p w14:paraId="0AB681B7" w14:textId="77777777" w:rsidR="00C41005" w:rsidRPr="00A70E60" w:rsidRDefault="00C41005" w:rsidP="00A97071">
      <w:pPr>
        <w:pStyle w:val="Default"/>
        <w:snapToGrid w:val="0"/>
        <w:spacing w:before="120" w:after="120"/>
        <w:jc w:val="both"/>
        <w:rPr>
          <w:rFonts w:ascii="Arial" w:hAnsi="Arial" w:cs="Arial"/>
          <w:sz w:val="20"/>
          <w:szCs w:val="20"/>
          <w:lang w:val="en-SG"/>
        </w:rPr>
      </w:pPr>
    </w:p>
    <w:p w14:paraId="169AF504" w14:textId="77777777" w:rsidR="00C41005" w:rsidRPr="00321BEB" w:rsidRDefault="00C41005" w:rsidP="00C41005">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E0ED97E" w14:textId="77777777" w:rsidR="00900C20" w:rsidRPr="00900C20" w:rsidRDefault="00900C20" w:rsidP="00900C20">
      <w:pPr>
        <w:pStyle w:val="Textkrper"/>
        <w:spacing w:before="120"/>
        <w:rPr>
          <w:b w:val="0"/>
          <w:color w:val="auto"/>
        </w:rPr>
      </w:pPr>
      <w:r w:rsidRPr="00900C20">
        <w:rPr>
          <w:b w:val="0"/>
          <w:color w:val="auto"/>
        </w:rPr>
        <w:t xml:space="preserve">The mission of the SMT Solutions segment within ASMPT is to implement and support the Intelligent Factory at electronics manufacturers worldwide. </w:t>
      </w:r>
    </w:p>
    <w:p w14:paraId="1ABAAC30" w14:textId="77777777" w:rsidR="00900C20" w:rsidRPr="00900C20" w:rsidRDefault="00900C20" w:rsidP="00900C20">
      <w:pPr>
        <w:pStyle w:val="Textkrper"/>
        <w:spacing w:before="120"/>
        <w:rPr>
          <w:b w:val="0"/>
          <w:color w:val="auto"/>
        </w:rPr>
      </w:pPr>
      <w:r w:rsidRPr="00900C20">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066C7932" w14:textId="013EED9F" w:rsidR="00900C20" w:rsidRPr="00900C20" w:rsidRDefault="00900C20" w:rsidP="00900C20">
      <w:pPr>
        <w:pStyle w:val="Textkrper"/>
        <w:spacing w:before="120"/>
        <w:rPr>
          <w:b w:val="0"/>
          <w:color w:val="auto"/>
        </w:rPr>
      </w:pPr>
      <w:r w:rsidRPr="00900C20">
        <w:rPr>
          <w:b w:val="0"/>
          <w:color w:val="auto"/>
        </w:rPr>
        <w:t xml:space="preserve">The product range includes hardware and software such as SIPLACE placement solutions, DEK solder </w:t>
      </w:r>
      <w:proofErr w:type="gramStart"/>
      <w:r w:rsidRPr="00900C20">
        <w:rPr>
          <w:b w:val="0"/>
          <w:color w:val="auto"/>
        </w:rPr>
        <w:t>paste</w:t>
      </w:r>
      <w:proofErr w:type="gramEnd"/>
      <w:r w:rsidRPr="00900C20">
        <w:rPr>
          <w:b w:val="0"/>
          <w:color w:val="auto"/>
        </w:rPr>
        <w:t xml:space="preserve"> printing solutions, the SPI system Process Lens, and the WORKS Software Suite. With WORKS, ASMPT offers electronics manufacturers high-quality software for planning, controlling, </w:t>
      </w:r>
      <w:proofErr w:type="spellStart"/>
      <w:r w:rsidRPr="00900C20">
        <w:rPr>
          <w:b w:val="0"/>
          <w:color w:val="auto"/>
        </w:rPr>
        <w:t>analyzing</w:t>
      </w:r>
      <w:proofErr w:type="spellEnd"/>
      <w:r w:rsidRPr="00900C20">
        <w:rPr>
          <w:b w:val="0"/>
          <w:color w:val="auto"/>
        </w:rPr>
        <w:t xml:space="preserve"> and optimizing all processes on the shop floor. Maintaining close relationships with customers and technology partners is a central component of ASMPT’s strategy.</w:t>
      </w:r>
    </w:p>
    <w:p w14:paraId="0CA925AB" w14:textId="77777777" w:rsidR="002C0924" w:rsidRDefault="002C0924" w:rsidP="002C0924">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0ABCC430" w14:textId="3D0E4DDC" w:rsidR="00F368B9" w:rsidRPr="00CD0355" w:rsidRDefault="00A97071" w:rsidP="00A97071">
      <w:pPr>
        <w:spacing w:before="120" w:line="360" w:lineRule="auto"/>
        <w:rPr>
          <w:b/>
          <w:bCs w:val="0"/>
          <w:color w:val="000000" w:themeColor="text1"/>
          <w:lang w:val="en-GB"/>
        </w:rPr>
      </w:pPr>
      <w:r>
        <w:rPr>
          <w:rFonts w:ascii="Arial" w:hAnsi="Arial"/>
          <w:bCs w:val="0"/>
          <w:sz w:val="18"/>
          <w:szCs w:val="18"/>
          <w:lang w:val="en-US" w:eastAsia="x-none"/>
        </w:rPr>
        <w:br w:type="column"/>
      </w:r>
      <w:r w:rsidR="00F368B9" w:rsidRPr="00CD0355">
        <w:rPr>
          <w:b/>
          <w:lang w:val="en-GB"/>
        </w:rPr>
        <w:lastRenderedPageBreak/>
        <w:t>Media contacts:</w:t>
      </w:r>
    </w:p>
    <w:p w14:paraId="295AD900" w14:textId="77777777" w:rsidR="00900C20" w:rsidRPr="00900C20" w:rsidRDefault="00900C20" w:rsidP="00900C20">
      <w:pPr>
        <w:pStyle w:val="PIAbspann"/>
        <w:jc w:val="left"/>
        <w:rPr>
          <w:color w:val="000000" w:themeColor="text1"/>
          <w:lang w:val="en-GB"/>
        </w:rPr>
      </w:pPr>
      <w:r w:rsidRPr="00900C20">
        <w:rPr>
          <w:color w:val="000000" w:themeColor="text1"/>
          <w:lang w:val="en-GB"/>
        </w:rPr>
        <w:t>China ASMPT Press Office</w:t>
      </w:r>
      <w:r w:rsidRPr="00900C20">
        <w:rPr>
          <w:color w:val="000000" w:themeColor="text1"/>
          <w:lang w:val="en-GB"/>
        </w:rPr>
        <w:br/>
        <w:t>SMT Solutions</w:t>
      </w:r>
      <w:r w:rsidRPr="00900C20">
        <w:rPr>
          <w:color w:val="000000" w:themeColor="text1"/>
          <w:lang w:val="en-GB"/>
        </w:rPr>
        <w:br/>
        <w:t>Guan Jing</w:t>
      </w:r>
      <w:r w:rsidRPr="00900C20">
        <w:rPr>
          <w:color w:val="000000" w:themeColor="text1"/>
          <w:lang w:val="en-GB"/>
        </w:rPr>
        <w:br/>
        <w:t>Phone: +86 (755) 26934550-2109</w:t>
      </w:r>
      <w:r w:rsidRPr="00900C20">
        <w:rPr>
          <w:color w:val="000000" w:themeColor="text1"/>
          <w:lang w:val="en-GB"/>
        </w:rPr>
        <w:br/>
        <w:t xml:space="preserve">E-mail: </w:t>
      </w:r>
      <w:hyperlink r:id="rId15" w:history="1">
        <w:r w:rsidRPr="00900C20">
          <w:rPr>
            <w:rStyle w:val="Hyperlink"/>
            <w:rFonts w:cs="Arial"/>
            <w:lang w:val="en-GB"/>
          </w:rPr>
          <w:t>jing.guan@asmpt.com</w:t>
        </w:r>
      </w:hyperlink>
      <w:r w:rsidRPr="00900C20">
        <w:rPr>
          <w:color w:val="000000" w:themeColor="text1"/>
          <w:u w:val="single"/>
          <w:lang w:val="en-GB"/>
        </w:rPr>
        <w:br/>
      </w:r>
      <w:r w:rsidRPr="00900C20">
        <w:rPr>
          <w:color w:val="000000" w:themeColor="text1"/>
          <w:lang w:val="en-GB"/>
        </w:rPr>
        <w:t>Website: smt.asmpt.com</w:t>
      </w:r>
    </w:p>
    <w:p w14:paraId="1D43A600" w14:textId="77777777" w:rsidR="00900C20" w:rsidRPr="00900C20" w:rsidRDefault="00900C20" w:rsidP="00900C20">
      <w:pPr>
        <w:pStyle w:val="PIAbspann"/>
        <w:jc w:val="left"/>
        <w:rPr>
          <w:color w:val="000000" w:themeColor="text1"/>
          <w:lang w:val="en-GB"/>
        </w:rPr>
      </w:pPr>
    </w:p>
    <w:p w14:paraId="47440F0A" w14:textId="77777777" w:rsidR="00900C20" w:rsidRPr="00900C20" w:rsidRDefault="00900C20" w:rsidP="00900C20">
      <w:pPr>
        <w:pStyle w:val="PIAbspann"/>
        <w:jc w:val="left"/>
        <w:rPr>
          <w:color w:val="000000" w:themeColor="text1"/>
          <w:lang w:val="en-US"/>
        </w:rPr>
      </w:pPr>
      <w:r w:rsidRPr="00900C20">
        <w:rPr>
          <w:color w:val="000000" w:themeColor="text1"/>
          <w:lang w:val="en-US"/>
        </w:rPr>
        <w:t>Global ASMPT Press Office</w:t>
      </w:r>
      <w:r w:rsidRPr="00900C20">
        <w:rPr>
          <w:color w:val="000000" w:themeColor="text1"/>
          <w:lang w:val="en-US"/>
        </w:rPr>
        <w:br/>
        <w:t>ASMPT Limited</w:t>
      </w:r>
      <w:r w:rsidRPr="00900C20">
        <w:rPr>
          <w:color w:val="000000" w:themeColor="text1"/>
          <w:lang w:val="en-US"/>
        </w:rPr>
        <w:br/>
        <w:t>Susanne Oswald</w:t>
      </w:r>
      <w:r w:rsidRPr="00900C20">
        <w:rPr>
          <w:color w:val="000000" w:themeColor="text1"/>
          <w:lang w:val="en-US"/>
        </w:rPr>
        <w:br/>
        <w:t>Rupert-Mayer-Strasse 48</w:t>
      </w:r>
      <w:r w:rsidRPr="00900C20">
        <w:rPr>
          <w:color w:val="000000" w:themeColor="text1"/>
          <w:lang w:val="en-US"/>
        </w:rPr>
        <w:br/>
        <w:t>81379 Munich</w:t>
      </w:r>
      <w:r w:rsidRPr="00900C20">
        <w:rPr>
          <w:color w:val="000000" w:themeColor="text1"/>
          <w:lang w:val="en-US"/>
        </w:rPr>
        <w:br/>
        <w:t>Germany</w:t>
      </w:r>
      <w:r w:rsidRPr="00900C20">
        <w:rPr>
          <w:color w:val="000000" w:themeColor="text1"/>
          <w:lang w:val="en-US"/>
        </w:rPr>
        <w:br/>
        <w:t>Tel: +49 89 20800-26439</w:t>
      </w:r>
      <w:r w:rsidRPr="00900C20">
        <w:rPr>
          <w:color w:val="000000" w:themeColor="text1"/>
          <w:lang w:val="en-US"/>
        </w:rPr>
        <w:br/>
        <w:t xml:space="preserve">E-mail: </w:t>
      </w:r>
      <w:hyperlink r:id="rId16" w:history="1">
        <w:r w:rsidRPr="00900C20">
          <w:rPr>
            <w:rStyle w:val="Hyperlink"/>
            <w:rFonts w:cs="Arial"/>
            <w:lang w:val="en-US"/>
          </w:rPr>
          <w:t>susanne.oswald@asmpt.com</w:t>
        </w:r>
      </w:hyperlink>
      <w:r w:rsidRPr="00900C20">
        <w:rPr>
          <w:color w:val="000000" w:themeColor="text1"/>
          <w:lang w:val="en-US"/>
        </w:rPr>
        <w:br/>
        <w:t>Website: asmpt.com</w:t>
      </w:r>
    </w:p>
    <w:p w14:paraId="1185903B" w14:textId="609D275D" w:rsidR="00F368B9" w:rsidRPr="008526CD" w:rsidRDefault="00F368B9" w:rsidP="00900C20">
      <w:pPr>
        <w:pStyle w:val="PIAbspann"/>
        <w:jc w:val="left"/>
        <w:rPr>
          <w:color w:val="000000" w:themeColor="text1"/>
          <w:lang w:val="en-US"/>
        </w:rPr>
      </w:pPr>
    </w:p>
    <w:sectPr w:rsidR="00F368B9" w:rsidRPr="008526CD" w:rsidSect="00C5444A">
      <w:headerReference w:type="default" r:id="rId17"/>
      <w:footerReference w:type="default" r:id="rId18"/>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F2A9" w14:textId="77777777" w:rsidR="00A51027" w:rsidRDefault="00A51027" w:rsidP="00111A0E">
      <w:r>
        <w:separator/>
      </w:r>
    </w:p>
  </w:endnote>
  <w:endnote w:type="continuationSeparator" w:id="0">
    <w:p w14:paraId="4F402C6D" w14:textId="77777777" w:rsidR="00A51027" w:rsidRDefault="00A51027" w:rsidP="00111A0E">
      <w:r>
        <w:continuationSeparator/>
      </w:r>
    </w:p>
  </w:endnote>
  <w:endnote w:type="continuationNotice" w:id="1">
    <w:p w14:paraId="3642C85D" w14:textId="77777777" w:rsidR="00A51027" w:rsidRDefault="00A510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2AA65EBA" w:rsidR="00CF732F" w:rsidRPr="00FD03D2" w:rsidRDefault="00C96E42" w:rsidP="00C5444A">
    <w:pPr>
      <w:pStyle w:val="PIFusszeile"/>
      <w:rPr>
        <w:lang w:val="de-DE"/>
      </w:rPr>
    </w:pPr>
    <w:r w:rsidRPr="00C96E42">
      <w:rPr>
        <w:rStyle w:val="Seitenzahl"/>
        <w:rFonts w:cs="Arial"/>
        <w:lang w:val="de-DE"/>
      </w:rPr>
      <w:t>AS</w:t>
    </w:r>
    <w:r>
      <w:rPr>
        <w:rStyle w:val="Seitenzahl"/>
        <w:rFonts w:cs="Arial"/>
        <w:lang w:val="de-DE"/>
      </w:rPr>
      <w:t>MPT2PI</w:t>
    </w:r>
    <w:r w:rsidR="00EB68B9">
      <w:rPr>
        <w:rStyle w:val="Seitenzahl"/>
        <w:rFonts w:cs="Arial"/>
        <w:lang w:val="de-DE"/>
      </w:rPr>
      <w:t>12</w:t>
    </w:r>
    <w:r w:rsidR="004A4AB5">
      <w:rPr>
        <w:rStyle w:val="Seitenzahl"/>
        <w:rFonts w:cs="Arial"/>
        <w:lang w:val="de-DE"/>
      </w:rPr>
      <w:t>16_China</w:t>
    </w:r>
    <w:r w:rsidR="00CF732F" w:rsidRPr="00FD03D2">
      <w:rPr>
        <w:rStyle w:val="Seitenzahl"/>
        <w:lang w:val="de-DE"/>
      </w:rPr>
      <w:tab/>
    </w:r>
    <w:r w:rsidR="00CF732F" w:rsidRPr="00726AAB">
      <w:rPr>
        <w:rStyle w:val="Seitenzahl"/>
        <w:rFonts w:cs="Arial"/>
      </w:rPr>
      <w:fldChar w:fldCharType="begin"/>
    </w:r>
    <w:r w:rsidR="00CF732F" w:rsidRPr="00FD03D2">
      <w:rPr>
        <w:rStyle w:val="Seitenzahl"/>
        <w:rFonts w:cs="Arial"/>
        <w:lang w:val="de-DE"/>
      </w:rPr>
      <w:instrText>PAGE   \* MERGEFORMAT</w:instrText>
    </w:r>
    <w:r w:rsidR="00CF732F" w:rsidRPr="00726AAB">
      <w:rPr>
        <w:rStyle w:val="Seitenzahl"/>
        <w:rFonts w:cs="Arial"/>
      </w:rPr>
      <w:fldChar w:fldCharType="separate"/>
    </w:r>
    <w:r w:rsidR="00CF732F" w:rsidRPr="00FD03D2">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9CCCC" w14:textId="77777777" w:rsidR="00A51027" w:rsidRDefault="00A51027" w:rsidP="00111A0E">
      <w:r>
        <w:separator/>
      </w:r>
    </w:p>
  </w:footnote>
  <w:footnote w:type="continuationSeparator" w:id="0">
    <w:p w14:paraId="69199D0C" w14:textId="77777777" w:rsidR="00A51027" w:rsidRDefault="00A51027" w:rsidP="00111A0E">
      <w:r>
        <w:continuationSeparator/>
      </w:r>
    </w:p>
  </w:footnote>
  <w:footnote w:type="continuationNotice" w:id="1">
    <w:p w14:paraId="2E1E3D0B" w14:textId="77777777" w:rsidR="00A51027" w:rsidRDefault="00A510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A22"/>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AD0"/>
    <w:rsid w:val="00040F34"/>
    <w:rsid w:val="00041107"/>
    <w:rsid w:val="000457B1"/>
    <w:rsid w:val="00045A03"/>
    <w:rsid w:val="000467C1"/>
    <w:rsid w:val="00050685"/>
    <w:rsid w:val="00050DB0"/>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088E"/>
    <w:rsid w:val="00071CB8"/>
    <w:rsid w:val="00073274"/>
    <w:rsid w:val="0007504D"/>
    <w:rsid w:val="00075CEB"/>
    <w:rsid w:val="00076C67"/>
    <w:rsid w:val="00080454"/>
    <w:rsid w:val="000815F1"/>
    <w:rsid w:val="000821F9"/>
    <w:rsid w:val="00082666"/>
    <w:rsid w:val="00082D54"/>
    <w:rsid w:val="000831D4"/>
    <w:rsid w:val="00083314"/>
    <w:rsid w:val="0008332D"/>
    <w:rsid w:val="00084895"/>
    <w:rsid w:val="000862A0"/>
    <w:rsid w:val="00087171"/>
    <w:rsid w:val="00087C45"/>
    <w:rsid w:val="0009004E"/>
    <w:rsid w:val="000907E0"/>
    <w:rsid w:val="000935D7"/>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2A8"/>
    <w:rsid w:val="000A6C5A"/>
    <w:rsid w:val="000A7347"/>
    <w:rsid w:val="000B2BD2"/>
    <w:rsid w:val="000B67E1"/>
    <w:rsid w:val="000B6A37"/>
    <w:rsid w:val="000C1270"/>
    <w:rsid w:val="000C18E2"/>
    <w:rsid w:val="000C1A80"/>
    <w:rsid w:val="000C264C"/>
    <w:rsid w:val="000C368B"/>
    <w:rsid w:val="000C4BD8"/>
    <w:rsid w:val="000C5B68"/>
    <w:rsid w:val="000C7621"/>
    <w:rsid w:val="000C7870"/>
    <w:rsid w:val="000C7A86"/>
    <w:rsid w:val="000D252F"/>
    <w:rsid w:val="000D43E0"/>
    <w:rsid w:val="000D4817"/>
    <w:rsid w:val="000D4F4D"/>
    <w:rsid w:val="000D69BD"/>
    <w:rsid w:val="000D6AFC"/>
    <w:rsid w:val="000E09FB"/>
    <w:rsid w:val="000E1BD6"/>
    <w:rsid w:val="000E2582"/>
    <w:rsid w:val="000E27DA"/>
    <w:rsid w:val="000E43E6"/>
    <w:rsid w:val="000E578A"/>
    <w:rsid w:val="000F0501"/>
    <w:rsid w:val="000F1BF4"/>
    <w:rsid w:val="000F31FC"/>
    <w:rsid w:val="000F4DBC"/>
    <w:rsid w:val="000F672D"/>
    <w:rsid w:val="00101DE5"/>
    <w:rsid w:val="00101ED6"/>
    <w:rsid w:val="00102D83"/>
    <w:rsid w:val="00103297"/>
    <w:rsid w:val="001034A6"/>
    <w:rsid w:val="00103911"/>
    <w:rsid w:val="00104B19"/>
    <w:rsid w:val="00105206"/>
    <w:rsid w:val="00105B1F"/>
    <w:rsid w:val="00105E32"/>
    <w:rsid w:val="00105FDB"/>
    <w:rsid w:val="00110B93"/>
    <w:rsid w:val="00111882"/>
    <w:rsid w:val="00111A0E"/>
    <w:rsid w:val="00111F76"/>
    <w:rsid w:val="00113B14"/>
    <w:rsid w:val="00113FDC"/>
    <w:rsid w:val="0012057C"/>
    <w:rsid w:val="0012272B"/>
    <w:rsid w:val="00122EBD"/>
    <w:rsid w:val="00124084"/>
    <w:rsid w:val="00124B5F"/>
    <w:rsid w:val="0012683A"/>
    <w:rsid w:val="00126B03"/>
    <w:rsid w:val="00126EA6"/>
    <w:rsid w:val="0012736F"/>
    <w:rsid w:val="001302A5"/>
    <w:rsid w:val="00131825"/>
    <w:rsid w:val="00131D7A"/>
    <w:rsid w:val="001321E6"/>
    <w:rsid w:val="00132381"/>
    <w:rsid w:val="00132DF5"/>
    <w:rsid w:val="00133049"/>
    <w:rsid w:val="00133241"/>
    <w:rsid w:val="00133413"/>
    <w:rsid w:val="00133949"/>
    <w:rsid w:val="00134D5B"/>
    <w:rsid w:val="00134E27"/>
    <w:rsid w:val="00135599"/>
    <w:rsid w:val="00137C87"/>
    <w:rsid w:val="001414F6"/>
    <w:rsid w:val="0014218C"/>
    <w:rsid w:val="00145179"/>
    <w:rsid w:val="00145C40"/>
    <w:rsid w:val="00146218"/>
    <w:rsid w:val="00146FD2"/>
    <w:rsid w:val="00147552"/>
    <w:rsid w:val="00147706"/>
    <w:rsid w:val="0015044E"/>
    <w:rsid w:val="00150737"/>
    <w:rsid w:val="0015138E"/>
    <w:rsid w:val="00152AD8"/>
    <w:rsid w:val="00153F01"/>
    <w:rsid w:val="00153FE2"/>
    <w:rsid w:val="00154DAA"/>
    <w:rsid w:val="0015577F"/>
    <w:rsid w:val="00155F4E"/>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44"/>
    <w:rsid w:val="001955E2"/>
    <w:rsid w:val="00196228"/>
    <w:rsid w:val="00196BDE"/>
    <w:rsid w:val="001972A1"/>
    <w:rsid w:val="001A0CAF"/>
    <w:rsid w:val="001A17D1"/>
    <w:rsid w:val="001A23EA"/>
    <w:rsid w:val="001A3EB5"/>
    <w:rsid w:val="001A445B"/>
    <w:rsid w:val="001A4FE8"/>
    <w:rsid w:val="001A738C"/>
    <w:rsid w:val="001A7832"/>
    <w:rsid w:val="001A7A10"/>
    <w:rsid w:val="001B01D0"/>
    <w:rsid w:val="001B2DE0"/>
    <w:rsid w:val="001B5159"/>
    <w:rsid w:val="001B5A31"/>
    <w:rsid w:val="001B64D9"/>
    <w:rsid w:val="001B6AE8"/>
    <w:rsid w:val="001B7B6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459C"/>
    <w:rsid w:val="001E6240"/>
    <w:rsid w:val="001F02E3"/>
    <w:rsid w:val="001F03AA"/>
    <w:rsid w:val="001F089B"/>
    <w:rsid w:val="001F0ECE"/>
    <w:rsid w:val="001F1E1D"/>
    <w:rsid w:val="001F496F"/>
    <w:rsid w:val="001F5CD9"/>
    <w:rsid w:val="002008D1"/>
    <w:rsid w:val="00201B7B"/>
    <w:rsid w:val="00201F72"/>
    <w:rsid w:val="0020297C"/>
    <w:rsid w:val="002039CF"/>
    <w:rsid w:val="00210AE6"/>
    <w:rsid w:val="0021146D"/>
    <w:rsid w:val="00211D0C"/>
    <w:rsid w:val="00212D63"/>
    <w:rsid w:val="00214467"/>
    <w:rsid w:val="002145E2"/>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1A7"/>
    <w:rsid w:val="00266AF2"/>
    <w:rsid w:val="00267058"/>
    <w:rsid w:val="002718AB"/>
    <w:rsid w:val="0027193B"/>
    <w:rsid w:val="00272AAF"/>
    <w:rsid w:val="00272E55"/>
    <w:rsid w:val="00273A11"/>
    <w:rsid w:val="00275482"/>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5BB4"/>
    <w:rsid w:val="002A62DC"/>
    <w:rsid w:val="002A6DDA"/>
    <w:rsid w:val="002A722C"/>
    <w:rsid w:val="002B1274"/>
    <w:rsid w:val="002B3A53"/>
    <w:rsid w:val="002B7D60"/>
    <w:rsid w:val="002C0924"/>
    <w:rsid w:val="002C147A"/>
    <w:rsid w:val="002C19C5"/>
    <w:rsid w:val="002C2454"/>
    <w:rsid w:val="002C4AD7"/>
    <w:rsid w:val="002C676E"/>
    <w:rsid w:val="002C7C11"/>
    <w:rsid w:val="002D0532"/>
    <w:rsid w:val="002D0FCD"/>
    <w:rsid w:val="002D14BF"/>
    <w:rsid w:val="002D1B3E"/>
    <w:rsid w:val="002D1DE2"/>
    <w:rsid w:val="002D4221"/>
    <w:rsid w:val="002D42C2"/>
    <w:rsid w:val="002D6AA8"/>
    <w:rsid w:val="002E1C87"/>
    <w:rsid w:val="002E3006"/>
    <w:rsid w:val="002E37F0"/>
    <w:rsid w:val="002E4870"/>
    <w:rsid w:val="002E4920"/>
    <w:rsid w:val="002E554F"/>
    <w:rsid w:val="002E7054"/>
    <w:rsid w:val="002F2494"/>
    <w:rsid w:val="002F2A67"/>
    <w:rsid w:val="002F3029"/>
    <w:rsid w:val="002F413B"/>
    <w:rsid w:val="002F4C85"/>
    <w:rsid w:val="002F5090"/>
    <w:rsid w:val="002F5858"/>
    <w:rsid w:val="00300E32"/>
    <w:rsid w:val="0030164A"/>
    <w:rsid w:val="003026FD"/>
    <w:rsid w:val="00303862"/>
    <w:rsid w:val="0030573A"/>
    <w:rsid w:val="003057BD"/>
    <w:rsid w:val="003057E8"/>
    <w:rsid w:val="003061D3"/>
    <w:rsid w:val="003063AE"/>
    <w:rsid w:val="00307D05"/>
    <w:rsid w:val="00311637"/>
    <w:rsid w:val="00312B0D"/>
    <w:rsid w:val="00312C3F"/>
    <w:rsid w:val="003172EC"/>
    <w:rsid w:val="0032105E"/>
    <w:rsid w:val="0032188F"/>
    <w:rsid w:val="003227C7"/>
    <w:rsid w:val="003277E1"/>
    <w:rsid w:val="00330309"/>
    <w:rsid w:val="00330D1E"/>
    <w:rsid w:val="00332F57"/>
    <w:rsid w:val="00332F8C"/>
    <w:rsid w:val="00334472"/>
    <w:rsid w:val="0033499C"/>
    <w:rsid w:val="00334A79"/>
    <w:rsid w:val="0033539D"/>
    <w:rsid w:val="00335731"/>
    <w:rsid w:val="00335E6D"/>
    <w:rsid w:val="0033765A"/>
    <w:rsid w:val="00337710"/>
    <w:rsid w:val="00340059"/>
    <w:rsid w:val="00340D57"/>
    <w:rsid w:val="003451E3"/>
    <w:rsid w:val="00346555"/>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230F"/>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779D"/>
    <w:rsid w:val="003C200A"/>
    <w:rsid w:val="003C2CF2"/>
    <w:rsid w:val="003C2D7A"/>
    <w:rsid w:val="003C3E86"/>
    <w:rsid w:val="003C400A"/>
    <w:rsid w:val="003C5175"/>
    <w:rsid w:val="003C5815"/>
    <w:rsid w:val="003C5A6D"/>
    <w:rsid w:val="003C7747"/>
    <w:rsid w:val="003D048F"/>
    <w:rsid w:val="003D0E1E"/>
    <w:rsid w:val="003D1284"/>
    <w:rsid w:val="003D1689"/>
    <w:rsid w:val="003D1ED5"/>
    <w:rsid w:val="003D2A42"/>
    <w:rsid w:val="003D35CF"/>
    <w:rsid w:val="003D6C03"/>
    <w:rsid w:val="003E006B"/>
    <w:rsid w:val="003E020D"/>
    <w:rsid w:val="003E02B3"/>
    <w:rsid w:val="003E2222"/>
    <w:rsid w:val="003E269A"/>
    <w:rsid w:val="003E2B27"/>
    <w:rsid w:val="003E2C38"/>
    <w:rsid w:val="003E303A"/>
    <w:rsid w:val="003E63DC"/>
    <w:rsid w:val="003E67CC"/>
    <w:rsid w:val="003E7BFB"/>
    <w:rsid w:val="003F0A11"/>
    <w:rsid w:val="003F0F1A"/>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7396"/>
    <w:rsid w:val="0041744D"/>
    <w:rsid w:val="00417AD0"/>
    <w:rsid w:val="00421825"/>
    <w:rsid w:val="00421C1B"/>
    <w:rsid w:val="00422225"/>
    <w:rsid w:val="004225A8"/>
    <w:rsid w:val="00422AB8"/>
    <w:rsid w:val="00422E16"/>
    <w:rsid w:val="00423113"/>
    <w:rsid w:val="004237E1"/>
    <w:rsid w:val="00423AED"/>
    <w:rsid w:val="00423E01"/>
    <w:rsid w:val="004243CE"/>
    <w:rsid w:val="00425DC6"/>
    <w:rsid w:val="00427563"/>
    <w:rsid w:val="00431D68"/>
    <w:rsid w:val="00432D3D"/>
    <w:rsid w:val="00433AFF"/>
    <w:rsid w:val="0043507A"/>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3C45"/>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12"/>
    <w:rsid w:val="0049245C"/>
    <w:rsid w:val="00492FEC"/>
    <w:rsid w:val="00494A31"/>
    <w:rsid w:val="00494DE3"/>
    <w:rsid w:val="004959FB"/>
    <w:rsid w:val="00495DA8"/>
    <w:rsid w:val="00496F8F"/>
    <w:rsid w:val="004A0546"/>
    <w:rsid w:val="004A1106"/>
    <w:rsid w:val="004A1BEA"/>
    <w:rsid w:val="004A1D5F"/>
    <w:rsid w:val="004A3C2A"/>
    <w:rsid w:val="004A4AB5"/>
    <w:rsid w:val="004A5E55"/>
    <w:rsid w:val="004A7D15"/>
    <w:rsid w:val="004B1608"/>
    <w:rsid w:val="004B3EB7"/>
    <w:rsid w:val="004B461D"/>
    <w:rsid w:val="004B596B"/>
    <w:rsid w:val="004B6835"/>
    <w:rsid w:val="004B7292"/>
    <w:rsid w:val="004C2859"/>
    <w:rsid w:val="004C4431"/>
    <w:rsid w:val="004C5471"/>
    <w:rsid w:val="004C7409"/>
    <w:rsid w:val="004D0006"/>
    <w:rsid w:val="004D6B72"/>
    <w:rsid w:val="004D72FA"/>
    <w:rsid w:val="004D774F"/>
    <w:rsid w:val="004D7C04"/>
    <w:rsid w:val="004E230E"/>
    <w:rsid w:val="004E4266"/>
    <w:rsid w:val="004E4CD2"/>
    <w:rsid w:val="004E5726"/>
    <w:rsid w:val="004E5DDF"/>
    <w:rsid w:val="004E6862"/>
    <w:rsid w:val="004F0989"/>
    <w:rsid w:val="004F09B5"/>
    <w:rsid w:val="004F11A6"/>
    <w:rsid w:val="004F2274"/>
    <w:rsid w:val="004F56A5"/>
    <w:rsid w:val="004F7347"/>
    <w:rsid w:val="0050000C"/>
    <w:rsid w:val="00501002"/>
    <w:rsid w:val="00501C2B"/>
    <w:rsid w:val="00502F98"/>
    <w:rsid w:val="0050345F"/>
    <w:rsid w:val="0050552F"/>
    <w:rsid w:val="00505AB8"/>
    <w:rsid w:val="00506045"/>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634"/>
    <w:rsid w:val="00557BD8"/>
    <w:rsid w:val="00557D13"/>
    <w:rsid w:val="00560317"/>
    <w:rsid w:val="0056278B"/>
    <w:rsid w:val="00562EE6"/>
    <w:rsid w:val="00563566"/>
    <w:rsid w:val="0056503C"/>
    <w:rsid w:val="00566006"/>
    <w:rsid w:val="00566A9C"/>
    <w:rsid w:val="00566E86"/>
    <w:rsid w:val="00566F53"/>
    <w:rsid w:val="00570566"/>
    <w:rsid w:val="00571952"/>
    <w:rsid w:val="0057336D"/>
    <w:rsid w:val="00573676"/>
    <w:rsid w:val="005749B0"/>
    <w:rsid w:val="00576BFE"/>
    <w:rsid w:val="00576E13"/>
    <w:rsid w:val="00577946"/>
    <w:rsid w:val="00580CD3"/>
    <w:rsid w:val="0058212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39A"/>
    <w:rsid w:val="005D36D4"/>
    <w:rsid w:val="005D423E"/>
    <w:rsid w:val="005D6B94"/>
    <w:rsid w:val="005D7AC0"/>
    <w:rsid w:val="005E11EB"/>
    <w:rsid w:val="005E1F03"/>
    <w:rsid w:val="005E1F0C"/>
    <w:rsid w:val="005E2504"/>
    <w:rsid w:val="005E2B84"/>
    <w:rsid w:val="005E2D17"/>
    <w:rsid w:val="005E3B8E"/>
    <w:rsid w:val="005E3BFE"/>
    <w:rsid w:val="005E3F26"/>
    <w:rsid w:val="005E48AB"/>
    <w:rsid w:val="005E5002"/>
    <w:rsid w:val="005E5496"/>
    <w:rsid w:val="005E6CD4"/>
    <w:rsid w:val="005E7125"/>
    <w:rsid w:val="005E77B3"/>
    <w:rsid w:val="005F1420"/>
    <w:rsid w:val="005F1997"/>
    <w:rsid w:val="005F1FBD"/>
    <w:rsid w:val="005F24C3"/>
    <w:rsid w:val="005F28F6"/>
    <w:rsid w:val="005F5833"/>
    <w:rsid w:val="005F7315"/>
    <w:rsid w:val="005F7B93"/>
    <w:rsid w:val="006006F7"/>
    <w:rsid w:val="0060278A"/>
    <w:rsid w:val="006030F1"/>
    <w:rsid w:val="00603D77"/>
    <w:rsid w:val="00605FE2"/>
    <w:rsid w:val="00611D88"/>
    <w:rsid w:val="00615147"/>
    <w:rsid w:val="00616721"/>
    <w:rsid w:val="00616D10"/>
    <w:rsid w:val="00616D67"/>
    <w:rsid w:val="0062012A"/>
    <w:rsid w:val="00621E3F"/>
    <w:rsid w:val="00622679"/>
    <w:rsid w:val="006228F5"/>
    <w:rsid w:val="00622B61"/>
    <w:rsid w:val="00624081"/>
    <w:rsid w:val="00624276"/>
    <w:rsid w:val="00627F47"/>
    <w:rsid w:val="0063016D"/>
    <w:rsid w:val="00630A55"/>
    <w:rsid w:val="00630B1A"/>
    <w:rsid w:val="006319C3"/>
    <w:rsid w:val="00631FDA"/>
    <w:rsid w:val="00633A06"/>
    <w:rsid w:val="00633BF8"/>
    <w:rsid w:val="006348B2"/>
    <w:rsid w:val="00635129"/>
    <w:rsid w:val="00640093"/>
    <w:rsid w:val="0064075F"/>
    <w:rsid w:val="00641EA2"/>
    <w:rsid w:val="00642F1E"/>
    <w:rsid w:val="0064318F"/>
    <w:rsid w:val="00643473"/>
    <w:rsid w:val="00643F58"/>
    <w:rsid w:val="00643FD4"/>
    <w:rsid w:val="006440AD"/>
    <w:rsid w:val="0064614C"/>
    <w:rsid w:val="00646E64"/>
    <w:rsid w:val="00647AAD"/>
    <w:rsid w:val="00651458"/>
    <w:rsid w:val="0065342C"/>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60A4"/>
    <w:rsid w:val="006870F1"/>
    <w:rsid w:val="006878CF"/>
    <w:rsid w:val="00691971"/>
    <w:rsid w:val="00691979"/>
    <w:rsid w:val="00691A14"/>
    <w:rsid w:val="00692644"/>
    <w:rsid w:val="00693048"/>
    <w:rsid w:val="00693706"/>
    <w:rsid w:val="0069418D"/>
    <w:rsid w:val="00694DE5"/>
    <w:rsid w:val="0069780D"/>
    <w:rsid w:val="006A1CD1"/>
    <w:rsid w:val="006A2FB7"/>
    <w:rsid w:val="006A31A3"/>
    <w:rsid w:val="006A3F2F"/>
    <w:rsid w:val="006A6843"/>
    <w:rsid w:val="006A6EB4"/>
    <w:rsid w:val="006B0382"/>
    <w:rsid w:val="006B05BB"/>
    <w:rsid w:val="006B104B"/>
    <w:rsid w:val="006B381A"/>
    <w:rsid w:val="006B3BBE"/>
    <w:rsid w:val="006B419E"/>
    <w:rsid w:val="006C0368"/>
    <w:rsid w:val="006C118D"/>
    <w:rsid w:val="006C193C"/>
    <w:rsid w:val="006C2B09"/>
    <w:rsid w:val="006C3733"/>
    <w:rsid w:val="006C57A8"/>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3A76"/>
    <w:rsid w:val="0070471A"/>
    <w:rsid w:val="00704CD5"/>
    <w:rsid w:val="00704F39"/>
    <w:rsid w:val="007067D9"/>
    <w:rsid w:val="0070721A"/>
    <w:rsid w:val="00711CD8"/>
    <w:rsid w:val="0071259F"/>
    <w:rsid w:val="00712998"/>
    <w:rsid w:val="00712A6E"/>
    <w:rsid w:val="00712CA6"/>
    <w:rsid w:val="00713025"/>
    <w:rsid w:val="00713C9F"/>
    <w:rsid w:val="007142ED"/>
    <w:rsid w:val="00715419"/>
    <w:rsid w:val="00715F66"/>
    <w:rsid w:val="007173D2"/>
    <w:rsid w:val="00720284"/>
    <w:rsid w:val="00720790"/>
    <w:rsid w:val="00721065"/>
    <w:rsid w:val="007211F5"/>
    <w:rsid w:val="00721895"/>
    <w:rsid w:val="0072235D"/>
    <w:rsid w:val="00722E49"/>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82A"/>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4847"/>
    <w:rsid w:val="007951AE"/>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0CC"/>
    <w:rsid w:val="007C04AC"/>
    <w:rsid w:val="007C1159"/>
    <w:rsid w:val="007C2521"/>
    <w:rsid w:val="007C2F29"/>
    <w:rsid w:val="007C4252"/>
    <w:rsid w:val="007C4335"/>
    <w:rsid w:val="007C4697"/>
    <w:rsid w:val="007C5050"/>
    <w:rsid w:val="007C57EF"/>
    <w:rsid w:val="007D1F47"/>
    <w:rsid w:val="007D29AD"/>
    <w:rsid w:val="007D463E"/>
    <w:rsid w:val="007D6D0E"/>
    <w:rsid w:val="007D6EE3"/>
    <w:rsid w:val="007E1141"/>
    <w:rsid w:val="007E218A"/>
    <w:rsid w:val="007E2E68"/>
    <w:rsid w:val="007E3366"/>
    <w:rsid w:val="007E5005"/>
    <w:rsid w:val="007E7323"/>
    <w:rsid w:val="007E736C"/>
    <w:rsid w:val="007F1BD6"/>
    <w:rsid w:val="007F1DF3"/>
    <w:rsid w:val="007F2CF5"/>
    <w:rsid w:val="007F3194"/>
    <w:rsid w:val="007F3686"/>
    <w:rsid w:val="007F4165"/>
    <w:rsid w:val="007F5265"/>
    <w:rsid w:val="007F703C"/>
    <w:rsid w:val="007F78B8"/>
    <w:rsid w:val="007F7F58"/>
    <w:rsid w:val="00800B28"/>
    <w:rsid w:val="0080205C"/>
    <w:rsid w:val="0080251A"/>
    <w:rsid w:val="00803172"/>
    <w:rsid w:val="008057B6"/>
    <w:rsid w:val="008058E4"/>
    <w:rsid w:val="0080591D"/>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27DD7"/>
    <w:rsid w:val="0083165C"/>
    <w:rsid w:val="00834207"/>
    <w:rsid w:val="00835C9E"/>
    <w:rsid w:val="008366A1"/>
    <w:rsid w:val="00836CB8"/>
    <w:rsid w:val="008376C5"/>
    <w:rsid w:val="00841C1E"/>
    <w:rsid w:val="008426F5"/>
    <w:rsid w:val="008437F4"/>
    <w:rsid w:val="008446B3"/>
    <w:rsid w:val="00846FC8"/>
    <w:rsid w:val="008503F6"/>
    <w:rsid w:val="008515F4"/>
    <w:rsid w:val="0085244B"/>
    <w:rsid w:val="00852645"/>
    <w:rsid w:val="008526CD"/>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DDF"/>
    <w:rsid w:val="008835F0"/>
    <w:rsid w:val="00883CC6"/>
    <w:rsid w:val="00885C85"/>
    <w:rsid w:val="00886BD5"/>
    <w:rsid w:val="008904C5"/>
    <w:rsid w:val="00890C8B"/>
    <w:rsid w:val="00891723"/>
    <w:rsid w:val="00893E6C"/>
    <w:rsid w:val="008945B6"/>
    <w:rsid w:val="00896E91"/>
    <w:rsid w:val="00896FA1"/>
    <w:rsid w:val="00896FC6"/>
    <w:rsid w:val="0089779B"/>
    <w:rsid w:val="00897B42"/>
    <w:rsid w:val="008A0A4F"/>
    <w:rsid w:val="008A2675"/>
    <w:rsid w:val="008A37B8"/>
    <w:rsid w:val="008A4D3F"/>
    <w:rsid w:val="008A5A25"/>
    <w:rsid w:val="008A7CD3"/>
    <w:rsid w:val="008B1D36"/>
    <w:rsid w:val="008B3460"/>
    <w:rsid w:val="008B3512"/>
    <w:rsid w:val="008B3B5D"/>
    <w:rsid w:val="008B4A62"/>
    <w:rsid w:val="008B4F37"/>
    <w:rsid w:val="008B5B94"/>
    <w:rsid w:val="008B6495"/>
    <w:rsid w:val="008B6A6B"/>
    <w:rsid w:val="008B76CD"/>
    <w:rsid w:val="008C1367"/>
    <w:rsid w:val="008C193D"/>
    <w:rsid w:val="008C1ABA"/>
    <w:rsid w:val="008C1DD4"/>
    <w:rsid w:val="008C23C8"/>
    <w:rsid w:val="008C4114"/>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85F"/>
    <w:rsid w:val="008E3933"/>
    <w:rsid w:val="008E43E5"/>
    <w:rsid w:val="008E4B0B"/>
    <w:rsid w:val="008E5A6E"/>
    <w:rsid w:val="008E5FFA"/>
    <w:rsid w:val="008E6146"/>
    <w:rsid w:val="008E68A1"/>
    <w:rsid w:val="008E7674"/>
    <w:rsid w:val="008E77CF"/>
    <w:rsid w:val="008F1DE6"/>
    <w:rsid w:val="008F1F23"/>
    <w:rsid w:val="008F3A11"/>
    <w:rsid w:val="008F4BAD"/>
    <w:rsid w:val="008F5AAE"/>
    <w:rsid w:val="0090087E"/>
    <w:rsid w:val="00900C20"/>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034"/>
    <w:rsid w:val="00935A3B"/>
    <w:rsid w:val="00936A45"/>
    <w:rsid w:val="00936B37"/>
    <w:rsid w:val="00936FF5"/>
    <w:rsid w:val="00941C7D"/>
    <w:rsid w:val="00943E05"/>
    <w:rsid w:val="0094627D"/>
    <w:rsid w:val="00946F80"/>
    <w:rsid w:val="00947F17"/>
    <w:rsid w:val="00950655"/>
    <w:rsid w:val="009527B2"/>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5612"/>
    <w:rsid w:val="00996543"/>
    <w:rsid w:val="009978B1"/>
    <w:rsid w:val="009A10D7"/>
    <w:rsid w:val="009A2172"/>
    <w:rsid w:val="009A2F8C"/>
    <w:rsid w:val="009A46AD"/>
    <w:rsid w:val="009A473F"/>
    <w:rsid w:val="009A5130"/>
    <w:rsid w:val="009A5282"/>
    <w:rsid w:val="009B0AAE"/>
    <w:rsid w:val="009B0BFA"/>
    <w:rsid w:val="009B0C9B"/>
    <w:rsid w:val="009B107D"/>
    <w:rsid w:val="009B24CA"/>
    <w:rsid w:val="009B29EE"/>
    <w:rsid w:val="009B53C1"/>
    <w:rsid w:val="009B5F13"/>
    <w:rsid w:val="009B7104"/>
    <w:rsid w:val="009B7AE8"/>
    <w:rsid w:val="009C1557"/>
    <w:rsid w:val="009C1AC9"/>
    <w:rsid w:val="009C2590"/>
    <w:rsid w:val="009C2822"/>
    <w:rsid w:val="009C3137"/>
    <w:rsid w:val="009C4C22"/>
    <w:rsid w:val="009C4FCA"/>
    <w:rsid w:val="009D08A2"/>
    <w:rsid w:val="009D1481"/>
    <w:rsid w:val="009D192D"/>
    <w:rsid w:val="009D4BCC"/>
    <w:rsid w:val="009D4FF7"/>
    <w:rsid w:val="009D5333"/>
    <w:rsid w:val="009D76A1"/>
    <w:rsid w:val="009D792F"/>
    <w:rsid w:val="009E04CF"/>
    <w:rsid w:val="009E07AD"/>
    <w:rsid w:val="009E390F"/>
    <w:rsid w:val="009E3A32"/>
    <w:rsid w:val="009E506C"/>
    <w:rsid w:val="009E7B09"/>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3C8D"/>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1E56"/>
    <w:rsid w:val="00A34825"/>
    <w:rsid w:val="00A34BC6"/>
    <w:rsid w:val="00A3569D"/>
    <w:rsid w:val="00A35E70"/>
    <w:rsid w:val="00A36D9D"/>
    <w:rsid w:val="00A37C27"/>
    <w:rsid w:val="00A37CC7"/>
    <w:rsid w:val="00A37F27"/>
    <w:rsid w:val="00A4128F"/>
    <w:rsid w:val="00A43FBE"/>
    <w:rsid w:val="00A45C23"/>
    <w:rsid w:val="00A45CEE"/>
    <w:rsid w:val="00A4623D"/>
    <w:rsid w:val="00A51027"/>
    <w:rsid w:val="00A5110B"/>
    <w:rsid w:val="00A515B6"/>
    <w:rsid w:val="00A5465C"/>
    <w:rsid w:val="00A54A67"/>
    <w:rsid w:val="00A575C9"/>
    <w:rsid w:val="00A5786B"/>
    <w:rsid w:val="00A6125A"/>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7F8"/>
    <w:rsid w:val="00A8579C"/>
    <w:rsid w:val="00A9003E"/>
    <w:rsid w:val="00A91627"/>
    <w:rsid w:val="00A91DB2"/>
    <w:rsid w:val="00A92324"/>
    <w:rsid w:val="00A96F5B"/>
    <w:rsid w:val="00A97071"/>
    <w:rsid w:val="00A973FF"/>
    <w:rsid w:val="00AA0226"/>
    <w:rsid w:val="00AA068A"/>
    <w:rsid w:val="00AA0D6D"/>
    <w:rsid w:val="00AA13CA"/>
    <w:rsid w:val="00AA317E"/>
    <w:rsid w:val="00AA3472"/>
    <w:rsid w:val="00AA3832"/>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B7675"/>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6E2F"/>
    <w:rsid w:val="00B273F7"/>
    <w:rsid w:val="00B27D2A"/>
    <w:rsid w:val="00B27D3D"/>
    <w:rsid w:val="00B30B9F"/>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27E4"/>
    <w:rsid w:val="00B55432"/>
    <w:rsid w:val="00B559A5"/>
    <w:rsid w:val="00B55ACD"/>
    <w:rsid w:val="00B5718A"/>
    <w:rsid w:val="00B60696"/>
    <w:rsid w:val="00B61315"/>
    <w:rsid w:val="00B63804"/>
    <w:rsid w:val="00B642EB"/>
    <w:rsid w:val="00B6584C"/>
    <w:rsid w:val="00B65D7A"/>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97ABE"/>
    <w:rsid w:val="00BA04DA"/>
    <w:rsid w:val="00BA0E31"/>
    <w:rsid w:val="00BA4245"/>
    <w:rsid w:val="00BA4F55"/>
    <w:rsid w:val="00BA4F66"/>
    <w:rsid w:val="00BB0201"/>
    <w:rsid w:val="00BB113F"/>
    <w:rsid w:val="00BB1557"/>
    <w:rsid w:val="00BB300B"/>
    <w:rsid w:val="00BB340E"/>
    <w:rsid w:val="00BB5688"/>
    <w:rsid w:val="00BB57C7"/>
    <w:rsid w:val="00BB6EA0"/>
    <w:rsid w:val="00BB794C"/>
    <w:rsid w:val="00BC26BF"/>
    <w:rsid w:val="00BC3053"/>
    <w:rsid w:val="00BC3F30"/>
    <w:rsid w:val="00BC55C8"/>
    <w:rsid w:val="00BC679B"/>
    <w:rsid w:val="00BD0380"/>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005"/>
    <w:rsid w:val="00C41321"/>
    <w:rsid w:val="00C41DB0"/>
    <w:rsid w:val="00C42DE9"/>
    <w:rsid w:val="00C43789"/>
    <w:rsid w:val="00C4629E"/>
    <w:rsid w:val="00C472C6"/>
    <w:rsid w:val="00C47CAE"/>
    <w:rsid w:val="00C47FAA"/>
    <w:rsid w:val="00C52609"/>
    <w:rsid w:val="00C5444A"/>
    <w:rsid w:val="00C55D6D"/>
    <w:rsid w:val="00C603C5"/>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1F3E"/>
    <w:rsid w:val="00C82439"/>
    <w:rsid w:val="00C830CF"/>
    <w:rsid w:val="00C87941"/>
    <w:rsid w:val="00C87C98"/>
    <w:rsid w:val="00C9173F"/>
    <w:rsid w:val="00C92F2D"/>
    <w:rsid w:val="00C932A4"/>
    <w:rsid w:val="00C9492C"/>
    <w:rsid w:val="00C94C5E"/>
    <w:rsid w:val="00C9596C"/>
    <w:rsid w:val="00C96E42"/>
    <w:rsid w:val="00CA2B91"/>
    <w:rsid w:val="00CA3C57"/>
    <w:rsid w:val="00CA56B3"/>
    <w:rsid w:val="00CA76A6"/>
    <w:rsid w:val="00CB0172"/>
    <w:rsid w:val="00CB2AB6"/>
    <w:rsid w:val="00CB50AC"/>
    <w:rsid w:val="00CB5F02"/>
    <w:rsid w:val="00CB62C4"/>
    <w:rsid w:val="00CB6B08"/>
    <w:rsid w:val="00CB6BBF"/>
    <w:rsid w:val="00CC05E5"/>
    <w:rsid w:val="00CC28E2"/>
    <w:rsid w:val="00CC49C8"/>
    <w:rsid w:val="00CC514F"/>
    <w:rsid w:val="00CC5655"/>
    <w:rsid w:val="00CC5E91"/>
    <w:rsid w:val="00CC67B2"/>
    <w:rsid w:val="00CD0355"/>
    <w:rsid w:val="00CD0E16"/>
    <w:rsid w:val="00CD1D01"/>
    <w:rsid w:val="00CD2E65"/>
    <w:rsid w:val="00CD2FC8"/>
    <w:rsid w:val="00CD3B7C"/>
    <w:rsid w:val="00CD3F97"/>
    <w:rsid w:val="00CD5405"/>
    <w:rsid w:val="00CD7D28"/>
    <w:rsid w:val="00CE0197"/>
    <w:rsid w:val="00CE048E"/>
    <w:rsid w:val="00CE3ABD"/>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45FC"/>
    <w:rsid w:val="00D04707"/>
    <w:rsid w:val="00D048D2"/>
    <w:rsid w:val="00D04B34"/>
    <w:rsid w:val="00D0596E"/>
    <w:rsid w:val="00D06F5B"/>
    <w:rsid w:val="00D07783"/>
    <w:rsid w:val="00D10292"/>
    <w:rsid w:val="00D1038D"/>
    <w:rsid w:val="00D11339"/>
    <w:rsid w:val="00D130CD"/>
    <w:rsid w:val="00D14850"/>
    <w:rsid w:val="00D150C6"/>
    <w:rsid w:val="00D15906"/>
    <w:rsid w:val="00D1641D"/>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3991"/>
    <w:rsid w:val="00D5453A"/>
    <w:rsid w:val="00D55784"/>
    <w:rsid w:val="00D563C0"/>
    <w:rsid w:val="00D566DF"/>
    <w:rsid w:val="00D57537"/>
    <w:rsid w:val="00D57C47"/>
    <w:rsid w:val="00D600B7"/>
    <w:rsid w:val="00D6720D"/>
    <w:rsid w:val="00D71C56"/>
    <w:rsid w:val="00D74583"/>
    <w:rsid w:val="00D74769"/>
    <w:rsid w:val="00D750A4"/>
    <w:rsid w:val="00D76891"/>
    <w:rsid w:val="00D76908"/>
    <w:rsid w:val="00D80E3A"/>
    <w:rsid w:val="00D81DE9"/>
    <w:rsid w:val="00D8436C"/>
    <w:rsid w:val="00D84C4A"/>
    <w:rsid w:val="00D85BBE"/>
    <w:rsid w:val="00D86D5F"/>
    <w:rsid w:val="00D87563"/>
    <w:rsid w:val="00D90D81"/>
    <w:rsid w:val="00D914E5"/>
    <w:rsid w:val="00D92A3F"/>
    <w:rsid w:val="00D92CE5"/>
    <w:rsid w:val="00D9393B"/>
    <w:rsid w:val="00D93B15"/>
    <w:rsid w:val="00D940E8"/>
    <w:rsid w:val="00D94B3E"/>
    <w:rsid w:val="00D954EB"/>
    <w:rsid w:val="00D95964"/>
    <w:rsid w:val="00DA0887"/>
    <w:rsid w:val="00DA1CFA"/>
    <w:rsid w:val="00DA1E2A"/>
    <w:rsid w:val="00DA7917"/>
    <w:rsid w:val="00DA7A8D"/>
    <w:rsid w:val="00DB019B"/>
    <w:rsid w:val="00DB0B2F"/>
    <w:rsid w:val="00DB12E9"/>
    <w:rsid w:val="00DB231A"/>
    <w:rsid w:val="00DB2C04"/>
    <w:rsid w:val="00DB3FBE"/>
    <w:rsid w:val="00DB446C"/>
    <w:rsid w:val="00DB4A62"/>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468F"/>
    <w:rsid w:val="00DF6237"/>
    <w:rsid w:val="00DF68AC"/>
    <w:rsid w:val="00DF6E28"/>
    <w:rsid w:val="00DF73A8"/>
    <w:rsid w:val="00DF758C"/>
    <w:rsid w:val="00E012A2"/>
    <w:rsid w:val="00E0196C"/>
    <w:rsid w:val="00E01B33"/>
    <w:rsid w:val="00E02D12"/>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2685A"/>
    <w:rsid w:val="00E30256"/>
    <w:rsid w:val="00E302D7"/>
    <w:rsid w:val="00E31326"/>
    <w:rsid w:val="00E31364"/>
    <w:rsid w:val="00E31470"/>
    <w:rsid w:val="00E31CFE"/>
    <w:rsid w:val="00E31E34"/>
    <w:rsid w:val="00E31FC1"/>
    <w:rsid w:val="00E3260A"/>
    <w:rsid w:val="00E3294A"/>
    <w:rsid w:val="00E33B82"/>
    <w:rsid w:val="00E365D3"/>
    <w:rsid w:val="00E37625"/>
    <w:rsid w:val="00E43EEC"/>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1324"/>
    <w:rsid w:val="00E62FB7"/>
    <w:rsid w:val="00E63AC4"/>
    <w:rsid w:val="00E64619"/>
    <w:rsid w:val="00E66795"/>
    <w:rsid w:val="00E66F00"/>
    <w:rsid w:val="00E67C68"/>
    <w:rsid w:val="00E705A4"/>
    <w:rsid w:val="00E7074A"/>
    <w:rsid w:val="00E72031"/>
    <w:rsid w:val="00E72860"/>
    <w:rsid w:val="00E73155"/>
    <w:rsid w:val="00E74ACE"/>
    <w:rsid w:val="00E7522E"/>
    <w:rsid w:val="00E76A82"/>
    <w:rsid w:val="00E77939"/>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4981"/>
    <w:rsid w:val="00EA5933"/>
    <w:rsid w:val="00EA6DD8"/>
    <w:rsid w:val="00EB040E"/>
    <w:rsid w:val="00EB46FD"/>
    <w:rsid w:val="00EB4EDF"/>
    <w:rsid w:val="00EB5379"/>
    <w:rsid w:val="00EB6088"/>
    <w:rsid w:val="00EB68B9"/>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4234"/>
    <w:rsid w:val="00EF542B"/>
    <w:rsid w:val="00EF6AE5"/>
    <w:rsid w:val="00EF79B9"/>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531"/>
    <w:rsid w:val="00F326E7"/>
    <w:rsid w:val="00F32FB8"/>
    <w:rsid w:val="00F332E6"/>
    <w:rsid w:val="00F34489"/>
    <w:rsid w:val="00F3523F"/>
    <w:rsid w:val="00F35986"/>
    <w:rsid w:val="00F35D41"/>
    <w:rsid w:val="00F3665A"/>
    <w:rsid w:val="00F368B9"/>
    <w:rsid w:val="00F37312"/>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522"/>
    <w:rsid w:val="00F86A2F"/>
    <w:rsid w:val="00F90C85"/>
    <w:rsid w:val="00F910B1"/>
    <w:rsid w:val="00F915B8"/>
    <w:rsid w:val="00F9228E"/>
    <w:rsid w:val="00F92CDF"/>
    <w:rsid w:val="00F96845"/>
    <w:rsid w:val="00FA13A1"/>
    <w:rsid w:val="00FA2880"/>
    <w:rsid w:val="00FA2D5C"/>
    <w:rsid w:val="00FA3019"/>
    <w:rsid w:val="00FA422C"/>
    <w:rsid w:val="00FA6441"/>
    <w:rsid w:val="00FA758A"/>
    <w:rsid w:val="00FB0AB6"/>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03D2"/>
    <w:rsid w:val="00FD14C4"/>
    <w:rsid w:val="00FD1706"/>
    <w:rsid w:val="00FD1C4C"/>
    <w:rsid w:val="00FD2FD9"/>
    <w:rsid w:val="00FD3042"/>
    <w:rsid w:val="00FD312F"/>
    <w:rsid w:val="00FD3BE6"/>
    <w:rsid w:val="00FD521B"/>
    <w:rsid w:val="00FD6661"/>
    <w:rsid w:val="00FD66DD"/>
    <w:rsid w:val="00FE0E61"/>
    <w:rsid w:val="00FE1539"/>
    <w:rsid w:val="00FE1695"/>
    <w:rsid w:val="00FE21A3"/>
    <w:rsid w:val="00FE22A6"/>
    <w:rsid w:val="00FE2D80"/>
    <w:rsid w:val="00FE4D74"/>
    <w:rsid w:val="00FE512C"/>
    <w:rsid w:val="00FE6796"/>
    <w:rsid w:val="00FE6B92"/>
    <w:rsid w:val="00FE7AA3"/>
    <w:rsid w:val="00FF1680"/>
    <w:rsid w:val="00FF404F"/>
    <w:rsid w:val="00FF4EDB"/>
    <w:rsid w:val="00FF542B"/>
    <w:rsid w:val="00FF5570"/>
    <w:rsid w:val="00FF5D48"/>
    <w:rsid w:val="00FF6326"/>
    <w:rsid w:val="00FF64E2"/>
    <w:rsid w:val="00FF6F60"/>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2A9680E4-D356-4BDF-B6FE-6041088C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C5444A"/>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3992548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651640215">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774737915">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usanne.oswald@asmp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jing.guan@asmpt.com"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linkedin.com/showcase/semiconductor-climate-consortium/abou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1080</Words>
  <Characters>6969</Characters>
  <Application>Microsoft Office Word</Application>
  <DocSecurity>0</DocSecurity>
  <Lines>268</Lines>
  <Paragraphs>211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7838</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Marcus Planckh</dc:creator>
  <cp:keywords/>
  <cp:lastModifiedBy>Barbara Ostermeier</cp:lastModifiedBy>
  <cp:revision>4</cp:revision>
  <cp:lastPrinted>2013-08-22T07:31:00Z</cp:lastPrinted>
  <dcterms:created xsi:type="dcterms:W3CDTF">2026-09-16T11:56:00Z</dcterms:created>
  <dcterms:modified xsi:type="dcterms:W3CDTF">2026-09-16T11:58:00Z</dcterms:modified>
</cp:coreProperties>
</file>