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672623" w:rsidRDefault="00B4555A" w:rsidP="00B4555A">
      <w:pPr>
        <w:pStyle w:val="berschrift1"/>
        <w:spacing w:before="720" w:after="720" w:line="260" w:lineRule="exact"/>
        <w:rPr>
          <w:sz w:val="20"/>
        </w:rPr>
      </w:pPr>
      <w:r>
        <w:rPr>
          <w:sz w:val="20"/>
        </w:rPr>
        <w:t>COMUNICADO DE PRENSA</w:t>
      </w:r>
    </w:p>
    <w:p w14:paraId="59879415" w14:textId="6870ECA0"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Elektronik amplía su </w:t>
      </w:r>
      <w:r w:rsidR="00D4755A">
        <w:rPr>
          <w:rFonts w:ascii="Arial" w:hAnsi="Arial"/>
          <w:b/>
        </w:rPr>
        <w:t>catálogo</w:t>
      </w:r>
      <w:r>
        <w:rPr>
          <w:rFonts w:ascii="Arial" w:hAnsi="Arial"/>
          <w:b/>
        </w:rPr>
        <w:t xml:space="preserve"> de inductores de potencia acoplados</w:t>
      </w:r>
    </w:p>
    <w:p w14:paraId="4148C797" w14:textId="3F0EB00E" w:rsidR="00485E6F" w:rsidRPr="00773572" w:rsidRDefault="00672623" w:rsidP="00485E6F">
      <w:pPr>
        <w:pStyle w:val="Kopfzeile"/>
        <w:tabs>
          <w:tab w:val="clear" w:pos="4536"/>
          <w:tab w:val="clear" w:pos="9072"/>
        </w:tabs>
        <w:spacing w:before="360" w:after="360"/>
        <w:rPr>
          <w:rFonts w:ascii="Arial" w:hAnsi="Arial" w:cs="Arial"/>
          <w:b/>
          <w:bCs/>
          <w:color w:val="000000"/>
          <w:sz w:val="36"/>
        </w:rPr>
      </w:pPr>
      <w:r w:rsidRPr="00773572">
        <w:rPr>
          <w:rFonts w:ascii="Arial" w:hAnsi="Arial"/>
          <w:b/>
          <w:color w:val="000000"/>
          <w:sz w:val="36"/>
        </w:rPr>
        <w:t>Aprovechamiento de la inductancia de fuga</w:t>
      </w:r>
    </w:p>
    <w:p w14:paraId="2EDD211F" w14:textId="23EED846" w:rsidR="00672623" w:rsidRDefault="00485E6F" w:rsidP="00672623">
      <w:pPr>
        <w:pStyle w:val="Textkrper"/>
        <w:spacing w:before="120" w:after="120" w:line="260" w:lineRule="exact"/>
        <w:jc w:val="both"/>
        <w:rPr>
          <w:rFonts w:ascii="Arial" w:hAnsi="Arial"/>
          <w:color w:val="000000"/>
        </w:rPr>
      </w:pPr>
      <w:r>
        <w:rPr>
          <w:rFonts w:ascii="Arial" w:hAnsi="Arial"/>
          <w:color w:val="000000"/>
        </w:rPr>
        <w:t>Waldenburg</w:t>
      </w:r>
      <w:r w:rsidR="005E4C88">
        <w:rPr>
          <w:rFonts w:ascii="Arial" w:hAnsi="Arial"/>
          <w:color w:val="000000"/>
        </w:rPr>
        <w:t xml:space="preserve"> (</w:t>
      </w:r>
      <w:r w:rsidR="005E4C88" w:rsidRPr="005E4C88">
        <w:rPr>
          <w:rFonts w:ascii="Arial" w:hAnsi="Arial"/>
          <w:color w:val="000000"/>
        </w:rPr>
        <w:t>Alemania</w:t>
      </w:r>
      <w:r w:rsidR="005E4C88">
        <w:rPr>
          <w:rFonts w:ascii="Arial" w:hAnsi="Arial"/>
          <w:color w:val="000000"/>
        </w:rPr>
        <w:t>)</w:t>
      </w:r>
      <w:r>
        <w:rPr>
          <w:rFonts w:ascii="Arial" w:hAnsi="Arial"/>
          <w:color w:val="000000"/>
        </w:rPr>
        <w:t xml:space="preserve">, </w:t>
      </w:r>
      <w:r w:rsidR="005E4C88" w:rsidRPr="005E4C88">
        <w:rPr>
          <w:rFonts w:ascii="Arial" w:hAnsi="Arial"/>
          <w:color w:val="000000"/>
        </w:rPr>
        <w:t>29 de julio de</w:t>
      </w:r>
      <w:r>
        <w:rPr>
          <w:rFonts w:ascii="Arial" w:hAnsi="Arial"/>
          <w:color w:val="000000"/>
        </w:rPr>
        <w:t xml:space="preserve"> 2026 – Con el nuevo tamaño 1090HL (HL = High Leakage), Würth Elektronik amplía su </w:t>
      </w:r>
      <w:r>
        <w:fldChar w:fldCharType="begin"/>
      </w:r>
      <w:r>
        <w:instrText>HYPERLINK "https://www.we-online.com/en/components/products/WE-MCRI?srsltid=AfmBOoqY6EaYF7n40d-tRq27OWgrZWSmiBdMrLglZAHNNPRpOLOqZiGD"</w:instrText>
      </w:r>
      <w:r>
        <w:fldChar w:fldCharType="separate"/>
      </w:r>
      <w:r w:rsidRPr="00CA562F">
        <w:rPr>
          <w:rStyle w:val="Hyperlink"/>
          <w:rFonts w:ascii="Arial" w:hAnsi="Arial"/>
        </w:rPr>
        <w:t>serie de productos WE-MCRI</w:t>
      </w:r>
      <w:r>
        <w:fldChar w:fldCharType="end"/>
      </w:r>
      <w:r>
        <w:rPr>
          <w:rFonts w:ascii="Arial" w:hAnsi="Arial"/>
          <w:color w:val="000000"/>
        </w:rPr>
        <w:t xml:space="preserve"> con un inductor acoplado, que ha sido desarrollado espec</w:t>
      </w:r>
      <w:r w:rsidR="00E83859">
        <w:rPr>
          <w:rFonts w:ascii="Arial" w:hAnsi="Arial"/>
          <w:color w:val="000000"/>
        </w:rPr>
        <w:t>í</w:t>
      </w:r>
      <w:r>
        <w:rPr>
          <w:rFonts w:ascii="Arial" w:hAnsi="Arial"/>
          <w:color w:val="000000"/>
        </w:rPr>
        <w:t xml:space="preserve">ficamente para el aumento </w:t>
      </w:r>
      <w:r w:rsidR="00CA562F" w:rsidRPr="00CA562F">
        <w:rPr>
          <w:rFonts w:ascii="Arial" w:hAnsi="Arial"/>
          <w:color w:val="000000"/>
        </w:rPr>
        <w:t>el rendimiento de los convertidores SEPIC, ZETA y Ćuk</w:t>
      </w:r>
      <w:r>
        <w:rPr>
          <w:rFonts w:ascii="Arial" w:hAnsi="Arial"/>
          <w:color w:val="000000"/>
        </w:rPr>
        <w:t>. Para este innovador inductor doble, se ha adoptado un enfoque poco convencional: se aprovecha deliberadamente la inductancia de fuga, que normalmente se considera perjudicial. El inductor acoplado permite una filtración más eficaz, mejorando la compatibilidad electromagnética (EMC) y logrando además un diseño considerablemente más compacto.</w:t>
      </w:r>
    </w:p>
    <w:p w14:paraId="744C6552" w14:textId="44064F13" w:rsidR="00672623" w:rsidRPr="003D43AC" w:rsidRDefault="007A5602" w:rsidP="00672623">
      <w:pPr>
        <w:pStyle w:val="Textkrper"/>
        <w:spacing w:before="120" w:after="120" w:line="260" w:lineRule="exact"/>
        <w:jc w:val="both"/>
        <w:rPr>
          <w:rFonts w:ascii="Arial" w:hAnsi="Arial"/>
          <w:b w:val="0"/>
          <w:bCs w:val="0"/>
          <w:color w:val="000000"/>
        </w:rPr>
      </w:pPr>
      <w:r>
        <w:rPr>
          <w:rFonts w:ascii="Arial" w:hAnsi="Arial"/>
          <w:b w:val="0"/>
          <w:color w:val="000000"/>
        </w:rPr>
        <w:t xml:space="preserve">Gracias al uso de este inductor doble </w:t>
      </w:r>
      <w:r w:rsidR="002A481E">
        <w:rPr>
          <w:rFonts w:ascii="Arial" w:hAnsi="Arial"/>
          <w:b w:val="0"/>
          <w:color w:val="000000"/>
        </w:rPr>
        <w:t>moldeado</w:t>
      </w:r>
      <w:r>
        <w:rPr>
          <w:rFonts w:ascii="Arial" w:hAnsi="Arial"/>
          <w:b w:val="0"/>
          <w:color w:val="000000"/>
        </w:rPr>
        <w:t xml:space="preserve"> de dimensiones compactas (11 × 10 × 9 mm), es posible conseguir el mismo efecto, es decir, reducir la corriente de rizado, utilizando un valor de inductancia más bajo. Esto permite reducir costes y espacio frente a la utilización de dos inductores independientes. </w:t>
      </w:r>
      <w:r w:rsidR="003C7A29">
        <w:rPr>
          <w:rFonts w:ascii="Arial" w:hAnsi="Arial"/>
          <w:b w:val="0"/>
          <w:color w:val="000000"/>
        </w:rPr>
        <w:t>Este</w:t>
      </w:r>
      <w:r>
        <w:rPr>
          <w:rFonts w:ascii="Arial" w:hAnsi="Arial"/>
          <w:b w:val="0"/>
          <w:color w:val="000000"/>
        </w:rPr>
        <w:t xml:space="preserve"> componente especial requiere </w:t>
      </w:r>
      <w:r w:rsidR="00166032">
        <w:rPr>
          <w:rFonts w:ascii="Arial" w:hAnsi="Arial"/>
          <w:b w:val="0"/>
          <w:color w:val="000000"/>
        </w:rPr>
        <w:t>un condensador de acopl</w:t>
      </w:r>
      <w:r w:rsidR="005957FA">
        <w:rPr>
          <w:rFonts w:ascii="Arial" w:hAnsi="Arial"/>
          <w:b w:val="0"/>
          <w:color w:val="000000"/>
        </w:rPr>
        <w:t xml:space="preserve">amiento en </w:t>
      </w:r>
      <w:r w:rsidR="00166032">
        <w:rPr>
          <w:rFonts w:ascii="Arial" w:hAnsi="Arial"/>
          <w:b w:val="0"/>
          <w:color w:val="000000"/>
        </w:rPr>
        <w:t xml:space="preserve">AC de </w:t>
      </w:r>
      <w:r>
        <w:rPr>
          <w:rFonts w:ascii="Arial" w:hAnsi="Arial"/>
          <w:b w:val="0"/>
          <w:color w:val="000000"/>
        </w:rPr>
        <w:t>menor capacidad, sin que ello suponga pérdidas de eficiencia. Esto también contribuye a lograr un diseño más compacto.</w:t>
      </w:r>
      <w:r w:rsidR="00E34C08" w:rsidRPr="00E34C08">
        <w:rPr>
          <w:rFonts w:ascii="Arial" w:hAnsi="Arial"/>
          <w:b w:val="0"/>
          <w:color w:val="000000"/>
        </w:rPr>
        <w:t xml:space="preserve"> </w:t>
      </w:r>
      <w:r w:rsidR="00E34C08">
        <w:rPr>
          <w:rFonts w:ascii="Arial" w:hAnsi="Arial"/>
          <w:b w:val="0"/>
          <w:color w:val="000000"/>
        </w:rPr>
        <w:t xml:space="preserve">Dado que se trata de un inductor acoplado moldeado , el componente ofrece un comportamiento de saturación suave y estable a la temperatura. </w:t>
      </w:r>
    </w:p>
    <w:p w14:paraId="1A822596" w14:textId="39B4FE1B" w:rsidR="00021C79" w:rsidRDefault="00907525" w:rsidP="00672623">
      <w:pPr>
        <w:pStyle w:val="Textkrper"/>
        <w:spacing w:before="120" w:after="120" w:line="260" w:lineRule="exact"/>
        <w:jc w:val="both"/>
        <w:rPr>
          <w:rFonts w:ascii="Arial" w:hAnsi="Arial"/>
          <w:color w:val="000000"/>
        </w:rPr>
      </w:pPr>
      <w:r>
        <w:rPr>
          <w:rFonts w:ascii="Arial" w:hAnsi="Arial"/>
          <w:color w:val="000000"/>
        </w:rPr>
        <w:t>Muestra ya disponible</w:t>
      </w:r>
    </w:p>
    <w:p w14:paraId="2E85F3DD" w14:textId="4B101BC6" w:rsidR="00303737" w:rsidRPr="003D43AC" w:rsidRDefault="00907525" w:rsidP="003D43AC">
      <w:pPr>
        <w:pStyle w:val="Textkrper"/>
        <w:spacing w:before="120" w:after="120" w:line="260" w:lineRule="exact"/>
        <w:jc w:val="both"/>
        <w:rPr>
          <w:rFonts w:ascii="Arial" w:hAnsi="Arial"/>
          <w:b w:val="0"/>
          <w:bCs w:val="0"/>
          <w:color w:val="000000"/>
        </w:rPr>
      </w:pPr>
      <w:r>
        <w:rPr>
          <w:rFonts w:ascii="Arial" w:hAnsi="Arial"/>
          <w:b w:val="0"/>
          <w:color w:val="000000"/>
        </w:rPr>
        <w:t xml:space="preserve">A diferencia de otros fabricantes, Würth Elektronik especifica tolerancias tanto para el factor de acoplamiento como para la inductancia de fuga. Además, los </w:t>
      </w:r>
      <w:r w:rsidR="007A0251">
        <w:rPr>
          <w:rFonts w:ascii="Arial" w:hAnsi="Arial"/>
          <w:b w:val="0"/>
          <w:color w:val="000000"/>
        </w:rPr>
        <w:t>diseñadores</w:t>
      </w:r>
      <w:r>
        <w:rPr>
          <w:rFonts w:ascii="Arial" w:hAnsi="Arial"/>
          <w:b w:val="0"/>
          <w:color w:val="000000"/>
        </w:rPr>
        <w:t xml:space="preserve"> pueden </w:t>
      </w:r>
      <w:r w:rsidR="009573BA">
        <w:rPr>
          <w:rFonts w:ascii="Arial" w:hAnsi="Arial"/>
          <w:b w:val="0"/>
          <w:color w:val="000000"/>
        </w:rPr>
        <w:t>solicitar</w:t>
      </w:r>
      <w:r>
        <w:rPr>
          <w:rFonts w:ascii="Arial" w:hAnsi="Arial"/>
          <w:b w:val="0"/>
          <w:color w:val="000000"/>
        </w:rPr>
        <w:t xml:space="preserve"> </w:t>
      </w:r>
      <w:r w:rsidR="00DF0561">
        <w:rPr>
          <w:rFonts w:ascii="Arial" w:hAnsi="Arial"/>
          <w:b w:val="0"/>
          <w:color w:val="000000"/>
        </w:rPr>
        <w:t>soporte técnico</w:t>
      </w:r>
      <w:r w:rsidR="009573BA">
        <w:rPr>
          <w:rFonts w:ascii="Arial" w:hAnsi="Arial"/>
          <w:b w:val="0"/>
          <w:color w:val="000000"/>
        </w:rPr>
        <w:t xml:space="preserve"> </w:t>
      </w:r>
      <w:r w:rsidR="00E74E5E">
        <w:rPr>
          <w:rFonts w:ascii="Arial" w:hAnsi="Arial"/>
          <w:b w:val="0"/>
          <w:color w:val="000000"/>
        </w:rPr>
        <w:t>para el</w:t>
      </w:r>
      <w:r>
        <w:rPr>
          <w:rFonts w:ascii="Arial" w:hAnsi="Arial"/>
          <w:b w:val="0"/>
          <w:color w:val="000000"/>
        </w:rPr>
        <w:t xml:space="preserve"> diseño y </w:t>
      </w:r>
      <w:r w:rsidR="00101BCF">
        <w:rPr>
          <w:rFonts w:ascii="Arial" w:hAnsi="Arial"/>
          <w:b w:val="0"/>
          <w:color w:val="000000"/>
        </w:rPr>
        <w:t xml:space="preserve">consideraciones para </w:t>
      </w:r>
      <w:r>
        <w:rPr>
          <w:rFonts w:ascii="Arial" w:hAnsi="Arial"/>
          <w:b w:val="0"/>
          <w:color w:val="000000"/>
        </w:rPr>
        <w:t xml:space="preserve">EMC. </w:t>
      </w:r>
      <w:r w:rsidR="00414FE8">
        <w:rPr>
          <w:rFonts w:ascii="Arial" w:hAnsi="Arial"/>
          <w:b w:val="0"/>
          <w:color w:val="000000"/>
        </w:rPr>
        <w:t>La nueva gama</w:t>
      </w:r>
      <w:r>
        <w:rPr>
          <w:rFonts w:ascii="Arial" w:hAnsi="Arial"/>
          <w:b w:val="0"/>
          <w:color w:val="000000"/>
        </w:rPr>
        <w:t xml:space="preserve"> de </w:t>
      </w:r>
      <w:r w:rsidR="001776C6">
        <w:rPr>
          <w:rFonts w:ascii="Arial" w:hAnsi="Arial"/>
          <w:b w:val="0"/>
          <w:color w:val="000000"/>
        </w:rPr>
        <w:t xml:space="preserve">estos </w:t>
      </w:r>
      <w:r>
        <w:rPr>
          <w:rFonts w:ascii="Arial" w:hAnsi="Arial"/>
          <w:b w:val="0"/>
          <w:color w:val="000000"/>
        </w:rPr>
        <w:t xml:space="preserve">inductores dobles SMD ya </w:t>
      </w:r>
      <w:r w:rsidR="009779F7">
        <w:rPr>
          <w:rFonts w:ascii="Arial" w:hAnsi="Arial"/>
          <w:b w:val="0"/>
          <w:color w:val="000000"/>
        </w:rPr>
        <w:t>están</w:t>
      </w:r>
      <w:r>
        <w:rPr>
          <w:rFonts w:ascii="Arial" w:hAnsi="Arial"/>
          <w:b w:val="0"/>
          <w:color w:val="000000"/>
        </w:rPr>
        <w:t>disponible</w:t>
      </w:r>
      <w:r w:rsidR="009779F7">
        <w:rPr>
          <w:rFonts w:ascii="Arial" w:hAnsi="Arial"/>
          <w:b w:val="0"/>
          <w:color w:val="000000"/>
        </w:rPr>
        <w:t>s</w:t>
      </w:r>
      <w:r>
        <w:rPr>
          <w:rFonts w:ascii="Arial" w:hAnsi="Arial"/>
          <w:b w:val="0"/>
          <w:color w:val="000000"/>
        </w:rPr>
        <w:t xml:space="preserve"> en stock sin cantidad mínima de pedido. Se pueden solicitar muestras gratuitas.</w:t>
      </w:r>
    </w:p>
    <w:p w14:paraId="784E7E64" w14:textId="63E93E39" w:rsidR="00485E6F" w:rsidRDefault="00485E6F" w:rsidP="00303737">
      <w:pPr>
        <w:pStyle w:val="Textkrper"/>
        <w:spacing w:before="120" w:after="120" w:line="260" w:lineRule="exact"/>
        <w:jc w:val="both"/>
        <w:rPr>
          <w:rFonts w:ascii="Arial" w:hAnsi="Arial"/>
          <w:b w:val="0"/>
          <w:bCs w:val="0"/>
        </w:rPr>
      </w:pPr>
    </w:p>
    <w:p w14:paraId="2B1157AD" w14:textId="77777777" w:rsidR="00773572" w:rsidRPr="00672623" w:rsidRDefault="00773572" w:rsidP="00303737">
      <w:pPr>
        <w:pStyle w:val="Textkrper"/>
        <w:spacing w:before="120" w:after="120" w:line="260" w:lineRule="exact"/>
        <w:jc w:val="both"/>
        <w:rPr>
          <w:rFonts w:ascii="Arial" w:hAnsi="Arial"/>
          <w:b w:val="0"/>
          <w:bCs w:val="0"/>
        </w:rPr>
      </w:pPr>
    </w:p>
    <w:p w14:paraId="7653B424" w14:textId="77777777" w:rsidR="00485E6F" w:rsidRPr="005E4C88" w:rsidRDefault="00485E6F" w:rsidP="00485E6F">
      <w:pPr>
        <w:pStyle w:val="PITextkrper"/>
        <w:pBdr>
          <w:top w:val="single" w:sz="4" w:space="1" w:color="auto"/>
        </w:pBdr>
        <w:spacing w:before="240"/>
        <w:rPr>
          <w:b/>
          <w:sz w:val="18"/>
          <w:szCs w:val="18"/>
        </w:rPr>
      </w:pPr>
    </w:p>
    <w:p w14:paraId="3C3DFC0A" w14:textId="77777777" w:rsidR="005E4C88" w:rsidRPr="00735520" w:rsidRDefault="005E4C88" w:rsidP="005E4C88">
      <w:pPr>
        <w:spacing w:after="120" w:line="280" w:lineRule="exact"/>
        <w:rPr>
          <w:rFonts w:ascii="Arial" w:hAnsi="Arial" w:cs="Arial"/>
          <w:b/>
          <w:bCs/>
          <w:sz w:val="18"/>
          <w:szCs w:val="18"/>
        </w:rPr>
      </w:pPr>
      <w:r w:rsidRPr="00735520">
        <w:rPr>
          <w:rFonts w:ascii="Arial" w:hAnsi="Arial"/>
          <w:b/>
          <w:sz w:val="18"/>
        </w:rPr>
        <w:t>Imágenes disponibles</w:t>
      </w:r>
    </w:p>
    <w:p w14:paraId="0E5057B6" w14:textId="30FAD67D" w:rsidR="00C57D90" w:rsidRPr="00672623" w:rsidRDefault="005E4C88" w:rsidP="005E4C88">
      <w:pPr>
        <w:spacing w:after="120" w:line="280" w:lineRule="exact"/>
        <w:rPr>
          <w:rFonts w:ascii="Arial" w:hAnsi="Arial" w:cs="Arial"/>
          <w:sz w:val="18"/>
          <w:szCs w:val="18"/>
        </w:rPr>
      </w:pPr>
      <w:r w:rsidRPr="00735520">
        <w:rPr>
          <w:rFonts w:ascii="Arial" w:hAnsi="Arial"/>
          <w:sz w:val="18"/>
        </w:rPr>
        <w:t>Las siguientes imágenes se encuentran disponibles para impresión y descarga en:</w:t>
      </w:r>
      <w:r w:rsidRPr="00735520">
        <w:t xml:space="preserve"> </w:t>
      </w:r>
      <w:hyperlink r:id="rId8" w:history="1">
        <w:r w:rsidRPr="00735520">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Pr>
                <w:b/>
              </w:rPr>
              <w:lastRenderedPageBreak/>
              <w:br/>
            </w:r>
            <w:r>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sz w:val="16"/>
              </w:rPr>
              <w:t>Fuente de la imagen: Würth Elektronik</w:t>
            </w:r>
          </w:p>
          <w:p w14:paraId="5ED23578" w14:textId="0135A1AF" w:rsidR="00485E6F" w:rsidRPr="00672623" w:rsidRDefault="003D43AC" w:rsidP="00EB2A83">
            <w:pPr>
              <w:autoSpaceDE w:val="0"/>
              <w:autoSpaceDN w:val="0"/>
              <w:adjustRightInd w:val="0"/>
              <w:rPr>
                <w:rFonts w:ascii="Arial" w:hAnsi="Arial" w:cs="Arial"/>
                <w:b/>
                <w:bCs/>
                <w:sz w:val="18"/>
                <w:szCs w:val="18"/>
              </w:rPr>
            </w:pPr>
            <w:r>
              <w:rPr>
                <w:rFonts w:ascii="Arial" w:hAnsi="Arial"/>
                <w:b/>
                <w:sz w:val="18"/>
              </w:rPr>
              <w:t xml:space="preserve">WE-MCRI HL, un inductor acoplado </w:t>
            </w:r>
            <w:r w:rsidR="000B765B" w:rsidRPr="000B765B">
              <w:rPr>
                <w:rFonts w:ascii="Arial" w:hAnsi="Arial"/>
                <w:b/>
                <w:sz w:val="18"/>
              </w:rPr>
              <w:t>diseñado específicamente</w:t>
            </w:r>
            <w:r>
              <w:rPr>
                <w:rFonts w:ascii="Arial" w:hAnsi="Arial"/>
                <w:b/>
                <w:sz w:val="18"/>
              </w:rPr>
              <w:t xml:space="preserve"> para convertidores SEPIC</w:t>
            </w:r>
            <w:r w:rsidR="000B765B" w:rsidRPr="000B765B">
              <w:rPr>
                <w:rFonts w:ascii="Arial" w:hAnsi="Arial"/>
                <w:b/>
                <w:sz w:val="18"/>
              </w:rPr>
              <w:t>, ZETA y Ćuk</w:t>
            </w:r>
            <w:r>
              <w:rPr>
                <w:rFonts w:ascii="Arial" w:hAnsi="Arial"/>
                <w:b/>
                <w:sz w:val="18"/>
              </w:rPr>
              <w:br/>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p w14:paraId="1A961B77" w14:textId="77777777" w:rsidR="00485E6F" w:rsidRPr="00672623"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3B51D5F5" w14:textId="77777777" w:rsidR="005E4C88" w:rsidRPr="00735520" w:rsidRDefault="005E4C88" w:rsidP="005E4C88">
      <w:pPr>
        <w:pStyle w:val="Textkrper"/>
        <w:spacing w:before="120" w:after="120" w:line="276" w:lineRule="auto"/>
        <w:jc w:val="both"/>
        <w:rPr>
          <w:rFonts w:ascii="Arial" w:hAnsi="Arial"/>
        </w:rPr>
      </w:pPr>
      <w:bookmarkStart w:id="0" w:name="_Hlk529547556"/>
      <w:bookmarkStart w:id="1" w:name="_Hlk530469551"/>
      <w:r w:rsidRPr="00735520">
        <w:rPr>
          <w:rFonts w:ascii="Arial" w:hAnsi="Arial"/>
        </w:rPr>
        <w:t xml:space="preserve">Acerca del Grupo Würth Elektronik eiSos </w:t>
      </w:r>
    </w:p>
    <w:bookmarkEnd w:id="0"/>
    <w:p w14:paraId="4D89E58E" w14:textId="77777777" w:rsidR="005E4C88" w:rsidRPr="00735520" w:rsidRDefault="005E4C88" w:rsidP="005E4C88">
      <w:pPr>
        <w:pStyle w:val="Textkrper"/>
        <w:spacing w:before="120" w:after="120" w:line="276" w:lineRule="auto"/>
        <w:jc w:val="both"/>
        <w:rPr>
          <w:rFonts w:ascii="Arial" w:hAnsi="Arial"/>
          <w:b w:val="0"/>
        </w:rPr>
      </w:pPr>
      <w:r w:rsidRPr="00735520">
        <w:rPr>
          <w:rFonts w:ascii="Arial" w:hAnsi="Arial"/>
          <w:b w:val="0"/>
        </w:rPr>
        <w:t>El Grupo Würth Elektronik eiSos es un fabricante de componentes electrónicos y electromecánicos para la industria electrónica, que aporta soluciones electrónicas innovadoras con su liderazgo tecnológico. Würth Elektronik eiSos es uno de los mayores fabricantes europeos de componentes pasivos y opera en 50 países. Sus plantas de producción en Europa, Asia y América del Norte suministran productos a un creciente número de clientes en todo el mundo.</w:t>
      </w:r>
    </w:p>
    <w:p w14:paraId="3E38525A" w14:textId="77777777" w:rsidR="005E4C88" w:rsidRDefault="005E4C88" w:rsidP="005E4C88">
      <w:pPr>
        <w:pStyle w:val="Textkrper"/>
        <w:spacing w:before="120" w:after="120" w:line="276" w:lineRule="auto"/>
        <w:jc w:val="both"/>
        <w:rPr>
          <w:rFonts w:ascii="Arial" w:hAnsi="Arial"/>
          <w:b w:val="0"/>
        </w:rPr>
      </w:pPr>
      <w:r w:rsidRPr="00C342ED">
        <w:rPr>
          <w:rFonts w:ascii="Arial" w:hAnsi="Arial"/>
          <w:b w:val="0"/>
          <w:bCs w:val="0"/>
        </w:rPr>
        <w:t>La gama de productos incluye componentes pasivos, módulos de potencia, aisladores digitales, optoelectrónica, componentes electromecánicos, soluciones de gestión térmica, sensores y módulos inalámbricos. La cartera se completa con soluciones personalizadas.</w:t>
      </w:r>
    </w:p>
    <w:p w14:paraId="11BC1167" w14:textId="77777777" w:rsidR="005E4C88" w:rsidRDefault="005E4C88" w:rsidP="005E4C88">
      <w:pPr>
        <w:pStyle w:val="Textkrper"/>
        <w:spacing w:before="120" w:after="120" w:line="276" w:lineRule="auto"/>
        <w:jc w:val="both"/>
        <w:rPr>
          <w:rFonts w:ascii="Arial" w:hAnsi="Arial"/>
          <w:b w:val="0"/>
        </w:rPr>
      </w:pPr>
      <w:r w:rsidRPr="00C342ED">
        <w:rPr>
          <w:rFonts w:ascii="Arial" w:hAnsi="Arial"/>
          <w:b w:val="0"/>
        </w:rPr>
        <w:t>La clara vocación de servicio de la empresa se caracteriza por la disponibilidad de todos los componentes del catálogo en stock sin una cantidad mínima de pedido, muestras gratuitas, haciendo hincapié en el soporte técnico proporcionado por el departamento técnico de ventas con las herramientas de selección de componentes.</w:t>
      </w:r>
    </w:p>
    <w:p w14:paraId="76F45390" w14:textId="77777777" w:rsidR="005E4C88" w:rsidRDefault="005E4C88" w:rsidP="005E4C88">
      <w:pPr>
        <w:pStyle w:val="Textkrper"/>
        <w:spacing w:before="120" w:after="120" w:line="276" w:lineRule="auto"/>
        <w:jc w:val="both"/>
      </w:pPr>
      <w:r w:rsidRPr="00C342ED">
        <w:rPr>
          <w:rFonts w:ascii="Arial" w:hAnsi="Arial"/>
          <w:b w:val="0"/>
        </w:rPr>
        <w:t>Würth Elektronik forma parte del Grupo Würth, líder del mercado mundial en el desarrollo, la fabricación y la distribución de materiales de montaje y fijación. La empresa emplea a unos 7.</w:t>
      </w:r>
      <w:r>
        <w:rPr>
          <w:rFonts w:ascii="Arial" w:hAnsi="Arial"/>
          <w:b w:val="0"/>
        </w:rPr>
        <w:t>3</w:t>
      </w:r>
      <w:r w:rsidRPr="00C342ED">
        <w:rPr>
          <w:rFonts w:ascii="Arial" w:hAnsi="Arial"/>
          <w:b w:val="0"/>
        </w:rPr>
        <w:t xml:space="preserve">00 trabajadores. </w:t>
      </w:r>
      <w:r w:rsidRPr="002F7933">
        <w:rPr>
          <w:rFonts w:ascii="Arial" w:hAnsi="Arial"/>
          <w:b w:val="0"/>
        </w:rPr>
        <w:t>En el año 202</w:t>
      </w:r>
      <w:r>
        <w:rPr>
          <w:rFonts w:ascii="Arial" w:hAnsi="Arial"/>
          <w:b w:val="0"/>
        </w:rPr>
        <w:t>5</w:t>
      </w:r>
      <w:r w:rsidRPr="002F7933">
        <w:rPr>
          <w:rFonts w:ascii="Arial" w:hAnsi="Arial"/>
          <w:b w:val="0"/>
        </w:rPr>
        <w:t>, el grupo Würth Elektronik generó una facturación de 1.0</w:t>
      </w:r>
      <w:r>
        <w:rPr>
          <w:rFonts w:ascii="Arial" w:hAnsi="Arial"/>
          <w:b w:val="0"/>
        </w:rPr>
        <w:t>6</w:t>
      </w:r>
      <w:r w:rsidRPr="002F7933">
        <w:rPr>
          <w:rFonts w:ascii="Arial" w:hAnsi="Arial"/>
          <w:b w:val="0"/>
        </w:rPr>
        <w:t>0 millones de euros.</w:t>
      </w:r>
    </w:p>
    <w:p w14:paraId="1636AF87" w14:textId="77777777" w:rsidR="005E4C88" w:rsidRPr="00163BBC" w:rsidRDefault="005E4C88" w:rsidP="005E4C88">
      <w:pPr>
        <w:pStyle w:val="Textkrper"/>
        <w:spacing w:before="120" w:after="120" w:line="276" w:lineRule="auto"/>
        <w:rPr>
          <w:rFonts w:ascii="Arial" w:hAnsi="Arial"/>
          <w:b w:val="0"/>
          <w:lang w:val="en-US"/>
        </w:rPr>
      </w:pPr>
      <w:r w:rsidRPr="00163BBC">
        <w:rPr>
          <w:rFonts w:ascii="Arial" w:hAnsi="Arial"/>
          <w:b w:val="0"/>
          <w:lang w:val="en-US"/>
        </w:rPr>
        <w:t>Würth Elektronik: more than you expect!</w:t>
      </w:r>
    </w:p>
    <w:p w14:paraId="4AF89D64" w14:textId="77777777" w:rsidR="005E4C88" w:rsidRPr="00735520" w:rsidRDefault="005E4C88" w:rsidP="005E4C88">
      <w:pPr>
        <w:pStyle w:val="Textkrper"/>
        <w:spacing w:before="120" w:after="120" w:line="276" w:lineRule="auto"/>
        <w:rPr>
          <w:rFonts w:ascii="Arial" w:hAnsi="Arial"/>
        </w:rPr>
      </w:pPr>
      <w:r w:rsidRPr="00735520">
        <w:rPr>
          <w:rFonts w:ascii="Arial" w:hAnsi="Arial"/>
        </w:rPr>
        <w:t>Más información en www.we-online.com</w:t>
      </w:r>
    </w:p>
    <w:p w14:paraId="3EBAECE1" w14:textId="4007D76B" w:rsidR="005E4C88" w:rsidRDefault="005E4C88" w:rsidP="005E4C88">
      <w:pPr>
        <w:pStyle w:val="Textkrper"/>
        <w:spacing w:before="120" w:after="120" w:line="276" w:lineRule="auto"/>
      </w:pPr>
      <w:r>
        <w:br w:type="page"/>
      </w:r>
    </w:p>
    <w:p w14:paraId="07DFE9A2" w14:textId="77777777" w:rsidR="005E4C88" w:rsidRPr="00735520" w:rsidRDefault="005E4C88" w:rsidP="005E4C88">
      <w:pPr>
        <w:pStyle w:val="Textkrper"/>
        <w:spacing w:before="120" w:after="120" w:line="276" w:lineRule="auto"/>
      </w:pPr>
    </w:p>
    <w:tbl>
      <w:tblPr>
        <w:tblW w:w="0" w:type="dxa"/>
        <w:tblLayout w:type="fixed"/>
        <w:tblCellMar>
          <w:left w:w="0" w:type="dxa"/>
          <w:right w:w="0" w:type="dxa"/>
        </w:tblCellMar>
        <w:tblLook w:val="04A0" w:firstRow="1" w:lastRow="0" w:firstColumn="1" w:lastColumn="0" w:noHBand="0" w:noVBand="1"/>
      </w:tblPr>
      <w:tblGrid>
        <w:gridCol w:w="3902"/>
        <w:gridCol w:w="3193"/>
      </w:tblGrid>
      <w:tr w:rsidR="005E4C88" w:rsidRPr="00163BBC" w14:paraId="7016FFAB" w14:textId="77777777" w:rsidTr="001C572B">
        <w:tc>
          <w:tcPr>
            <w:tcW w:w="3902" w:type="dxa"/>
            <w:hideMark/>
          </w:tcPr>
          <w:p w14:paraId="241E4EA1" w14:textId="77777777" w:rsidR="005E4C88" w:rsidRPr="00735520" w:rsidRDefault="005E4C88" w:rsidP="001C572B">
            <w:pPr>
              <w:pStyle w:val="Textkrper"/>
              <w:autoSpaceDE/>
              <w:adjustRightInd/>
              <w:spacing w:before="120" w:after="120" w:line="276" w:lineRule="auto"/>
              <w:rPr>
                <w:rFonts w:ascii="Arial" w:hAnsi="Arial"/>
                <w:bCs w:val="0"/>
                <w:szCs w:val="24"/>
              </w:rPr>
            </w:pPr>
            <w:r w:rsidRPr="00735520">
              <w:rPr>
                <w:b w:val="0"/>
                <w:bCs w:val="0"/>
              </w:rPr>
              <w:br w:type="page"/>
            </w:r>
            <w:r w:rsidRPr="00735520">
              <w:rPr>
                <w:rFonts w:ascii="Arial" w:hAnsi="Arial"/>
              </w:rPr>
              <w:t>Más información:</w:t>
            </w:r>
          </w:p>
          <w:p w14:paraId="39BB36A1" w14:textId="77777777" w:rsidR="005E4C88" w:rsidRPr="0061533B" w:rsidRDefault="005E4C88" w:rsidP="001C572B">
            <w:pPr>
              <w:spacing w:before="120" w:after="120" w:line="276" w:lineRule="auto"/>
              <w:rPr>
                <w:rFonts w:ascii="Arial" w:hAnsi="Arial" w:cs="Arial"/>
                <w:sz w:val="20"/>
                <w:lang w:val="en-US"/>
              </w:rPr>
            </w:pPr>
            <w:r w:rsidRPr="00735520">
              <w:rPr>
                <w:rFonts w:ascii="Arial" w:hAnsi="Arial"/>
                <w:sz w:val="20"/>
              </w:rPr>
              <w:t xml:space="preserve">Würth Elektronik eiSos GmbH &amp; Co. </w:t>
            </w:r>
            <w:r w:rsidRPr="0061533B">
              <w:rPr>
                <w:rFonts w:ascii="Arial" w:hAnsi="Arial"/>
                <w:sz w:val="20"/>
                <w:lang w:val="en-US"/>
              </w:rPr>
              <w:t>KG</w:t>
            </w:r>
            <w:r w:rsidRPr="0061533B">
              <w:rPr>
                <w:lang w:val="en-US"/>
              </w:rPr>
              <w:br/>
            </w:r>
            <w:r w:rsidRPr="0061533B">
              <w:rPr>
                <w:rFonts w:ascii="Arial" w:hAnsi="Arial"/>
                <w:sz w:val="20"/>
                <w:lang w:val="en-US"/>
              </w:rPr>
              <w:t>Sarah Hurst</w:t>
            </w:r>
            <w:r w:rsidRPr="0061533B">
              <w:rPr>
                <w:lang w:val="en-US"/>
              </w:rPr>
              <w:br/>
            </w:r>
            <w:r w:rsidRPr="0061533B">
              <w:rPr>
                <w:rFonts w:ascii="Arial" w:hAnsi="Arial"/>
                <w:sz w:val="20"/>
                <w:lang w:val="en-US"/>
              </w:rPr>
              <w:t>Clarita-Bernhard-Strasse 9</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5E2B848B" w14:textId="77777777" w:rsidR="005E4C88" w:rsidRPr="0061533B" w:rsidRDefault="005E4C88" w:rsidP="001C572B">
            <w:pPr>
              <w:spacing w:before="120" w:after="120" w:line="276" w:lineRule="auto"/>
              <w:rPr>
                <w:rFonts w:ascii="Arial" w:hAnsi="Arial" w:cs="Arial"/>
                <w:bCs/>
                <w:sz w:val="20"/>
                <w:lang w:val="en-US"/>
              </w:rPr>
            </w:pPr>
            <w:r w:rsidRPr="0061533B">
              <w:rPr>
                <w:rFonts w:ascii="Arial" w:hAnsi="Arial"/>
                <w:sz w:val="20"/>
                <w:lang w:val="en-US"/>
              </w:rPr>
              <w:t>Tel.: +49 7942 945-5186</w:t>
            </w:r>
            <w:r w:rsidRPr="0061533B">
              <w:rPr>
                <w:lang w:val="en-US"/>
              </w:rPr>
              <w:br/>
            </w:r>
            <w:r w:rsidRPr="0061533B">
              <w:rPr>
                <w:rFonts w:ascii="Arial" w:hAnsi="Arial"/>
                <w:sz w:val="20"/>
                <w:lang w:val="en-US"/>
              </w:rPr>
              <w:t xml:space="preserve">Correo </w:t>
            </w:r>
            <w:proofErr w:type="spellStart"/>
            <w:r w:rsidRPr="0061533B">
              <w:rPr>
                <w:rFonts w:ascii="Arial" w:hAnsi="Arial"/>
                <w:sz w:val="20"/>
                <w:lang w:val="en-US"/>
              </w:rPr>
              <w:t>electrónico</w:t>
            </w:r>
            <w:proofErr w:type="spellEnd"/>
            <w:r w:rsidRPr="0061533B">
              <w:rPr>
                <w:rFonts w:ascii="Arial" w:hAnsi="Arial"/>
                <w:sz w:val="20"/>
                <w:lang w:val="en-US"/>
              </w:rPr>
              <w:t xml:space="preserve">: </w:t>
            </w:r>
            <w:r w:rsidRPr="0061533B">
              <w:rPr>
                <w:rFonts w:ascii="Arial" w:hAnsi="Arial"/>
                <w:sz w:val="20"/>
                <w:lang w:val="en-US"/>
              </w:rPr>
              <w:br/>
              <w:t>sarah.hurst@we-online.de</w:t>
            </w:r>
          </w:p>
          <w:p w14:paraId="4688C254" w14:textId="77777777" w:rsidR="005E4C88" w:rsidRPr="00735520" w:rsidRDefault="005E4C88" w:rsidP="001C572B">
            <w:pPr>
              <w:spacing w:before="120" w:after="120" w:line="276" w:lineRule="auto"/>
              <w:rPr>
                <w:rFonts w:ascii="Arial" w:hAnsi="Arial" w:cs="Arial"/>
                <w:bCs/>
                <w:sz w:val="20"/>
              </w:rPr>
            </w:pPr>
            <w:r w:rsidRPr="00735520">
              <w:rPr>
                <w:rFonts w:ascii="Arial" w:hAnsi="Arial"/>
                <w:sz w:val="20"/>
              </w:rPr>
              <w:t>www.we-online.com</w:t>
            </w:r>
          </w:p>
        </w:tc>
        <w:tc>
          <w:tcPr>
            <w:tcW w:w="3193" w:type="dxa"/>
            <w:hideMark/>
          </w:tcPr>
          <w:p w14:paraId="0793F7B2" w14:textId="77777777" w:rsidR="005E4C88" w:rsidRPr="00735520" w:rsidRDefault="005E4C88" w:rsidP="001C572B">
            <w:pPr>
              <w:pStyle w:val="Textkrper"/>
              <w:tabs>
                <w:tab w:val="left" w:pos="1065"/>
              </w:tabs>
              <w:autoSpaceDE/>
              <w:adjustRightInd/>
              <w:spacing w:before="120" w:after="120" w:line="276" w:lineRule="auto"/>
              <w:rPr>
                <w:rFonts w:ascii="Arial" w:hAnsi="Arial"/>
                <w:bCs w:val="0"/>
                <w:szCs w:val="24"/>
              </w:rPr>
            </w:pPr>
            <w:r w:rsidRPr="00735520">
              <w:rPr>
                <w:rFonts w:ascii="Arial" w:hAnsi="Arial"/>
              </w:rPr>
              <w:t>Contacto para la prensa:</w:t>
            </w:r>
          </w:p>
          <w:p w14:paraId="52921FB6" w14:textId="77777777" w:rsidR="005E4C88" w:rsidRPr="0061533B" w:rsidRDefault="005E4C88" w:rsidP="001C572B">
            <w:pPr>
              <w:tabs>
                <w:tab w:val="left" w:pos="1065"/>
              </w:tabs>
              <w:spacing w:before="120" w:after="120" w:line="276" w:lineRule="auto"/>
              <w:rPr>
                <w:rFonts w:ascii="Arial" w:hAnsi="Arial" w:cs="Arial"/>
                <w:bCs/>
                <w:sz w:val="20"/>
                <w:lang w:val="en-US"/>
              </w:rPr>
            </w:pPr>
            <w:r w:rsidRPr="0061533B">
              <w:rPr>
                <w:rFonts w:ascii="Arial" w:hAnsi="Arial"/>
                <w:sz w:val="20"/>
                <w:lang w:val="en-US"/>
              </w:rPr>
              <w:t>HighTech communications GmbH</w:t>
            </w:r>
            <w:r w:rsidRPr="0061533B">
              <w:rPr>
                <w:lang w:val="en-US"/>
              </w:rPr>
              <w:br/>
            </w:r>
            <w:r w:rsidRPr="0061533B">
              <w:rPr>
                <w:rFonts w:ascii="Arial" w:hAnsi="Arial"/>
                <w:sz w:val="20"/>
                <w:lang w:val="en-US"/>
              </w:rPr>
              <w:t>Brigitte Basilio</w:t>
            </w:r>
            <w:r w:rsidRPr="0061533B">
              <w:rPr>
                <w:lang w:val="en-US"/>
              </w:rPr>
              <w:br/>
            </w:r>
            <w:proofErr w:type="spellStart"/>
            <w:r w:rsidRPr="0061533B">
              <w:rPr>
                <w:rFonts w:ascii="Arial" w:hAnsi="Arial"/>
                <w:sz w:val="20"/>
                <w:lang w:val="en-US"/>
              </w:rPr>
              <w:t>Brunhamstrasse</w:t>
            </w:r>
            <w:proofErr w:type="spellEnd"/>
            <w:r w:rsidRPr="0061533B">
              <w:rPr>
                <w:rFonts w:ascii="Arial" w:hAnsi="Arial"/>
                <w:sz w:val="20"/>
                <w:lang w:val="en-US"/>
              </w:rPr>
              <w:t xml:space="preserve"> 21</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4AD75DDC" w14:textId="77777777" w:rsidR="005E4C88" w:rsidRPr="0061533B" w:rsidRDefault="005E4C88" w:rsidP="001C572B">
            <w:pPr>
              <w:tabs>
                <w:tab w:val="left" w:pos="1065"/>
              </w:tabs>
              <w:spacing w:before="120" w:after="120" w:line="276" w:lineRule="auto"/>
              <w:rPr>
                <w:rFonts w:ascii="Arial" w:hAnsi="Arial" w:cs="Arial"/>
                <w:bCs/>
                <w:sz w:val="20"/>
                <w:lang w:val="en-US"/>
              </w:rPr>
            </w:pPr>
            <w:r w:rsidRPr="0061533B">
              <w:rPr>
                <w:rFonts w:ascii="Arial" w:hAnsi="Arial"/>
                <w:sz w:val="20"/>
                <w:lang w:val="en-US"/>
              </w:rPr>
              <w:t xml:space="preserve">Tel.: +49 89 500778-20 </w:t>
            </w:r>
            <w:r w:rsidRPr="0061533B">
              <w:rPr>
                <w:lang w:val="en-US"/>
              </w:rPr>
              <w:br/>
            </w:r>
            <w:r w:rsidRPr="0061533B">
              <w:rPr>
                <w:rFonts w:ascii="Arial" w:hAnsi="Arial"/>
                <w:sz w:val="20"/>
                <w:lang w:val="en-US"/>
              </w:rPr>
              <w:t xml:space="preserve">Correo </w:t>
            </w:r>
            <w:proofErr w:type="spellStart"/>
            <w:r w:rsidRPr="0061533B">
              <w:rPr>
                <w:rFonts w:ascii="Arial" w:hAnsi="Arial"/>
                <w:sz w:val="20"/>
                <w:lang w:val="en-US"/>
              </w:rPr>
              <w:t>electrónico</w:t>
            </w:r>
            <w:proofErr w:type="spellEnd"/>
            <w:r w:rsidRPr="0061533B">
              <w:rPr>
                <w:rFonts w:ascii="Arial" w:hAnsi="Arial"/>
                <w:sz w:val="20"/>
                <w:lang w:val="en-US"/>
              </w:rPr>
              <w:t>: b.basilio@htcm.de</w:t>
            </w:r>
          </w:p>
          <w:p w14:paraId="4338AB78" w14:textId="77777777" w:rsidR="005E4C88" w:rsidRPr="00735520" w:rsidRDefault="005E4C88" w:rsidP="001C572B">
            <w:pPr>
              <w:tabs>
                <w:tab w:val="left" w:pos="1065"/>
              </w:tabs>
              <w:spacing w:before="120" w:after="120" w:line="276" w:lineRule="auto"/>
              <w:rPr>
                <w:rFonts w:ascii="Arial" w:hAnsi="Arial" w:cs="Arial"/>
                <w:bCs/>
                <w:sz w:val="20"/>
              </w:rPr>
            </w:pPr>
            <w:r w:rsidRPr="00735520">
              <w:rPr>
                <w:rFonts w:ascii="Arial" w:hAnsi="Arial"/>
                <w:sz w:val="20"/>
              </w:rPr>
              <w:t xml:space="preserve">www.htcm.de </w:t>
            </w:r>
          </w:p>
        </w:tc>
      </w:tr>
      <w:bookmarkEnd w:id="1"/>
    </w:tbl>
    <w:p w14:paraId="32066B5E" w14:textId="77777777" w:rsidR="005E4C88" w:rsidRPr="00E83859" w:rsidRDefault="005E4C88" w:rsidP="005E4C88">
      <w:pPr>
        <w:pStyle w:val="PITextkrper"/>
        <w:spacing w:before="240"/>
        <w:rPr>
          <w:b/>
          <w:sz w:val="18"/>
          <w:szCs w:val="18"/>
        </w:rPr>
      </w:pPr>
    </w:p>
    <w:sectPr w:rsidR="005E4C88" w:rsidRPr="00E83859" w:rsidSect="00CC318F">
      <w:headerReference w:type="default" r:id="rId10"/>
      <w:footerReference w:type="default" r:id="rId11"/>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DBE25" w14:textId="77777777" w:rsidR="004F7B94" w:rsidRDefault="004F7B94">
      <w:r>
        <w:separator/>
      </w:r>
    </w:p>
  </w:endnote>
  <w:endnote w:type="continuationSeparator" w:id="0">
    <w:p w14:paraId="47802A12" w14:textId="77777777" w:rsidR="004F7B94" w:rsidRDefault="004F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41E5486D" w:rsidR="00D84800" w:rsidRPr="00E83859" w:rsidRDefault="00D84800" w:rsidP="00D84800">
    <w:pPr>
      <w:pStyle w:val="Fuzeile"/>
      <w:tabs>
        <w:tab w:val="clear" w:pos="4536"/>
        <w:tab w:val="clear" w:pos="9072"/>
        <w:tab w:val="right" w:pos="7088"/>
      </w:tabs>
      <w:rPr>
        <w:rFonts w:ascii="Arial" w:hAnsi="Arial" w:cs="Arial"/>
        <w:noProof/>
        <w:snapToGrid w:val="0"/>
        <w:sz w:val="16"/>
        <w:szCs w:val="16"/>
        <w:lang w:val="en-GB"/>
      </w:rPr>
    </w:pPr>
    <w:r w:rsidRPr="00A74816">
      <w:rPr>
        <w:rFonts w:ascii="Arial" w:hAnsi="Arial" w:cs="Arial"/>
        <w:snapToGrid w:val="0"/>
        <w:sz w:val="16"/>
      </w:rPr>
      <w:fldChar w:fldCharType="begin"/>
    </w:r>
    <w:r w:rsidRPr="00E83859">
      <w:rPr>
        <w:rFonts w:ascii="Arial" w:hAnsi="Arial" w:cs="Arial"/>
        <w:snapToGrid w:val="0"/>
        <w:sz w:val="16"/>
        <w:lang w:val="en-GB"/>
      </w:rPr>
      <w:instrText xml:space="preserve"> FILENAME  \* MERGEFORMAT </w:instrText>
    </w:r>
    <w:r w:rsidRPr="00A74816">
      <w:rPr>
        <w:rFonts w:ascii="Arial" w:hAnsi="Arial" w:cs="Arial"/>
        <w:snapToGrid w:val="0"/>
        <w:sz w:val="16"/>
      </w:rPr>
      <w:fldChar w:fldCharType="separate"/>
    </w:r>
    <w:r w:rsidR="00AD75B3" w:rsidRPr="00E83859">
      <w:rPr>
        <w:rFonts w:ascii="Arial" w:hAnsi="Arial" w:cs="Arial"/>
        <w:snapToGrid w:val="0"/>
        <w:sz w:val="16"/>
        <w:lang w:val="en-GB"/>
      </w:rPr>
      <w:t>WTH1PI1810</w:t>
    </w:r>
    <w:r w:rsidR="005E4C88">
      <w:rPr>
        <w:rFonts w:ascii="Arial" w:hAnsi="Arial" w:cs="Arial"/>
        <w:snapToGrid w:val="0"/>
        <w:sz w:val="16"/>
        <w:lang w:val="en-GB"/>
      </w:rPr>
      <w:t>_es</w:t>
    </w:r>
    <w:r w:rsidRPr="00A74816">
      <w:rPr>
        <w:rFonts w:ascii="Arial" w:hAnsi="Arial" w:cs="Arial"/>
        <w:snapToGrid w:val="0"/>
        <w:sz w:val="16"/>
      </w:rPr>
      <w:fldChar w:fldCharType="end"/>
    </w:r>
    <w:r w:rsidRPr="00E83859">
      <w:rPr>
        <w:rFonts w:ascii="Arial" w:hAnsi="Arial"/>
        <w:snapToGrid w:val="0"/>
        <w:sz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5EA0E" w14:textId="77777777" w:rsidR="004F7B94" w:rsidRDefault="004F7B94">
      <w:r>
        <w:separator/>
      </w:r>
    </w:p>
  </w:footnote>
  <w:footnote w:type="continuationSeparator" w:id="0">
    <w:p w14:paraId="789DEE63" w14:textId="77777777" w:rsidR="004F7B94" w:rsidRDefault="004F7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0683F"/>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81E59"/>
    <w:rsid w:val="000904AA"/>
    <w:rsid w:val="000909E1"/>
    <w:rsid w:val="000932F7"/>
    <w:rsid w:val="0009455D"/>
    <w:rsid w:val="000A09B0"/>
    <w:rsid w:val="000A13E8"/>
    <w:rsid w:val="000A486B"/>
    <w:rsid w:val="000A70FF"/>
    <w:rsid w:val="000B28AB"/>
    <w:rsid w:val="000B4E60"/>
    <w:rsid w:val="000B56A3"/>
    <w:rsid w:val="000B59CE"/>
    <w:rsid w:val="000B6091"/>
    <w:rsid w:val="000B6B5A"/>
    <w:rsid w:val="000B6F5F"/>
    <w:rsid w:val="000B765B"/>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1BCF"/>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10BF"/>
    <w:rsid w:val="00153760"/>
    <w:rsid w:val="0015437A"/>
    <w:rsid w:val="00161F8B"/>
    <w:rsid w:val="00166032"/>
    <w:rsid w:val="0016652E"/>
    <w:rsid w:val="001667CD"/>
    <w:rsid w:val="001714D6"/>
    <w:rsid w:val="001776C6"/>
    <w:rsid w:val="00180178"/>
    <w:rsid w:val="00180A37"/>
    <w:rsid w:val="001820BD"/>
    <w:rsid w:val="001845DD"/>
    <w:rsid w:val="00184B2E"/>
    <w:rsid w:val="00190F4E"/>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3108"/>
    <w:rsid w:val="00225D7A"/>
    <w:rsid w:val="00226800"/>
    <w:rsid w:val="002329D1"/>
    <w:rsid w:val="0023483C"/>
    <w:rsid w:val="00236438"/>
    <w:rsid w:val="00240A6A"/>
    <w:rsid w:val="00243D1A"/>
    <w:rsid w:val="00244F5D"/>
    <w:rsid w:val="002467F9"/>
    <w:rsid w:val="00246EE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481E"/>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0985"/>
    <w:rsid w:val="00331A49"/>
    <w:rsid w:val="003375B0"/>
    <w:rsid w:val="00341B97"/>
    <w:rsid w:val="00346E77"/>
    <w:rsid w:val="00347536"/>
    <w:rsid w:val="00347F46"/>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7A29"/>
    <w:rsid w:val="003D43AC"/>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14FE8"/>
    <w:rsid w:val="004204AA"/>
    <w:rsid w:val="004236C7"/>
    <w:rsid w:val="00423903"/>
    <w:rsid w:val="0042615E"/>
    <w:rsid w:val="00432CC5"/>
    <w:rsid w:val="004354C6"/>
    <w:rsid w:val="00441533"/>
    <w:rsid w:val="00444E30"/>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38B7"/>
    <w:rsid w:val="004A4093"/>
    <w:rsid w:val="004B0A52"/>
    <w:rsid w:val="004B1026"/>
    <w:rsid w:val="004B2DAD"/>
    <w:rsid w:val="004B3468"/>
    <w:rsid w:val="004B4EB2"/>
    <w:rsid w:val="004B5422"/>
    <w:rsid w:val="004B5E02"/>
    <w:rsid w:val="004C2963"/>
    <w:rsid w:val="004C4379"/>
    <w:rsid w:val="004D069D"/>
    <w:rsid w:val="004D6CCC"/>
    <w:rsid w:val="004D7301"/>
    <w:rsid w:val="004D78E8"/>
    <w:rsid w:val="004E3A3C"/>
    <w:rsid w:val="004E582D"/>
    <w:rsid w:val="004F1218"/>
    <w:rsid w:val="004F387D"/>
    <w:rsid w:val="004F4AB5"/>
    <w:rsid w:val="004F4C9D"/>
    <w:rsid w:val="004F7B94"/>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38CF"/>
    <w:rsid w:val="005551B9"/>
    <w:rsid w:val="00556A0C"/>
    <w:rsid w:val="0056152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957FA"/>
    <w:rsid w:val="005A7BE2"/>
    <w:rsid w:val="005C06DF"/>
    <w:rsid w:val="005C1020"/>
    <w:rsid w:val="005C1B52"/>
    <w:rsid w:val="005C61CB"/>
    <w:rsid w:val="005C6D6A"/>
    <w:rsid w:val="005D160B"/>
    <w:rsid w:val="005D7454"/>
    <w:rsid w:val="005E1091"/>
    <w:rsid w:val="005E4C88"/>
    <w:rsid w:val="005E6D53"/>
    <w:rsid w:val="00604F45"/>
    <w:rsid w:val="0060621A"/>
    <w:rsid w:val="00607616"/>
    <w:rsid w:val="006123E2"/>
    <w:rsid w:val="006125AC"/>
    <w:rsid w:val="00615C3C"/>
    <w:rsid w:val="00616918"/>
    <w:rsid w:val="006177E2"/>
    <w:rsid w:val="0062517E"/>
    <w:rsid w:val="00625C04"/>
    <w:rsid w:val="00627EE2"/>
    <w:rsid w:val="006303C1"/>
    <w:rsid w:val="006314F1"/>
    <w:rsid w:val="00633776"/>
    <w:rsid w:val="0063467B"/>
    <w:rsid w:val="0063628E"/>
    <w:rsid w:val="00636624"/>
    <w:rsid w:val="006503AE"/>
    <w:rsid w:val="00653582"/>
    <w:rsid w:val="0065536A"/>
    <w:rsid w:val="00656ACE"/>
    <w:rsid w:val="00657EAF"/>
    <w:rsid w:val="006634E3"/>
    <w:rsid w:val="00663854"/>
    <w:rsid w:val="0066406D"/>
    <w:rsid w:val="00666284"/>
    <w:rsid w:val="00667A63"/>
    <w:rsid w:val="0067131F"/>
    <w:rsid w:val="00672623"/>
    <w:rsid w:val="00672F2F"/>
    <w:rsid w:val="006769A9"/>
    <w:rsid w:val="00676CE8"/>
    <w:rsid w:val="00683D1C"/>
    <w:rsid w:val="006840EB"/>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124F"/>
    <w:rsid w:val="006D3950"/>
    <w:rsid w:val="006D6728"/>
    <w:rsid w:val="006D6880"/>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3572"/>
    <w:rsid w:val="00777EB9"/>
    <w:rsid w:val="00782FF2"/>
    <w:rsid w:val="00783D9B"/>
    <w:rsid w:val="0078774B"/>
    <w:rsid w:val="007913E6"/>
    <w:rsid w:val="00793542"/>
    <w:rsid w:val="007A0251"/>
    <w:rsid w:val="007A4345"/>
    <w:rsid w:val="007A5602"/>
    <w:rsid w:val="007B24FD"/>
    <w:rsid w:val="007C1E35"/>
    <w:rsid w:val="007C335A"/>
    <w:rsid w:val="007C42E6"/>
    <w:rsid w:val="007C79D2"/>
    <w:rsid w:val="007D400B"/>
    <w:rsid w:val="007D7B8B"/>
    <w:rsid w:val="007E2CA5"/>
    <w:rsid w:val="007E3A15"/>
    <w:rsid w:val="007E4896"/>
    <w:rsid w:val="007E66DD"/>
    <w:rsid w:val="007E7DC6"/>
    <w:rsid w:val="007F1060"/>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781"/>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562B"/>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573BA"/>
    <w:rsid w:val="00962AC6"/>
    <w:rsid w:val="00962D50"/>
    <w:rsid w:val="009634CA"/>
    <w:rsid w:val="00964C14"/>
    <w:rsid w:val="00965C15"/>
    <w:rsid w:val="00966927"/>
    <w:rsid w:val="00970AA9"/>
    <w:rsid w:val="00970F7F"/>
    <w:rsid w:val="00976FA7"/>
    <w:rsid w:val="009778D0"/>
    <w:rsid w:val="009779F7"/>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E652C"/>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4F5C"/>
    <w:rsid w:val="00AC7E6F"/>
    <w:rsid w:val="00AD038B"/>
    <w:rsid w:val="00AD2BBC"/>
    <w:rsid w:val="00AD41FF"/>
    <w:rsid w:val="00AD6C58"/>
    <w:rsid w:val="00AD74EC"/>
    <w:rsid w:val="00AD75B3"/>
    <w:rsid w:val="00AE20CC"/>
    <w:rsid w:val="00AE40B5"/>
    <w:rsid w:val="00AF1C8B"/>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90A"/>
    <w:rsid w:val="00B67314"/>
    <w:rsid w:val="00B74559"/>
    <w:rsid w:val="00B74D5C"/>
    <w:rsid w:val="00B757F2"/>
    <w:rsid w:val="00B8501E"/>
    <w:rsid w:val="00B911CF"/>
    <w:rsid w:val="00B943C0"/>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0C58"/>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8403A"/>
    <w:rsid w:val="00C87944"/>
    <w:rsid w:val="00C9372B"/>
    <w:rsid w:val="00C9434E"/>
    <w:rsid w:val="00C9648A"/>
    <w:rsid w:val="00CA562F"/>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055AF"/>
    <w:rsid w:val="00D06EF7"/>
    <w:rsid w:val="00D10313"/>
    <w:rsid w:val="00D10A7D"/>
    <w:rsid w:val="00D11C40"/>
    <w:rsid w:val="00D124AD"/>
    <w:rsid w:val="00D1439D"/>
    <w:rsid w:val="00D23260"/>
    <w:rsid w:val="00D261A7"/>
    <w:rsid w:val="00D3047E"/>
    <w:rsid w:val="00D35686"/>
    <w:rsid w:val="00D4081F"/>
    <w:rsid w:val="00D44F72"/>
    <w:rsid w:val="00D464D9"/>
    <w:rsid w:val="00D471E2"/>
    <w:rsid w:val="00D4755A"/>
    <w:rsid w:val="00D54A29"/>
    <w:rsid w:val="00D564BF"/>
    <w:rsid w:val="00D60172"/>
    <w:rsid w:val="00D64AD3"/>
    <w:rsid w:val="00D70405"/>
    <w:rsid w:val="00D71F29"/>
    <w:rsid w:val="00D72A57"/>
    <w:rsid w:val="00D75A8B"/>
    <w:rsid w:val="00D7777E"/>
    <w:rsid w:val="00D77D60"/>
    <w:rsid w:val="00D8068E"/>
    <w:rsid w:val="00D834C3"/>
    <w:rsid w:val="00D84800"/>
    <w:rsid w:val="00D921A3"/>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561"/>
    <w:rsid w:val="00DF083B"/>
    <w:rsid w:val="00DF3657"/>
    <w:rsid w:val="00DF4A9A"/>
    <w:rsid w:val="00DF5ACA"/>
    <w:rsid w:val="00E031BE"/>
    <w:rsid w:val="00E041C8"/>
    <w:rsid w:val="00E06AE9"/>
    <w:rsid w:val="00E102CD"/>
    <w:rsid w:val="00E13FF1"/>
    <w:rsid w:val="00E21D22"/>
    <w:rsid w:val="00E235A7"/>
    <w:rsid w:val="00E27071"/>
    <w:rsid w:val="00E277BA"/>
    <w:rsid w:val="00E3345B"/>
    <w:rsid w:val="00E34C08"/>
    <w:rsid w:val="00E41C6B"/>
    <w:rsid w:val="00E4697E"/>
    <w:rsid w:val="00E56EB0"/>
    <w:rsid w:val="00E57E93"/>
    <w:rsid w:val="00E63CB1"/>
    <w:rsid w:val="00E64D39"/>
    <w:rsid w:val="00E67044"/>
    <w:rsid w:val="00E74E5E"/>
    <w:rsid w:val="00E8050A"/>
    <w:rsid w:val="00E815D2"/>
    <w:rsid w:val="00E821A2"/>
    <w:rsid w:val="00E83859"/>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67AA"/>
    <w:rsid w:val="00ED7A3A"/>
    <w:rsid w:val="00EE17CD"/>
    <w:rsid w:val="00EE3F9D"/>
    <w:rsid w:val="00EE59B9"/>
    <w:rsid w:val="00EE6C4D"/>
    <w:rsid w:val="00EF6119"/>
    <w:rsid w:val="00EF62C4"/>
    <w:rsid w:val="00EF7895"/>
    <w:rsid w:val="00F020E7"/>
    <w:rsid w:val="00F02E63"/>
    <w:rsid w:val="00F06103"/>
    <w:rsid w:val="00F11AAA"/>
    <w:rsid w:val="00F124AB"/>
    <w:rsid w:val="00F1272C"/>
    <w:rsid w:val="00F13328"/>
    <w:rsid w:val="00F14F24"/>
    <w:rsid w:val="00F1580B"/>
    <w:rsid w:val="00F2437A"/>
    <w:rsid w:val="00F26A7D"/>
    <w:rsid w:val="00F27950"/>
    <w:rsid w:val="00F34F46"/>
    <w:rsid w:val="00F365C2"/>
    <w:rsid w:val="00F55A20"/>
    <w:rsid w:val="00F61BC9"/>
    <w:rsid w:val="00F630C4"/>
    <w:rsid w:val="00F633C4"/>
    <w:rsid w:val="00F7288A"/>
    <w:rsid w:val="00F74E4F"/>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89CC1754-538D-438C-8A9E-EC616FC2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s-E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s-E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A5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wuert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3581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4141</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Linh Zadow</dc:creator>
  <cp:keywords/>
  <cp:lastModifiedBy>Brigitte Basilio</cp:lastModifiedBy>
  <cp:revision>3</cp:revision>
  <cp:lastPrinted>2017-06-23T08:32:00Z</cp:lastPrinted>
  <dcterms:created xsi:type="dcterms:W3CDTF">2026-07-27T13:15:00Z</dcterms:created>
  <dcterms:modified xsi:type="dcterms:W3CDTF">2026-07-27T15:36:00Z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