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D12056" w:rsidRDefault="00B4555A" w:rsidP="00B4555A">
      <w:pPr>
        <w:pStyle w:val="berschrift1"/>
        <w:spacing w:before="720" w:after="720" w:line="260" w:lineRule="exact"/>
        <w:rPr>
          <w:sz w:val="20"/>
        </w:rPr>
      </w:pPr>
      <w:r w:rsidRPr="00D12056">
        <w:rPr>
          <w:sz w:val="20"/>
        </w:rPr>
        <w:t xml:space="preserve">COMUNICADO DE PRENSA </w:t>
      </w:r>
    </w:p>
    <w:p w14:paraId="59879415" w14:textId="27EC03C5" w:rsidR="00485E6F" w:rsidRPr="00D12056" w:rsidRDefault="006254D8" w:rsidP="00485E6F">
      <w:pPr>
        <w:pStyle w:val="Kopfzeile"/>
        <w:tabs>
          <w:tab w:val="clear" w:pos="4536"/>
          <w:tab w:val="clear" w:pos="9072"/>
        </w:tabs>
        <w:spacing w:before="120" w:after="120" w:line="360" w:lineRule="exact"/>
        <w:outlineLvl w:val="0"/>
        <w:rPr>
          <w:rFonts w:ascii="Arial" w:hAnsi="Arial" w:cs="Arial"/>
          <w:b/>
          <w:bCs/>
        </w:rPr>
      </w:pPr>
      <w:r w:rsidRPr="00D12056">
        <w:rPr>
          <w:rFonts w:ascii="Arial" w:hAnsi="Arial"/>
          <w:b/>
        </w:rPr>
        <w:t xml:space="preserve">Würth </w:t>
      </w:r>
      <w:proofErr w:type="spellStart"/>
      <w:r w:rsidRPr="00D12056">
        <w:rPr>
          <w:rFonts w:ascii="Arial" w:hAnsi="Arial"/>
          <w:b/>
        </w:rPr>
        <w:t>Elektronik</w:t>
      </w:r>
      <w:proofErr w:type="spellEnd"/>
      <w:r w:rsidRPr="00D12056">
        <w:rPr>
          <w:rFonts w:ascii="Arial" w:hAnsi="Arial"/>
          <w:b/>
        </w:rPr>
        <w:t xml:space="preserve"> presenta la lámina </w:t>
      </w:r>
      <w:proofErr w:type="spellStart"/>
      <w:r w:rsidRPr="00D12056">
        <w:rPr>
          <w:rFonts w:ascii="Arial" w:hAnsi="Arial"/>
          <w:b/>
        </w:rPr>
        <w:t>nanocristalina</w:t>
      </w:r>
      <w:proofErr w:type="spellEnd"/>
      <w:r w:rsidR="00EE4F8A" w:rsidRPr="00D12056">
        <w:rPr>
          <w:rFonts w:ascii="Arial" w:hAnsi="Arial"/>
          <w:b/>
        </w:rPr>
        <w:t xml:space="preserve"> </w:t>
      </w:r>
      <w:r w:rsidR="00EE4F8A" w:rsidRPr="00445BC6">
        <w:rPr>
          <w:rFonts w:ascii="Arial" w:hAnsi="Arial"/>
          <w:b/>
        </w:rPr>
        <w:t>para apantallamiento</w:t>
      </w:r>
      <w:r w:rsidRPr="00D12056">
        <w:rPr>
          <w:rFonts w:ascii="Arial" w:hAnsi="Arial"/>
          <w:b/>
        </w:rPr>
        <w:t xml:space="preserve"> EMI</w:t>
      </w:r>
    </w:p>
    <w:p w14:paraId="4148C797" w14:textId="1CB9BB9B" w:rsidR="00485E6F" w:rsidRPr="00D12056" w:rsidRDefault="006254D8" w:rsidP="00485E6F">
      <w:pPr>
        <w:pStyle w:val="Kopfzeile"/>
        <w:tabs>
          <w:tab w:val="clear" w:pos="4536"/>
          <w:tab w:val="clear" w:pos="9072"/>
        </w:tabs>
        <w:spacing w:before="360" w:after="360"/>
        <w:rPr>
          <w:rFonts w:ascii="Arial" w:hAnsi="Arial" w:cs="Arial"/>
          <w:b/>
          <w:bCs/>
          <w:color w:val="000000"/>
          <w:sz w:val="36"/>
        </w:rPr>
      </w:pPr>
      <w:r w:rsidRPr="00D12056">
        <w:rPr>
          <w:rFonts w:ascii="Arial" w:hAnsi="Arial"/>
          <w:b/>
          <w:color w:val="000000"/>
          <w:sz w:val="36"/>
        </w:rPr>
        <w:t>Apantallamiento fácil y rápido</w:t>
      </w:r>
    </w:p>
    <w:p w14:paraId="287D2E8C" w14:textId="191F55C0" w:rsidR="00490DD0" w:rsidRPr="00D12056" w:rsidRDefault="00485E6F" w:rsidP="00303737">
      <w:pPr>
        <w:pStyle w:val="Textkrper"/>
        <w:spacing w:before="120" w:after="120" w:line="260" w:lineRule="exact"/>
        <w:jc w:val="both"/>
        <w:rPr>
          <w:rFonts w:ascii="Arial" w:hAnsi="Arial"/>
          <w:color w:val="000000"/>
        </w:rPr>
      </w:pPr>
      <w:r w:rsidRPr="00D12056">
        <w:rPr>
          <w:rFonts w:ascii="Arial" w:hAnsi="Arial"/>
          <w:color w:val="000000"/>
        </w:rPr>
        <w:t xml:space="preserve">Waldenburg (Alemania), </w:t>
      </w:r>
      <w:r w:rsidR="00445BC6" w:rsidRPr="00445BC6">
        <w:rPr>
          <w:rFonts w:ascii="Arial" w:hAnsi="Arial"/>
          <w:color w:val="000000"/>
        </w:rPr>
        <w:t>17 de junio de</w:t>
      </w:r>
      <w:r w:rsidRPr="00D12056">
        <w:rPr>
          <w:rFonts w:ascii="Arial" w:hAnsi="Arial"/>
          <w:color w:val="000000"/>
        </w:rPr>
        <w:t xml:space="preserve"> 2026 – Würth </w:t>
      </w:r>
      <w:proofErr w:type="spellStart"/>
      <w:r w:rsidRPr="00D12056">
        <w:rPr>
          <w:rFonts w:ascii="Arial" w:hAnsi="Arial"/>
          <w:color w:val="000000"/>
        </w:rPr>
        <w:t>Elektronik</w:t>
      </w:r>
      <w:proofErr w:type="spellEnd"/>
      <w:r w:rsidRPr="00D12056">
        <w:rPr>
          <w:rFonts w:ascii="Arial" w:hAnsi="Arial"/>
          <w:color w:val="000000"/>
        </w:rPr>
        <w:t xml:space="preserve"> amplía el portfolio de productos EMC con la lámina </w:t>
      </w:r>
      <w:proofErr w:type="spellStart"/>
      <w:r w:rsidRPr="00D12056">
        <w:rPr>
          <w:rFonts w:ascii="Arial" w:hAnsi="Arial"/>
          <w:color w:val="000000"/>
        </w:rPr>
        <w:t>nanocristalina</w:t>
      </w:r>
      <w:proofErr w:type="spellEnd"/>
      <w:r w:rsidRPr="00D12056">
        <w:rPr>
          <w:rFonts w:ascii="Arial" w:hAnsi="Arial"/>
          <w:color w:val="000000"/>
        </w:rPr>
        <w:t xml:space="preserve"> </w:t>
      </w:r>
      <w:hyperlink r:id="rId8" w:history="1">
        <w:r w:rsidRPr="00D12056">
          <w:rPr>
            <w:rStyle w:val="Hyperlink"/>
            <w:rFonts w:ascii="Arial" w:hAnsi="Arial"/>
          </w:rPr>
          <w:t>WE-FNCS</w:t>
        </w:r>
      </w:hyperlink>
      <w:r w:rsidRPr="00D12056">
        <w:rPr>
          <w:rFonts w:ascii="Arial" w:hAnsi="Arial"/>
          <w:color w:val="000000"/>
        </w:rPr>
        <w:t xml:space="preserve">. Las capas </w:t>
      </w:r>
      <w:proofErr w:type="spellStart"/>
      <w:r w:rsidRPr="00D12056">
        <w:rPr>
          <w:rFonts w:ascii="Arial" w:hAnsi="Arial"/>
          <w:color w:val="000000"/>
        </w:rPr>
        <w:t>nanocristalinas</w:t>
      </w:r>
      <w:proofErr w:type="spellEnd"/>
      <w:r w:rsidRPr="00D12056">
        <w:rPr>
          <w:rFonts w:ascii="Arial" w:hAnsi="Arial"/>
          <w:color w:val="000000"/>
        </w:rPr>
        <w:t xml:space="preserve">, extremadamente flexibles y delgadas, protegidas por una capa superior de PET, se suministran en forma de cintas adhesivas y </w:t>
      </w:r>
      <w:r w:rsidR="009913D9">
        <w:rPr>
          <w:rFonts w:ascii="Arial" w:hAnsi="Arial"/>
          <w:color w:val="000000"/>
        </w:rPr>
        <w:t>tiras</w:t>
      </w:r>
      <w:r w:rsidRPr="00D12056">
        <w:rPr>
          <w:rFonts w:ascii="Arial" w:hAnsi="Arial"/>
          <w:color w:val="000000"/>
        </w:rPr>
        <w:t xml:space="preserve">. Atenúan señales electromagnéticas parásitas en un rango de frecuencias de aprox. 10 Hz a 120 MHz. La lámina permite equipar, por ejemplo, las carcasas de dispositivos electrónicos conforme a los requisitos de </w:t>
      </w:r>
      <w:r w:rsidR="00397AF0">
        <w:rPr>
          <w:rFonts w:ascii="Arial" w:hAnsi="Arial"/>
          <w:color w:val="000000"/>
        </w:rPr>
        <w:t xml:space="preserve">EMC </w:t>
      </w:r>
      <w:r w:rsidRPr="00D12056">
        <w:rPr>
          <w:rFonts w:ascii="Arial" w:hAnsi="Arial"/>
          <w:color w:val="000000"/>
        </w:rPr>
        <w:t>de manera sencilla y rentable, sin necesidad de utilizar</w:t>
      </w:r>
      <w:r w:rsidR="00E12CD6">
        <w:rPr>
          <w:rFonts w:ascii="Arial" w:hAnsi="Arial"/>
          <w:color w:val="000000"/>
        </w:rPr>
        <w:t xml:space="preserve"> Mu-metal</w:t>
      </w:r>
      <w:r w:rsidRPr="00D12056">
        <w:rPr>
          <w:rFonts w:ascii="Arial" w:hAnsi="Arial"/>
          <w:color w:val="000000"/>
        </w:rPr>
        <w:t>.</w:t>
      </w:r>
    </w:p>
    <w:p w14:paraId="4DCE88F5" w14:textId="6C237929" w:rsidR="00CF3931" w:rsidRPr="00D12056" w:rsidRDefault="0052021D" w:rsidP="00CF3931">
      <w:pPr>
        <w:pStyle w:val="Textkrper"/>
        <w:spacing w:before="120" w:after="120" w:line="260" w:lineRule="exact"/>
        <w:jc w:val="both"/>
        <w:rPr>
          <w:rFonts w:ascii="Arial" w:hAnsi="Arial"/>
          <w:b w:val="0"/>
          <w:bCs w:val="0"/>
        </w:rPr>
      </w:pPr>
      <w:r w:rsidRPr="00D12056">
        <w:rPr>
          <w:rFonts w:ascii="Arial" w:hAnsi="Arial"/>
          <w:b w:val="0"/>
        </w:rPr>
        <w:t xml:space="preserve">Tanto las emisiones como las interferencias externas pueden convertirse en un desafío para los diseñadores durante las pruebas de </w:t>
      </w:r>
      <w:r w:rsidR="00E12CD6">
        <w:rPr>
          <w:rFonts w:ascii="Arial" w:hAnsi="Arial"/>
          <w:b w:val="0"/>
        </w:rPr>
        <w:t>EMC</w:t>
      </w:r>
      <w:r w:rsidRPr="00D12056">
        <w:rPr>
          <w:rFonts w:ascii="Arial" w:hAnsi="Arial"/>
          <w:b w:val="0"/>
        </w:rPr>
        <w:t>, por ejemplo, para cumplir normas como CISPR 32, especialmente en el rango de bajas frecuencias. Componentes como transformadores de potencia, filtros en modo común (CMC), convertidores DC/DC, inversores, fuentes conmutadas, sensores Hall o sistemas médicos como equipos de resonancia magnética pueden generar campos magnéticos no deseados o verse afectados por ellos.</w:t>
      </w:r>
    </w:p>
    <w:p w14:paraId="6E8C05E3" w14:textId="77777777" w:rsidR="00CF3931" w:rsidRPr="00D12056" w:rsidRDefault="00CF3931" w:rsidP="00CF3931">
      <w:pPr>
        <w:pStyle w:val="Textkrper"/>
        <w:spacing w:before="120" w:after="120" w:line="260" w:lineRule="exact"/>
        <w:jc w:val="both"/>
        <w:rPr>
          <w:rFonts w:ascii="Arial" w:hAnsi="Arial"/>
          <w:b w:val="0"/>
          <w:bCs w:val="0"/>
        </w:rPr>
      </w:pPr>
      <w:r w:rsidRPr="00D12056">
        <w:rPr>
          <w:rFonts w:ascii="Arial" w:hAnsi="Arial"/>
          <w:b w:val="0"/>
        </w:rPr>
        <w:t xml:space="preserve">Las láminas </w:t>
      </w:r>
      <w:proofErr w:type="spellStart"/>
      <w:r w:rsidRPr="00D12056">
        <w:rPr>
          <w:rFonts w:ascii="Arial" w:hAnsi="Arial"/>
          <w:b w:val="0"/>
        </w:rPr>
        <w:t>nanocristalinas</w:t>
      </w:r>
      <w:proofErr w:type="spellEnd"/>
      <w:r w:rsidRPr="00D12056">
        <w:rPr>
          <w:rFonts w:ascii="Arial" w:hAnsi="Arial"/>
          <w:b w:val="0"/>
        </w:rPr>
        <w:t xml:space="preserve"> WE-FNCS representan una solución eficaz y fácil de aplicar para la supresión de interferencias electromagnéticas (EMI) en este tipo de aplicaciones. Además, pueden aumentar la eficiencia de los sistemas de transmisión inalámbrica de energía al dirigir el flujo magnético y reducir los campos de dispersión.</w:t>
      </w:r>
    </w:p>
    <w:p w14:paraId="617A716A" w14:textId="77777777" w:rsidR="002E6EA5" w:rsidRPr="00D12056" w:rsidRDefault="002E6EA5" w:rsidP="0052021D">
      <w:pPr>
        <w:pStyle w:val="Textkrper"/>
        <w:spacing w:before="120" w:after="120" w:line="260" w:lineRule="exact"/>
        <w:jc w:val="both"/>
        <w:rPr>
          <w:rFonts w:ascii="Arial" w:hAnsi="Arial"/>
        </w:rPr>
      </w:pPr>
      <w:r w:rsidRPr="00D12056">
        <w:rPr>
          <w:rFonts w:ascii="Arial" w:hAnsi="Arial"/>
        </w:rPr>
        <w:t>Permeabilidad magnética ajustable</w:t>
      </w:r>
    </w:p>
    <w:p w14:paraId="3047530C" w14:textId="7AEE3144" w:rsidR="005B2B42" w:rsidRPr="00D12056" w:rsidRDefault="00902E31" w:rsidP="0052021D">
      <w:pPr>
        <w:pStyle w:val="Textkrper"/>
        <w:spacing w:before="120" w:after="120" w:line="260" w:lineRule="exact"/>
        <w:jc w:val="both"/>
        <w:rPr>
          <w:rFonts w:ascii="Arial" w:hAnsi="Arial"/>
          <w:b w:val="0"/>
          <w:bCs w:val="0"/>
        </w:rPr>
      </w:pPr>
      <w:r w:rsidRPr="00D12056">
        <w:rPr>
          <w:rFonts w:ascii="Arial" w:hAnsi="Arial"/>
          <w:b w:val="0"/>
        </w:rPr>
        <w:t>WE</w:t>
      </w:r>
      <w:r w:rsidRPr="00D12056">
        <w:rPr>
          <w:rFonts w:ascii="Cambria Math" w:hAnsi="Cambria Math"/>
          <w:b w:val="0"/>
        </w:rPr>
        <w:t>‑</w:t>
      </w:r>
      <w:r w:rsidRPr="00D12056">
        <w:rPr>
          <w:rFonts w:ascii="Arial" w:hAnsi="Arial"/>
          <w:b w:val="0"/>
        </w:rPr>
        <w:t xml:space="preserve">FNCS es un absorbedor magnético de alto rendimiento desarrollado especialmente para la supresión de interferencias electromagnéticas de baja frecuencia. Gracias a su estructura </w:t>
      </w:r>
      <w:proofErr w:type="spellStart"/>
      <w:r w:rsidRPr="00D12056">
        <w:rPr>
          <w:rFonts w:ascii="Arial" w:hAnsi="Arial"/>
          <w:b w:val="0"/>
        </w:rPr>
        <w:t>nanocristalina</w:t>
      </w:r>
      <w:proofErr w:type="spellEnd"/>
      <w:r w:rsidRPr="00D12056">
        <w:rPr>
          <w:rFonts w:ascii="Arial" w:hAnsi="Arial"/>
          <w:b w:val="0"/>
        </w:rPr>
        <w:t xml:space="preserve">, presenta una permeabilidad magnética excepcionalmente elevada y una alta saturación de flujo, lo que permite garantizar una atenuación homogénea en todo el rango de bajas y medias frecuencias. La capacidad de absorción puede ajustarse mediante la adaptación del número de capas </w:t>
      </w:r>
      <w:proofErr w:type="spellStart"/>
      <w:r w:rsidRPr="00D12056">
        <w:rPr>
          <w:rFonts w:ascii="Arial" w:hAnsi="Arial"/>
          <w:b w:val="0"/>
        </w:rPr>
        <w:t>nanocristalinas</w:t>
      </w:r>
      <w:proofErr w:type="spellEnd"/>
      <w:r w:rsidRPr="00D12056">
        <w:rPr>
          <w:rFonts w:ascii="Arial" w:hAnsi="Arial"/>
          <w:b w:val="0"/>
        </w:rPr>
        <w:t xml:space="preserve"> internas, lo que permite satisfacer los requisitos de distintas aplicaciones. Las configuraciones multicapa con permeabilidades adaptadas a medida permiten optimizar la eficacia del apantallamiento y conservar al mismo tiempo una solución fina, flexible y fácil de integrar. Esto resulta especialmente ventajoso en aplicaciones con espacio limitado.</w:t>
      </w:r>
    </w:p>
    <w:p w14:paraId="178EA382" w14:textId="76989E2C" w:rsidR="005B2B42" w:rsidRPr="00D12056" w:rsidRDefault="005B2B42" w:rsidP="0052021D">
      <w:pPr>
        <w:pStyle w:val="Textkrper"/>
        <w:spacing w:before="120" w:after="120" w:line="260" w:lineRule="exact"/>
        <w:jc w:val="both"/>
        <w:rPr>
          <w:rFonts w:ascii="Arial" w:hAnsi="Arial"/>
          <w:b w:val="0"/>
          <w:bCs w:val="0"/>
        </w:rPr>
      </w:pPr>
      <w:r w:rsidRPr="00D12056">
        <w:rPr>
          <w:rFonts w:ascii="Arial" w:hAnsi="Arial"/>
          <w:b w:val="0"/>
        </w:rPr>
        <w:lastRenderedPageBreak/>
        <w:t>Una capa superior de PET negra proporciona el aislamiento eléctrico necesario en la parte superior, mientras que una capa de adhesivo acrílico en la parte inferior facilita el montaje de la lámina tanto durante la producción como en dispositivos ya terminados. Tanto la capa superior como la inferior están protegidas por una película que se retira durante la aplicación del absorbedor.</w:t>
      </w:r>
    </w:p>
    <w:p w14:paraId="72405CF0" w14:textId="4ABD2AC8" w:rsidR="00D24663" w:rsidRPr="00D12056" w:rsidRDefault="005B2B42" w:rsidP="00AF0998">
      <w:pPr>
        <w:pStyle w:val="Textkrper"/>
        <w:spacing w:before="120" w:after="120" w:line="260" w:lineRule="exact"/>
        <w:jc w:val="both"/>
        <w:rPr>
          <w:rFonts w:ascii="Arial" w:hAnsi="Arial"/>
        </w:rPr>
      </w:pPr>
      <w:r w:rsidRPr="00D12056">
        <w:rPr>
          <w:rFonts w:ascii="Arial" w:hAnsi="Arial"/>
          <w:b w:val="0"/>
        </w:rPr>
        <w:t xml:space="preserve">Würth </w:t>
      </w:r>
      <w:proofErr w:type="spellStart"/>
      <w:r w:rsidRPr="00D12056">
        <w:rPr>
          <w:rFonts w:ascii="Arial" w:hAnsi="Arial"/>
          <w:b w:val="0"/>
        </w:rPr>
        <w:t>Elektronik</w:t>
      </w:r>
      <w:proofErr w:type="spellEnd"/>
      <w:r w:rsidRPr="00D12056">
        <w:rPr>
          <w:rFonts w:ascii="Arial" w:hAnsi="Arial"/>
          <w:b w:val="0"/>
        </w:rPr>
        <w:t xml:space="preserve"> también ofrece WE-FNCS, previa solicitud, en versiones personalizadas según el formato y la configuración de capas requeridos por el cliente. Asimismo, Würth </w:t>
      </w:r>
      <w:proofErr w:type="spellStart"/>
      <w:r w:rsidRPr="00D12056">
        <w:rPr>
          <w:rFonts w:ascii="Arial" w:hAnsi="Arial"/>
          <w:b w:val="0"/>
        </w:rPr>
        <w:t>Elektronik</w:t>
      </w:r>
      <w:proofErr w:type="spellEnd"/>
      <w:r w:rsidRPr="00D12056">
        <w:rPr>
          <w:rFonts w:ascii="Arial" w:hAnsi="Arial"/>
          <w:b w:val="0"/>
        </w:rPr>
        <w:t xml:space="preserve"> proporciona asistencia técnica para la integración del producto.</w:t>
      </w:r>
    </w:p>
    <w:p w14:paraId="0697406A" w14:textId="77777777" w:rsidR="005B2B42" w:rsidRPr="00D12056" w:rsidRDefault="005B2B42" w:rsidP="0052021D">
      <w:pPr>
        <w:pStyle w:val="Textkrper"/>
        <w:spacing w:before="120" w:after="120" w:line="260" w:lineRule="exact"/>
        <w:jc w:val="both"/>
        <w:rPr>
          <w:rFonts w:ascii="Arial" w:hAnsi="Arial"/>
          <w:b w:val="0"/>
          <w:bCs w:val="0"/>
        </w:rPr>
      </w:pPr>
    </w:p>
    <w:p w14:paraId="31A7E542" w14:textId="77777777" w:rsidR="007B1CA7" w:rsidRPr="00D12056" w:rsidRDefault="007B1CA7" w:rsidP="0052021D">
      <w:pPr>
        <w:pStyle w:val="Textkrper"/>
        <w:spacing w:before="120" w:after="120" w:line="260" w:lineRule="exact"/>
        <w:jc w:val="both"/>
        <w:rPr>
          <w:rFonts w:ascii="Arial" w:hAnsi="Arial"/>
          <w:b w:val="0"/>
          <w:bCs w:val="0"/>
        </w:rPr>
      </w:pPr>
    </w:p>
    <w:p w14:paraId="7653B424" w14:textId="77777777" w:rsidR="00485E6F" w:rsidRPr="00445BC6" w:rsidRDefault="00485E6F" w:rsidP="00485E6F">
      <w:pPr>
        <w:pStyle w:val="PITextkrper"/>
        <w:pBdr>
          <w:top w:val="single" w:sz="4" w:space="1" w:color="auto"/>
        </w:pBdr>
        <w:spacing w:before="240"/>
        <w:rPr>
          <w:b/>
          <w:sz w:val="18"/>
          <w:szCs w:val="18"/>
        </w:rPr>
      </w:pPr>
    </w:p>
    <w:p w14:paraId="5839538E" w14:textId="77777777" w:rsidR="00445BC6" w:rsidRPr="00735520" w:rsidRDefault="00445BC6" w:rsidP="00445BC6">
      <w:pPr>
        <w:spacing w:after="120" w:line="280" w:lineRule="exact"/>
        <w:rPr>
          <w:rFonts w:ascii="Arial" w:hAnsi="Arial" w:cs="Arial"/>
          <w:b/>
          <w:bCs/>
          <w:sz w:val="18"/>
          <w:szCs w:val="18"/>
        </w:rPr>
      </w:pPr>
      <w:r w:rsidRPr="00735520">
        <w:rPr>
          <w:rFonts w:ascii="Arial" w:hAnsi="Arial"/>
          <w:b/>
          <w:sz w:val="18"/>
        </w:rPr>
        <w:t>Imágenes disponibles</w:t>
      </w:r>
    </w:p>
    <w:p w14:paraId="3C9B88DA" w14:textId="00F74546" w:rsidR="00485E6F" w:rsidRPr="00445BC6" w:rsidRDefault="00445BC6"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D12056" w14:paraId="415A195B" w14:textId="515E38B9" w:rsidTr="005B2B42">
        <w:trPr>
          <w:trHeight w:val="1701"/>
        </w:trPr>
        <w:tc>
          <w:tcPr>
            <w:tcW w:w="3510" w:type="dxa"/>
          </w:tcPr>
          <w:p w14:paraId="4BFD35AC" w14:textId="77777777" w:rsidR="00D24663" w:rsidRPr="00D12056" w:rsidRDefault="00D24663" w:rsidP="000D06EC">
            <w:pPr>
              <w:pStyle w:val="txt"/>
              <w:jc w:val="center"/>
              <w:rPr>
                <w:b/>
              </w:rPr>
            </w:pPr>
            <w:r w:rsidRPr="00D12056">
              <w:rPr>
                <w:b/>
              </w:rPr>
              <w:br/>
            </w:r>
            <w:r w:rsidRPr="00D12056">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D12056" w:rsidRDefault="005B2B42" w:rsidP="00CE17D6">
            <w:pPr>
              <w:pStyle w:val="txt"/>
              <w:rPr>
                <w:b/>
                <w:bCs/>
                <w:sz w:val="18"/>
              </w:rPr>
            </w:pPr>
            <w:r w:rsidRPr="00D12056">
              <w:rPr>
                <w:sz w:val="16"/>
              </w:rPr>
              <w:t xml:space="preserve">Fuente de la imagen: Würth </w:t>
            </w:r>
            <w:proofErr w:type="spellStart"/>
            <w:r w:rsidRPr="00D12056">
              <w:rPr>
                <w:sz w:val="16"/>
              </w:rPr>
              <w:t>Elektronik</w:t>
            </w:r>
            <w:proofErr w:type="spellEnd"/>
          </w:p>
          <w:p w14:paraId="5ED23578" w14:textId="240B7FF8" w:rsidR="005B2B42" w:rsidRPr="00D12056" w:rsidRDefault="0054542F" w:rsidP="00CE17D6">
            <w:pPr>
              <w:autoSpaceDE w:val="0"/>
              <w:autoSpaceDN w:val="0"/>
              <w:adjustRightInd w:val="0"/>
              <w:rPr>
                <w:rFonts w:ascii="Arial" w:hAnsi="Arial" w:cs="Arial"/>
                <w:b/>
                <w:bCs/>
                <w:sz w:val="18"/>
                <w:szCs w:val="18"/>
              </w:rPr>
            </w:pPr>
            <w:r w:rsidRPr="00D12056">
              <w:rPr>
                <w:rFonts w:ascii="Arial" w:hAnsi="Arial"/>
                <w:b/>
                <w:sz w:val="18"/>
              </w:rPr>
              <w:t xml:space="preserve">WE-FNCS (Flexible </w:t>
            </w:r>
            <w:proofErr w:type="spellStart"/>
            <w:r w:rsidRPr="00D12056">
              <w:rPr>
                <w:rFonts w:ascii="Arial" w:hAnsi="Arial"/>
                <w:b/>
                <w:sz w:val="18"/>
              </w:rPr>
              <w:t>Nanocrystalline</w:t>
            </w:r>
            <w:proofErr w:type="spellEnd"/>
            <w:r w:rsidRPr="00D12056">
              <w:rPr>
                <w:rFonts w:ascii="Arial" w:hAnsi="Arial"/>
                <w:b/>
                <w:sz w:val="18"/>
              </w:rPr>
              <w:t xml:space="preserve"> Sheets) – una solución EMC fácil y económica</w:t>
            </w:r>
            <w:r w:rsidRPr="00D12056">
              <w:rPr>
                <w:rFonts w:ascii="Arial" w:hAnsi="Arial"/>
                <w:b/>
                <w:sz w:val="18"/>
              </w:rPr>
              <w:br/>
            </w:r>
          </w:p>
        </w:tc>
        <w:tc>
          <w:tcPr>
            <w:tcW w:w="3510" w:type="dxa"/>
          </w:tcPr>
          <w:p w14:paraId="0F05D80F" w14:textId="77777777" w:rsidR="00D24663" w:rsidRPr="00D12056" w:rsidRDefault="00D24663" w:rsidP="00D24663">
            <w:pPr>
              <w:pStyle w:val="txt"/>
              <w:jc w:val="center"/>
              <w:rPr>
                <w:b/>
              </w:rPr>
            </w:pPr>
            <w:r w:rsidRPr="00D12056">
              <w:rPr>
                <w:b/>
              </w:rPr>
              <w:br/>
            </w:r>
            <w:r w:rsidRPr="00D12056">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D12056" w:rsidRDefault="005B2B42" w:rsidP="00D24663">
            <w:pPr>
              <w:pStyle w:val="txt"/>
              <w:rPr>
                <w:b/>
                <w:bCs/>
                <w:sz w:val="18"/>
              </w:rPr>
            </w:pPr>
            <w:r w:rsidRPr="00D12056">
              <w:rPr>
                <w:sz w:val="16"/>
              </w:rPr>
              <w:t xml:space="preserve">Fuente de la imagen: Würth </w:t>
            </w:r>
            <w:proofErr w:type="spellStart"/>
            <w:r w:rsidRPr="00D12056">
              <w:rPr>
                <w:sz w:val="16"/>
              </w:rPr>
              <w:t>Elektronik</w:t>
            </w:r>
            <w:proofErr w:type="spellEnd"/>
          </w:p>
          <w:p w14:paraId="2A2ACE1F" w14:textId="3924102B" w:rsidR="005B2B42" w:rsidRPr="00D12056" w:rsidRDefault="00D82769" w:rsidP="005B2B42">
            <w:pPr>
              <w:autoSpaceDE w:val="0"/>
              <w:autoSpaceDN w:val="0"/>
              <w:adjustRightInd w:val="0"/>
              <w:rPr>
                <w:rFonts w:ascii="Arial" w:hAnsi="Arial" w:cs="Arial"/>
                <w:b/>
                <w:sz w:val="18"/>
                <w:szCs w:val="18"/>
              </w:rPr>
            </w:pPr>
            <w:r w:rsidRPr="00D12056">
              <w:rPr>
                <w:rFonts w:ascii="Arial" w:hAnsi="Arial"/>
                <w:b/>
                <w:sz w:val="18"/>
              </w:rPr>
              <w:t xml:space="preserve">Comportamiento de la lámina </w:t>
            </w:r>
            <w:proofErr w:type="spellStart"/>
            <w:r w:rsidRPr="00D12056">
              <w:rPr>
                <w:rFonts w:ascii="Arial" w:hAnsi="Arial"/>
                <w:b/>
                <w:sz w:val="18"/>
              </w:rPr>
              <w:t>nanocristalina</w:t>
            </w:r>
            <w:proofErr w:type="spellEnd"/>
            <w:r w:rsidRPr="00D12056">
              <w:rPr>
                <w:rFonts w:ascii="Arial" w:hAnsi="Arial"/>
                <w:b/>
                <w:sz w:val="18"/>
              </w:rPr>
              <w:t xml:space="preserve"> </w:t>
            </w:r>
          </w:p>
          <w:p w14:paraId="26B2EAAC" w14:textId="77777777" w:rsidR="005B2B42" w:rsidRPr="00D12056" w:rsidRDefault="005B2B42" w:rsidP="00CE17D6">
            <w:pPr>
              <w:pStyle w:val="txt"/>
              <w:rPr>
                <w:b/>
              </w:rPr>
            </w:pPr>
          </w:p>
        </w:tc>
      </w:tr>
    </w:tbl>
    <w:p w14:paraId="052C627F" w14:textId="77777777" w:rsidR="00445BC6" w:rsidRDefault="00445BC6" w:rsidP="00445BC6">
      <w:pPr>
        <w:pStyle w:val="Textkrper"/>
        <w:spacing w:before="120" w:after="120" w:line="260" w:lineRule="exact"/>
        <w:jc w:val="both"/>
        <w:rPr>
          <w:rFonts w:ascii="Arial" w:hAnsi="Arial"/>
          <w:color w:val="000000"/>
        </w:rPr>
      </w:pPr>
    </w:p>
    <w:p w14:paraId="12CB4847" w14:textId="77777777" w:rsidR="00445BC6" w:rsidRDefault="00445BC6" w:rsidP="00445BC6">
      <w:pPr>
        <w:pStyle w:val="PITextkrper"/>
        <w:pBdr>
          <w:top w:val="single" w:sz="4" w:space="1" w:color="auto"/>
        </w:pBdr>
        <w:spacing w:before="240"/>
        <w:rPr>
          <w:b/>
          <w:sz w:val="18"/>
          <w:szCs w:val="18"/>
        </w:rPr>
      </w:pPr>
    </w:p>
    <w:p w14:paraId="1BA090BB" w14:textId="77777777" w:rsidR="00445BC6" w:rsidRPr="00735520" w:rsidRDefault="00445BC6" w:rsidP="00445BC6">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79DD0D9A" w14:textId="77777777" w:rsidR="00445BC6" w:rsidRPr="00735520" w:rsidRDefault="00445BC6" w:rsidP="00445BC6">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06866847" w14:textId="77777777" w:rsidR="00445BC6" w:rsidRDefault="00445BC6" w:rsidP="00445BC6">
      <w:pPr>
        <w:pStyle w:val="Textkrper"/>
        <w:spacing w:before="120" w:after="120" w:line="276" w:lineRule="auto"/>
        <w:jc w:val="both"/>
        <w:rPr>
          <w:rFonts w:ascii="Arial" w:hAnsi="Arial"/>
          <w:b w:val="0"/>
          <w:bCs w:val="0"/>
        </w:rPr>
      </w:pPr>
    </w:p>
    <w:p w14:paraId="5E636DDD" w14:textId="77777777" w:rsidR="00445BC6" w:rsidRDefault="00445BC6" w:rsidP="00445BC6">
      <w:pPr>
        <w:pStyle w:val="Textkrper"/>
        <w:spacing w:before="120" w:after="120" w:line="276" w:lineRule="auto"/>
        <w:jc w:val="both"/>
        <w:rPr>
          <w:rFonts w:ascii="Arial" w:hAnsi="Arial"/>
          <w:b w:val="0"/>
          <w:bCs w:val="0"/>
        </w:rPr>
      </w:pPr>
    </w:p>
    <w:p w14:paraId="305FCB93" w14:textId="6D5B3093" w:rsidR="00445BC6" w:rsidRDefault="00445BC6" w:rsidP="00445BC6">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66119F57" w14:textId="77777777" w:rsidR="00445BC6" w:rsidRDefault="00445BC6" w:rsidP="00445BC6">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4D1ABDBF" w14:textId="77777777" w:rsidR="00445BC6" w:rsidRDefault="00445BC6" w:rsidP="00445BC6">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15EE2CDE" w14:textId="77777777" w:rsidR="00445BC6" w:rsidRPr="00163BBC" w:rsidRDefault="00445BC6" w:rsidP="00445BC6">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D3C0A60" w14:textId="77777777" w:rsidR="00445BC6" w:rsidRPr="00735520" w:rsidRDefault="00445BC6" w:rsidP="00445BC6">
      <w:pPr>
        <w:pStyle w:val="Textkrper"/>
        <w:spacing w:before="120" w:after="120" w:line="276" w:lineRule="auto"/>
        <w:rPr>
          <w:rFonts w:ascii="Arial" w:hAnsi="Arial"/>
        </w:rPr>
      </w:pPr>
      <w:r w:rsidRPr="00735520">
        <w:rPr>
          <w:rFonts w:ascii="Arial" w:hAnsi="Arial"/>
        </w:rPr>
        <w:t>Más información en www.we-online.com</w:t>
      </w:r>
    </w:p>
    <w:p w14:paraId="3366FAE3" w14:textId="77777777" w:rsidR="00445BC6" w:rsidRPr="00735520" w:rsidRDefault="00445BC6" w:rsidP="00445BC6">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445BC6" w:rsidRPr="00163BBC" w14:paraId="78E3F495" w14:textId="77777777" w:rsidTr="00E92C28">
        <w:tc>
          <w:tcPr>
            <w:tcW w:w="3902" w:type="dxa"/>
            <w:hideMark/>
          </w:tcPr>
          <w:p w14:paraId="10B3B39B" w14:textId="77777777" w:rsidR="00445BC6" w:rsidRPr="00735520" w:rsidRDefault="00445BC6" w:rsidP="00E92C28">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58FDEC51" w14:textId="77777777" w:rsidR="00445BC6" w:rsidRPr="0061533B" w:rsidRDefault="00445BC6" w:rsidP="00E92C28">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205FC34F" w14:textId="77777777" w:rsidR="00445BC6" w:rsidRPr="0061533B" w:rsidRDefault="00445BC6" w:rsidP="00E92C28">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14D4660C" w14:textId="77777777" w:rsidR="00445BC6" w:rsidRPr="00735520" w:rsidRDefault="00445BC6" w:rsidP="00E92C28">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335BA49D" w14:textId="77777777" w:rsidR="00445BC6" w:rsidRPr="00735520" w:rsidRDefault="00445BC6" w:rsidP="00E92C28">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DC6F519" w14:textId="77777777" w:rsidR="00445BC6" w:rsidRPr="0061533B" w:rsidRDefault="00445BC6" w:rsidP="00E92C28">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34B5A6A9" w14:textId="77777777" w:rsidR="00445BC6" w:rsidRPr="0061533B" w:rsidRDefault="00445BC6" w:rsidP="00E92C28">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37C76E6C" w14:textId="77777777" w:rsidR="00445BC6" w:rsidRPr="00735520" w:rsidRDefault="00445BC6" w:rsidP="00E92C28">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6B75117A" w14:textId="77777777" w:rsidR="00445BC6" w:rsidRPr="00445BC6" w:rsidRDefault="00445BC6" w:rsidP="00445BC6">
      <w:pPr>
        <w:pStyle w:val="PITextkrper"/>
      </w:pPr>
    </w:p>
    <w:sectPr w:rsidR="00445BC6" w:rsidRPr="00445BC6"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630B" w14:textId="77777777" w:rsidR="001379B2" w:rsidRDefault="001379B2">
      <w:r>
        <w:separator/>
      </w:r>
    </w:p>
  </w:endnote>
  <w:endnote w:type="continuationSeparator" w:id="0">
    <w:p w14:paraId="6F0DC281" w14:textId="77777777" w:rsidR="001379B2" w:rsidRDefault="0013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8ECC9EB" w:rsidR="00D84800" w:rsidRPr="008C3A0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C3A0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F65F80">
      <w:rPr>
        <w:rFonts w:ascii="Arial" w:hAnsi="Arial" w:cs="Arial"/>
        <w:snapToGrid w:val="0"/>
        <w:sz w:val="16"/>
      </w:rPr>
      <w:t>WTH1PI1812</w:t>
    </w:r>
    <w:r w:rsidR="00445BC6">
      <w:rPr>
        <w:rFonts w:ascii="Arial" w:hAnsi="Arial" w:cs="Arial"/>
        <w:snapToGrid w:val="0"/>
        <w:sz w:val="16"/>
      </w:rPr>
      <w:t>_es</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5B31" w14:textId="77777777" w:rsidR="001379B2" w:rsidRDefault="001379B2">
      <w:r>
        <w:separator/>
      </w:r>
    </w:p>
  </w:footnote>
  <w:footnote w:type="continuationSeparator" w:id="0">
    <w:p w14:paraId="6B12A55C" w14:textId="77777777" w:rsidR="001379B2" w:rsidRDefault="0013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379B2"/>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7D4"/>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5BA"/>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97AF0"/>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0BCC"/>
    <w:rsid w:val="00441533"/>
    <w:rsid w:val="00444E30"/>
    <w:rsid w:val="00445BC6"/>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387D"/>
    <w:rsid w:val="004F4AB5"/>
    <w:rsid w:val="004F4C9D"/>
    <w:rsid w:val="00500C02"/>
    <w:rsid w:val="00500C86"/>
    <w:rsid w:val="005010F7"/>
    <w:rsid w:val="00502845"/>
    <w:rsid w:val="00505509"/>
    <w:rsid w:val="00505827"/>
    <w:rsid w:val="005133F8"/>
    <w:rsid w:val="00516D0B"/>
    <w:rsid w:val="0052021D"/>
    <w:rsid w:val="00525673"/>
    <w:rsid w:val="00525AEC"/>
    <w:rsid w:val="00530FC0"/>
    <w:rsid w:val="005327C7"/>
    <w:rsid w:val="005331A3"/>
    <w:rsid w:val="00535659"/>
    <w:rsid w:val="00537CB9"/>
    <w:rsid w:val="005405B1"/>
    <w:rsid w:val="005421CB"/>
    <w:rsid w:val="0054542F"/>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0B07"/>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3D9"/>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27BF"/>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056"/>
    <w:rsid w:val="00D124AD"/>
    <w:rsid w:val="00D23260"/>
    <w:rsid w:val="00D24606"/>
    <w:rsid w:val="00D24663"/>
    <w:rsid w:val="00D261A7"/>
    <w:rsid w:val="00D3047E"/>
    <w:rsid w:val="00D35686"/>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2CD6"/>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4F8A"/>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4F46"/>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5376</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2</cp:revision>
  <cp:lastPrinted>2017-06-23T08:32:00Z</cp:lastPrinted>
  <dcterms:created xsi:type="dcterms:W3CDTF">2026-06-15T14:22:00Z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