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A42E23" w:rsidRDefault="00B4555A" w:rsidP="00B4555A">
      <w:pPr>
        <w:pStyle w:val="berschrift1"/>
        <w:spacing w:before="720" w:after="720" w:line="260" w:lineRule="exact"/>
        <w:rPr>
          <w:sz w:val="20"/>
          <w:lang w:bidi="it-IT"/>
        </w:rPr>
      </w:pPr>
      <w:r w:rsidRPr="00A42E23">
        <w:rPr>
          <w:sz w:val="20"/>
          <w:lang w:bidi="it-IT"/>
        </w:rPr>
        <w:t>MEDIENINFORMATION</w:t>
      </w:r>
    </w:p>
    <w:p w14:paraId="55D432F4" w14:textId="5425DC86" w:rsidR="008107F8" w:rsidRPr="00CE3A7D" w:rsidRDefault="008107F8" w:rsidP="00EE6CA9">
      <w:pPr>
        <w:pStyle w:val="Kopfzeile"/>
        <w:tabs>
          <w:tab w:val="clear" w:pos="4536"/>
          <w:tab w:val="clear" w:pos="9072"/>
        </w:tabs>
        <w:spacing w:before="120" w:after="120" w:line="360" w:lineRule="exact"/>
        <w:outlineLvl w:val="0"/>
        <w:rPr>
          <w:rFonts w:ascii="Arial" w:hAnsi="Arial" w:cs="Arial"/>
          <w:b/>
          <w:bCs/>
        </w:rPr>
      </w:pPr>
      <w:r w:rsidRPr="00CE3A7D">
        <w:rPr>
          <w:rFonts w:ascii="Arial" w:hAnsi="Arial" w:cs="Arial"/>
          <w:b/>
          <w:bCs/>
        </w:rPr>
        <w:t>Würth Elektronik erweitert Horticulture-LED-Portfolio</w:t>
      </w:r>
    </w:p>
    <w:p w14:paraId="48B3A6E9" w14:textId="6EFC13ED" w:rsidR="008107F8" w:rsidRPr="008107F8" w:rsidRDefault="008107F8" w:rsidP="00EE6CA9">
      <w:pPr>
        <w:pStyle w:val="Kopfzeile"/>
        <w:tabs>
          <w:tab w:val="clear" w:pos="4536"/>
          <w:tab w:val="clear" w:pos="9072"/>
        </w:tabs>
        <w:spacing w:before="360" w:after="360"/>
        <w:rPr>
          <w:rFonts w:ascii="Arial" w:hAnsi="Arial" w:cs="Arial"/>
          <w:b/>
          <w:bCs/>
        </w:rPr>
      </w:pPr>
      <w:r w:rsidRPr="008107F8">
        <w:rPr>
          <w:rFonts w:ascii="Arial" w:hAnsi="Arial" w:cs="Arial"/>
          <w:b/>
          <w:bCs/>
          <w:color w:val="000000"/>
          <w:sz w:val="36"/>
        </w:rPr>
        <w:t>Mehr Licht, mehr Effizienz, besseres</w:t>
      </w:r>
      <w:r w:rsidR="00603E16">
        <w:rPr>
          <w:rFonts w:ascii="Arial" w:hAnsi="Arial" w:cs="Arial"/>
          <w:b/>
          <w:bCs/>
          <w:color w:val="000000"/>
          <w:sz w:val="36"/>
        </w:rPr>
        <w:t> </w:t>
      </w:r>
      <w:r w:rsidRPr="008107F8">
        <w:rPr>
          <w:rFonts w:ascii="Arial" w:hAnsi="Arial" w:cs="Arial"/>
          <w:b/>
          <w:bCs/>
          <w:color w:val="000000"/>
          <w:sz w:val="36"/>
        </w:rPr>
        <w:t>Wachstum</w:t>
      </w:r>
    </w:p>
    <w:p w14:paraId="412E1582" w14:textId="64BAF393" w:rsidR="00A42E23" w:rsidRPr="00A42E23" w:rsidRDefault="00485E6F" w:rsidP="00A42E23">
      <w:pPr>
        <w:pStyle w:val="Textkrper"/>
        <w:spacing w:before="120" w:after="120" w:line="260" w:lineRule="exact"/>
        <w:jc w:val="both"/>
        <w:rPr>
          <w:rFonts w:ascii="Arial" w:hAnsi="Arial"/>
          <w:color w:val="000000"/>
        </w:rPr>
      </w:pPr>
      <w:r w:rsidRPr="00A42E23">
        <w:rPr>
          <w:rFonts w:ascii="Arial" w:hAnsi="Arial"/>
          <w:color w:val="000000"/>
        </w:rPr>
        <w:t xml:space="preserve">Waldenburg, </w:t>
      </w:r>
      <w:r w:rsidR="00CE3A7D">
        <w:rPr>
          <w:rFonts w:ascii="Arial" w:hAnsi="Arial"/>
          <w:color w:val="000000"/>
        </w:rPr>
        <w:t>23</w:t>
      </w:r>
      <w:r w:rsidR="009E676E">
        <w:rPr>
          <w:rFonts w:ascii="Arial" w:hAnsi="Arial"/>
          <w:color w:val="000000"/>
        </w:rPr>
        <w:t>.</w:t>
      </w:r>
      <w:r w:rsidRPr="00A42E23">
        <w:rPr>
          <w:rFonts w:ascii="Arial" w:hAnsi="Arial"/>
          <w:color w:val="000000"/>
        </w:rPr>
        <w:t xml:space="preserve"> </w:t>
      </w:r>
      <w:r w:rsidR="00CE3A7D">
        <w:rPr>
          <w:rFonts w:ascii="Arial" w:hAnsi="Arial"/>
          <w:color w:val="000000"/>
        </w:rPr>
        <w:t>April</w:t>
      </w:r>
      <w:r w:rsidRPr="00A42E23">
        <w:rPr>
          <w:rFonts w:ascii="Arial" w:hAnsi="Arial"/>
          <w:color w:val="000000"/>
        </w:rPr>
        <w:t xml:space="preserve"> 202</w:t>
      </w:r>
      <w:r w:rsidR="00270407" w:rsidRPr="00A42E23">
        <w:rPr>
          <w:rFonts w:ascii="Arial" w:hAnsi="Arial"/>
          <w:color w:val="000000"/>
        </w:rPr>
        <w:t>6</w:t>
      </w:r>
      <w:r w:rsidR="00341B97" w:rsidRPr="00A42E23">
        <w:rPr>
          <w:rFonts w:ascii="Arial" w:hAnsi="Arial"/>
          <w:color w:val="000000"/>
        </w:rPr>
        <w:t xml:space="preserve"> –</w:t>
      </w:r>
      <w:r w:rsidR="00944A14" w:rsidRPr="00A42E23">
        <w:rPr>
          <w:rFonts w:ascii="Arial" w:hAnsi="Arial"/>
          <w:color w:val="000000"/>
        </w:rPr>
        <w:t xml:space="preserve"> </w:t>
      </w:r>
      <w:r w:rsidR="00A42E23" w:rsidRPr="00A42E23">
        <w:rPr>
          <w:rFonts w:ascii="Arial" w:hAnsi="Arial"/>
          <w:color w:val="000000"/>
        </w:rPr>
        <w:t>Würth Elektronik hat sich mit LEDs für kontrollierte Pflanzenzucht einen Namen gemacht</w:t>
      </w:r>
      <w:r w:rsidR="001B1DF3">
        <w:rPr>
          <w:rFonts w:ascii="Arial" w:hAnsi="Arial"/>
          <w:color w:val="000000"/>
        </w:rPr>
        <w:t xml:space="preserve"> und hat die Produktgruppe </w:t>
      </w:r>
      <w:hyperlink r:id="rId8" w:history="1">
        <w:r w:rsidR="001B1DF3" w:rsidRPr="001B1DF3">
          <w:rPr>
            <w:rStyle w:val="Hyperlink"/>
            <w:rFonts w:ascii="Arial" w:hAnsi="Arial"/>
          </w:rPr>
          <w:t>WL-SMDC</w:t>
        </w:r>
      </w:hyperlink>
      <w:r w:rsidR="001B1DF3">
        <w:rPr>
          <w:rFonts w:ascii="Arial" w:hAnsi="Arial"/>
          <w:color w:val="000000"/>
        </w:rPr>
        <w:t xml:space="preserve"> Horticulture mit neuen LEDs in der Baugruppe 3535 erweitert. Diese zeichnen sich durch eine </w:t>
      </w:r>
      <w:r w:rsidR="00A42E23" w:rsidRPr="00A42E23">
        <w:rPr>
          <w:rFonts w:ascii="Arial" w:hAnsi="Arial"/>
          <w:color w:val="000000"/>
        </w:rPr>
        <w:t>Photoneneffizienz (PPE) von bis zu 4,9 µmol/J</w:t>
      </w:r>
      <w:r w:rsidR="00A42E23">
        <w:rPr>
          <w:rFonts w:ascii="Arial" w:hAnsi="Arial"/>
          <w:color w:val="000000"/>
        </w:rPr>
        <w:t xml:space="preserve"> und einen </w:t>
      </w:r>
      <w:r w:rsidR="00A42E23" w:rsidRPr="00A42E23">
        <w:rPr>
          <w:rFonts w:ascii="Arial" w:hAnsi="Arial"/>
          <w:color w:val="000000"/>
        </w:rPr>
        <w:t>photosynthetische</w:t>
      </w:r>
      <w:r w:rsidR="009E676E">
        <w:rPr>
          <w:rFonts w:ascii="Arial" w:hAnsi="Arial"/>
          <w:color w:val="000000"/>
        </w:rPr>
        <w:t>n</w:t>
      </w:r>
      <w:r w:rsidR="00A42E23" w:rsidRPr="00A42E23">
        <w:rPr>
          <w:rFonts w:ascii="Arial" w:hAnsi="Arial"/>
          <w:color w:val="000000"/>
        </w:rPr>
        <w:t xml:space="preserve"> Photonenfluss (PPF) </w:t>
      </w:r>
      <w:r w:rsidR="00A42E23">
        <w:rPr>
          <w:rFonts w:ascii="Arial" w:hAnsi="Arial"/>
          <w:color w:val="000000"/>
        </w:rPr>
        <w:t>von</w:t>
      </w:r>
      <w:r w:rsidR="00A42E23" w:rsidRPr="00A42E23">
        <w:rPr>
          <w:rFonts w:ascii="Arial" w:hAnsi="Arial"/>
          <w:color w:val="000000"/>
        </w:rPr>
        <w:t xml:space="preserve"> bis zu 6,34 µmol/s </w:t>
      </w:r>
      <w:r w:rsidR="00A42E23">
        <w:rPr>
          <w:rFonts w:ascii="Arial" w:hAnsi="Arial"/>
          <w:color w:val="000000"/>
        </w:rPr>
        <w:t xml:space="preserve">aus. Damit setzen die drei LEDs mit den </w:t>
      </w:r>
      <w:r w:rsidR="00A42E23" w:rsidRPr="00A42E23">
        <w:rPr>
          <w:rFonts w:ascii="Arial" w:hAnsi="Arial"/>
          <w:color w:val="000000"/>
        </w:rPr>
        <w:t>Wellenl</w:t>
      </w:r>
      <w:r w:rsidR="00A42E23">
        <w:rPr>
          <w:rFonts w:ascii="Arial" w:hAnsi="Arial"/>
          <w:color w:val="000000"/>
        </w:rPr>
        <w:t>ä</w:t>
      </w:r>
      <w:r w:rsidR="00A42E23" w:rsidRPr="00A42E23">
        <w:rPr>
          <w:rFonts w:ascii="Arial" w:hAnsi="Arial"/>
          <w:color w:val="000000"/>
        </w:rPr>
        <w:t>ngen 450</w:t>
      </w:r>
      <w:r w:rsidR="0022797C">
        <w:rPr>
          <w:rFonts w:ascii="Arial" w:hAnsi="Arial"/>
          <w:color w:val="000000"/>
        </w:rPr>
        <w:t> </w:t>
      </w:r>
      <w:r w:rsidR="00A42E23" w:rsidRPr="00A42E23">
        <w:rPr>
          <w:rFonts w:ascii="Arial" w:hAnsi="Arial"/>
          <w:color w:val="000000"/>
        </w:rPr>
        <w:t>nm, 660</w:t>
      </w:r>
      <w:r w:rsidR="0022797C">
        <w:rPr>
          <w:rFonts w:ascii="Arial" w:hAnsi="Arial"/>
          <w:color w:val="000000"/>
        </w:rPr>
        <w:t> </w:t>
      </w:r>
      <w:r w:rsidR="00A42E23" w:rsidRPr="00A42E23">
        <w:rPr>
          <w:rFonts w:ascii="Arial" w:hAnsi="Arial"/>
          <w:color w:val="000000"/>
        </w:rPr>
        <w:t>n</w:t>
      </w:r>
      <w:r w:rsidR="00A42E23">
        <w:rPr>
          <w:rFonts w:ascii="Arial" w:hAnsi="Arial"/>
          <w:color w:val="000000"/>
        </w:rPr>
        <w:t xml:space="preserve">m und </w:t>
      </w:r>
      <w:r w:rsidR="00A42E23" w:rsidRPr="00A42E23">
        <w:rPr>
          <w:rFonts w:ascii="Arial" w:hAnsi="Arial"/>
          <w:color w:val="000000"/>
        </w:rPr>
        <w:t>730</w:t>
      </w:r>
      <w:r w:rsidR="0022797C">
        <w:rPr>
          <w:rFonts w:ascii="Arial" w:hAnsi="Arial"/>
          <w:color w:val="000000"/>
        </w:rPr>
        <w:t> </w:t>
      </w:r>
      <w:r w:rsidR="00A42E23" w:rsidRPr="00A42E23">
        <w:rPr>
          <w:rFonts w:ascii="Arial" w:hAnsi="Arial"/>
          <w:color w:val="000000"/>
        </w:rPr>
        <w:t>nm</w:t>
      </w:r>
      <w:r w:rsidR="00A42E23">
        <w:rPr>
          <w:rFonts w:ascii="Arial" w:hAnsi="Arial"/>
          <w:color w:val="000000"/>
        </w:rPr>
        <w:t xml:space="preserve"> </w:t>
      </w:r>
      <w:r w:rsidR="00A42E23" w:rsidRPr="00A42E23">
        <w:rPr>
          <w:rFonts w:ascii="Arial" w:hAnsi="Arial"/>
          <w:color w:val="000000"/>
        </w:rPr>
        <w:t>neue Maßstäbe für professionelle Beleuchtungslösungen</w:t>
      </w:r>
      <w:r w:rsidR="001B1DF3">
        <w:rPr>
          <w:rFonts w:ascii="Arial" w:hAnsi="Arial"/>
          <w:color w:val="000000"/>
        </w:rPr>
        <w:t xml:space="preserve"> im Gewächshaus sowie in der </w:t>
      </w:r>
      <w:r w:rsidR="00A42E23" w:rsidRPr="00A42E23">
        <w:rPr>
          <w:rFonts w:ascii="Arial" w:hAnsi="Arial"/>
          <w:color w:val="000000"/>
        </w:rPr>
        <w:t>Controlled Environmental Agriculture (CEA)</w:t>
      </w:r>
      <w:r w:rsidR="00A42E23">
        <w:rPr>
          <w:rFonts w:ascii="Arial" w:hAnsi="Arial"/>
          <w:color w:val="000000"/>
        </w:rPr>
        <w:t>.</w:t>
      </w:r>
    </w:p>
    <w:p w14:paraId="4E03670D" w14:textId="0206283C" w:rsidR="0071679E" w:rsidRDefault="00A42E23" w:rsidP="00303737">
      <w:pPr>
        <w:pStyle w:val="Textkrper"/>
        <w:spacing w:before="120" w:after="120" w:line="260" w:lineRule="exact"/>
        <w:jc w:val="both"/>
        <w:rPr>
          <w:rFonts w:ascii="Arial" w:hAnsi="Arial"/>
          <w:b w:val="0"/>
          <w:bCs w:val="0"/>
        </w:rPr>
      </w:pPr>
      <w:r w:rsidRPr="00A42E23">
        <w:rPr>
          <w:rFonts w:ascii="Arial" w:hAnsi="Arial"/>
          <w:b w:val="0"/>
          <w:bCs w:val="0"/>
        </w:rPr>
        <w:t xml:space="preserve">Die </w:t>
      </w:r>
      <w:r w:rsidR="00FA4BFC">
        <w:rPr>
          <w:rFonts w:ascii="Arial" w:hAnsi="Arial"/>
          <w:b w:val="0"/>
          <w:bCs w:val="0"/>
        </w:rPr>
        <w:t>LE</w:t>
      </w:r>
      <w:r w:rsidRPr="00FA4BFC">
        <w:rPr>
          <w:rFonts w:ascii="Arial" w:hAnsi="Arial"/>
          <w:b w:val="0"/>
          <w:bCs w:val="0"/>
        </w:rPr>
        <w:t>Ds</w:t>
      </w:r>
      <w:r w:rsidRPr="00A42E23">
        <w:rPr>
          <w:rFonts w:ascii="Arial" w:hAnsi="Arial"/>
          <w:b w:val="0"/>
          <w:bCs w:val="0"/>
        </w:rPr>
        <w:t xml:space="preserve"> sind dimm- und steuerbar und ermöglichen die präzise Anpassung von Lichtintensität und Spektrum. Über </w:t>
      </w:r>
      <w:r>
        <w:rPr>
          <w:rFonts w:ascii="Arial" w:hAnsi="Arial"/>
          <w:b w:val="0"/>
          <w:bCs w:val="0"/>
        </w:rPr>
        <w:t xml:space="preserve">den </w:t>
      </w:r>
      <w:r w:rsidRPr="00A42E23">
        <w:rPr>
          <w:rFonts w:ascii="Arial" w:hAnsi="Arial"/>
          <w:b w:val="0"/>
          <w:bCs w:val="0"/>
        </w:rPr>
        <w:t xml:space="preserve">„Horticulator“ </w:t>
      </w:r>
      <w:r>
        <w:rPr>
          <w:rFonts w:ascii="Arial" w:hAnsi="Arial"/>
          <w:b w:val="0"/>
          <w:bCs w:val="0"/>
        </w:rPr>
        <w:t>in der</w:t>
      </w:r>
      <w:r w:rsidRPr="00A42E23">
        <w:rPr>
          <w:rFonts w:ascii="Arial" w:hAnsi="Arial"/>
          <w:b w:val="0"/>
          <w:bCs w:val="0"/>
        </w:rPr>
        <w:t xml:space="preserve"> Online-Simulationsplattform </w:t>
      </w:r>
      <w:hyperlink r:id="rId9" w:anchor="/redexpert-embedded" w:history="1">
        <w:r w:rsidRPr="0071679E">
          <w:rPr>
            <w:rStyle w:val="Hyperlink"/>
            <w:rFonts w:ascii="Arial" w:hAnsi="Arial"/>
            <w:b w:val="0"/>
            <w:bCs w:val="0"/>
          </w:rPr>
          <w:t>REDEXPERT</w:t>
        </w:r>
      </w:hyperlink>
      <w:r w:rsidRPr="00A42E23">
        <w:rPr>
          <w:rFonts w:ascii="Arial" w:hAnsi="Arial"/>
          <w:b w:val="0"/>
          <w:bCs w:val="0"/>
        </w:rPr>
        <w:t xml:space="preserve"> können individuelle Lichtrezepte erstellt und optimiert werden. Spektralmischungen </w:t>
      </w:r>
      <w:r>
        <w:rPr>
          <w:rFonts w:ascii="Arial" w:hAnsi="Arial"/>
          <w:b w:val="0"/>
          <w:bCs w:val="0"/>
        </w:rPr>
        <w:t xml:space="preserve">lassen sich </w:t>
      </w:r>
      <w:r w:rsidRPr="00A42E23">
        <w:rPr>
          <w:rFonts w:ascii="Arial" w:hAnsi="Arial"/>
          <w:b w:val="0"/>
          <w:bCs w:val="0"/>
        </w:rPr>
        <w:t xml:space="preserve">exakt auf unterschiedliche Pflanzenarten, Wachstumsphasen </w:t>
      </w:r>
      <w:r w:rsidRPr="001B1DF3">
        <w:rPr>
          <w:rFonts w:ascii="Arial" w:hAnsi="Arial"/>
          <w:b w:val="0"/>
          <w:bCs w:val="0"/>
        </w:rPr>
        <w:t>und Qualitätsparameter</w:t>
      </w:r>
      <w:r w:rsidRPr="00A42E23">
        <w:rPr>
          <w:rFonts w:ascii="Arial" w:hAnsi="Arial"/>
          <w:b w:val="0"/>
          <w:bCs w:val="0"/>
        </w:rPr>
        <w:t xml:space="preserve"> </w:t>
      </w:r>
      <w:r w:rsidR="001B1DF3">
        <w:rPr>
          <w:rFonts w:ascii="Arial" w:hAnsi="Arial"/>
          <w:b w:val="0"/>
          <w:bCs w:val="0"/>
        </w:rPr>
        <w:t xml:space="preserve">der Pflanze </w:t>
      </w:r>
      <w:r w:rsidRPr="00A42E23">
        <w:rPr>
          <w:rFonts w:ascii="Arial" w:hAnsi="Arial"/>
          <w:b w:val="0"/>
          <w:bCs w:val="0"/>
        </w:rPr>
        <w:t>abstimmen.</w:t>
      </w:r>
    </w:p>
    <w:p w14:paraId="1DFAF7FC" w14:textId="52FC51DD" w:rsidR="0071679E" w:rsidRPr="00141183" w:rsidRDefault="00141183" w:rsidP="00303737">
      <w:pPr>
        <w:pStyle w:val="Textkrper"/>
        <w:spacing w:before="120" w:after="120" w:line="260" w:lineRule="exact"/>
        <w:jc w:val="both"/>
        <w:rPr>
          <w:rFonts w:ascii="Arial" w:hAnsi="Arial"/>
        </w:rPr>
      </w:pPr>
      <w:r>
        <w:rPr>
          <w:rFonts w:ascii="Arial" w:hAnsi="Arial"/>
        </w:rPr>
        <w:t>Wissenschaftlich fundiert</w:t>
      </w:r>
    </w:p>
    <w:p w14:paraId="1FB19646" w14:textId="210B24F6" w:rsidR="0071679E" w:rsidRDefault="0071679E" w:rsidP="0071679E">
      <w:pPr>
        <w:pStyle w:val="Textkrper"/>
        <w:spacing w:before="120" w:after="120" w:line="260" w:lineRule="exact"/>
        <w:jc w:val="both"/>
        <w:rPr>
          <w:rFonts w:ascii="Arial" w:hAnsi="Arial"/>
          <w:b w:val="0"/>
          <w:bCs w:val="0"/>
        </w:rPr>
      </w:pPr>
      <w:r w:rsidRPr="0071679E">
        <w:rPr>
          <w:rFonts w:ascii="Arial" w:hAnsi="Arial"/>
          <w:b w:val="0"/>
          <w:bCs w:val="0"/>
        </w:rPr>
        <w:t>Die neue Serie richtet sich insbesondere an Entwickler</w:t>
      </w:r>
      <w:r w:rsidR="0022797C">
        <w:rPr>
          <w:rFonts w:ascii="Arial" w:hAnsi="Arial"/>
          <w:b w:val="0"/>
          <w:bCs w:val="0"/>
        </w:rPr>
        <w:t>innen und Entwickler</w:t>
      </w:r>
      <w:r w:rsidRPr="0071679E">
        <w:rPr>
          <w:rFonts w:ascii="Arial" w:hAnsi="Arial"/>
          <w:b w:val="0"/>
          <w:bCs w:val="0"/>
        </w:rPr>
        <w:t xml:space="preserve"> </w:t>
      </w:r>
      <w:r w:rsidR="0022797C">
        <w:rPr>
          <w:rFonts w:ascii="Arial" w:hAnsi="Arial"/>
          <w:b w:val="0"/>
          <w:bCs w:val="0"/>
        </w:rPr>
        <w:t>sowie</w:t>
      </w:r>
      <w:r w:rsidRPr="0071679E">
        <w:rPr>
          <w:rFonts w:ascii="Arial" w:hAnsi="Arial"/>
          <w:b w:val="0"/>
          <w:bCs w:val="0"/>
        </w:rPr>
        <w:t xml:space="preserve"> Hersteller von Beleuchtungssystemen für</w:t>
      </w:r>
      <w:r w:rsidR="0022797C">
        <w:rPr>
          <w:rFonts w:ascii="Arial" w:hAnsi="Arial"/>
          <w:b w:val="0"/>
          <w:bCs w:val="0"/>
        </w:rPr>
        <w:t xml:space="preserve"> </w:t>
      </w:r>
      <w:r w:rsidRPr="0071679E">
        <w:rPr>
          <w:rFonts w:ascii="Arial" w:hAnsi="Arial"/>
          <w:b w:val="0"/>
          <w:bCs w:val="0"/>
        </w:rPr>
        <w:t xml:space="preserve">Gewächshausbeleuchtung </w:t>
      </w:r>
      <w:r>
        <w:rPr>
          <w:rFonts w:ascii="Arial" w:hAnsi="Arial"/>
          <w:b w:val="0"/>
          <w:bCs w:val="0"/>
        </w:rPr>
        <w:t>und</w:t>
      </w:r>
      <w:r w:rsidRPr="0071679E">
        <w:rPr>
          <w:rFonts w:ascii="Arial" w:hAnsi="Arial"/>
          <w:b w:val="0"/>
          <w:bCs w:val="0"/>
        </w:rPr>
        <w:t xml:space="preserve"> Vertical Farming</w:t>
      </w:r>
      <w:r>
        <w:rPr>
          <w:rFonts w:ascii="Arial" w:hAnsi="Arial"/>
          <w:b w:val="0"/>
          <w:bCs w:val="0"/>
        </w:rPr>
        <w:t xml:space="preserve">, </w:t>
      </w:r>
      <w:r w:rsidRPr="0071679E">
        <w:rPr>
          <w:rFonts w:ascii="Arial" w:hAnsi="Arial"/>
          <w:b w:val="0"/>
          <w:bCs w:val="0"/>
        </w:rPr>
        <w:t>Controlled Environmental Agriculture (CEA)</w:t>
      </w:r>
      <w:r>
        <w:rPr>
          <w:rFonts w:ascii="Arial" w:hAnsi="Arial"/>
          <w:b w:val="0"/>
          <w:bCs w:val="0"/>
        </w:rPr>
        <w:t xml:space="preserve">, </w:t>
      </w:r>
      <w:r w:rsidRPr="0071679E">
        <w:rPr>
          <w:rFonts w:ascii="Arial" w:hAnsi="Arial"/>
          <w:b w:val="0"/>
          <w:bCs w:val="0"/>
        </w:rPr>
        <w:t>Container Farming</w:t>
      </w:r>
      <w:r>
        <w:rPr>
          <w:rFonts w:ascii="Arial" w:hAnsi="Arial"/>
          <w:b w:val="0"/>
          <w:bCs w:val="0"/>
        </w:rPr>
        <w:t xml:space="preserve">, </w:t>
      </w:r>
      <w:r w:rsidRPr="0071679E">
        <w:rPr>
          <w:rFonts w:ascii="Arial" w:hAnsi="Arial"/>
          <w:b w:val="0"/>
          <w:bCs w:val="0"/>
        </w:rPr>
        <w:t xml:space="preserve">Spezialkulturen </w:t>
      </w:r>
      <w:r>
        <w:rPr>
          <w:rFonts w:ascii="Arial" w:hAnsi="Arial"/>
          <w:b w:val="0"/>
          <w:bCs w:val="0"/>
        </w:rPr>
        <w:t xml:space="preserve">und </w:t>
      </w:r>
      <w:r w:rsidRPr="0071679E">
        <w:rPr>
          <w:rFonts w:ascii="Arial" w:hAnsi="Arial"/>
          <w:b w:val="0"/>
          <w:bCs w:val="0"/>
        </w:rPr>
        <w:t>Forschungsanwendungen</w:t>
      </w:r>
      <w:r>
        <w:rPr>
          <w:rFonts w:ascii="Arial" w:hAnsi="Arial"/>
          <w:b w:val="0"/>
          <w:bCs w:val="0"/>
        </w:rPr>
        <w:t xml:space="preserve"> sowie die </w:t>
      </w:r>
      <w:r w:rsidRPr="0071679E">
        <w:rPr>
          <w:rFonts w:ascii="Arial" w:hAnsi="Arial"/>
          <w:b w:val="0"/>
          <w:bCs w:val="0"/>
        </w:rPr>
        <w:t>Algen</w:t>
      </w:r>
      <w:r>
        <w:rPr>
          <w:rFonts w:ascii="Arial" w:hAnsi="Arial"/>
          <w:b w:val="0"/>
          <w:bCs w:val="0"/>
        </w:rPr>
        <w:t xml:space="preserve">- und </w:t>
      </w:r>
      <w:r w:rsidRPr="0071679E">
        <w:rPr>
          <w:rFonts w:ascii="Arial" w:hAnsi="Arial"/>
          <w:b w:val="0"/>
          <w:bCs w:val="0"/>
        </w:rPr>
        <w:t>Aquarienbeleuchtung</w:t>
      </w:r>
      <w:r>
        <w:rPr>
          <w:rFonts w:ascii="Arial" w:hAnsi="Arial"/>
          <w:b w:val="0"/>
          <w:bCs w:val="0"/>
        </w:rPr>
        <w:t xml:space="preserve">. </w:t>
      </w:r>
      <w:r w:rsidRPr="0071679E">
        <w:rPr>
          <w:rFonts w:ascii="Arial" w:hAnsi="Arial"/>
          <w:b w:val="0"/>
          <w:bCs w:val="0"/>
        </w:rPr>
        <w:t>Durch ihre hohe Effizienz, den gesteigerten Output und die kompakte 3535-Baugröße eignen sich die LEDs ideal für modulare, großflächige und energieoptimierte Beleuchtungskonzepte.</w:t>
      </w:r>
      <w:r>
        <w:rPr>
          <w:rFonts w:ascii="Arial" w:hAnsi="Arial"/>
          <w:b w:val="0"/>
          <w:bCs w:val="0"/>
        </w:rPr>
        <w:t xml:space="preserve"> </w:t>
      </w:r>
      <w:r w:rsidRPr="0071679E">
        <w:rPr>
          <w:rFonts w:ascii="Arial" w:hAnsi="Arial"/>
          <w:b w:val="0"/>
          <w:bCs w:val="0"/>
        </w:rPr>
        <w:t>Würth Elektronik arbeitet eng mit Forschungseinrichtungen zusammen</w:t>
      </w:r>
      <w:r w:rsidR="009E676E">
        <w:rPr>
          <w:rFonts w:ascii="Arial" w:hAnsi="Arial"/>
          <w:b w:val="0"/>
          <w:bCs w:val="0"/>
        </w:rPr>
        <w:t>. Auch in die neue</w:t>
      </w:r>
      <w:r>
        <w:rPr>
          <w:rFonts w:ascii="Arial" w:hAnsi="Arial"/>
          <w:b w:val="0"/>
          <w:bCs w:val="0"/>
        </w:rPr>
        <w:t xml:space="preserve"> Generation von Horticulture-LEDs flossen wieder</w:t>
      </w:r>
      <w:r w:rsidRPr="0071679E">
        <w:rPr>
          <w:rFonts w:ascii="Arial" w:hAnsi="Arial"/>
          <w:b w:val="0"/>
          <w:bCs w:val="0"/>
        </w:rPr>
        <w:t xml:space="preserve"> wissenschaftliche Erkenntnisse</w:t>
      </w:r>
      <w:r>
        <w:rPr>
          <w:rFonts w:ascii="Arial" w:hAnsi="Arial"/>
          <w:b w:val="0"/>
          <w:bCs w:val="0"/>
        </w:rPr>
        <w:t xml:space="preserve"> ein.</w:t>
      </w:r>
    </w:p>
    <w:p w14:paraId="6614DA88" w14:textId="4200D6BC" w:rsidR="002A59B2" w:rsidRDefault="002A59B2" w:rsidP="0071679E">
      <w:pPr>
        <w:pStyle w:val="Textkrper"/>
        <w:spacing w:before="120" w:after="120" w:line="260" w:lineRule="exact"/>
        <w:jc w:val="both"/>
        <w:rPr>
          <w:rFonts w:ascii="Arial" w:hAnsi="Arial"/>
          <w:b w:val="0"/>
          <w:bCs w:val="0"/>
        </w:rPr>
      </w:pPr>
      <w:r w:rsidRPr="002A59B2">
        <w:rPr>
          <w:rFonts w:ascii="Arial" w:hAnsi="Arial"/>
          <w:b w:val="0"/>
          <w:bCs w:val="0"/>
        </w:rPr>
        <w:t>Alle Horticulture</w:t>
      </w:r>
      <w:r>
        <w:rPr>
          <w:rFonts w:ascii="Arial" w:hAnsi="Arial"/>
          <w:b w:val="0"/>
          <w:bCs w:val="0"/>
        </w:rPr>
        <w:t>-</w:t>
      </w:r>
      <w:r w:rsidRPr="002A59B2">
        <w:rPr>
          <w:rFonts w:ascii="Arial" w:hAnsi="Arial"/>
          <w:b w:val="0"/>
          <w:bCs w:val="0"/>
        </w:rPr>
        <w:t xml:space="preserve">LEDs von Würth Elektronik sind </w:t>
      </w:r>
      <w:r>
        <w:rPr>
          <w:rFonts w:ascii="Arial" w:hAnsi="Arial"/>
          <w:b w:val="0"/>
          <w:bCs w:val="0"/>
        </w:rPr>
        <w:t xml:space="preserve">ohne Mindestbestellmenge </w:t>
      </w:r>
      <w:r w:rsidRPr="002A59B2">
        <w:rPr>
          <w:rFonts w:ascii="Arial" w:hAnsi="Arial"/>
          <w:b w:val="0"/>
          <w:bCs w:val="0"/>
        </w:rPr>
        <w:t>ab Lager verfügbar. Kostenlose Muster können für Entwicklungsprojekte angefordert werden.</w:t>
      </w:r>
    </w:p>
    <w:p w14:paraId="09FD307C" w14:textId="1FFD06E0" w:rsidR="00B61EEE" w:rsidRPr="00EE6CA9" w:rsidRDefault="002A59B2" w:rsidP="0071679E">
      <w:pPr>
        <w:pStyle w:val="Textkrper"/>
        <w:spacing w:before="120" w:after="120" w:line="260" w:lineRule="exact"/>
        <w:jc w:val="both"/>
        <w:rPr>
          <w:rFonts w:ascii="Arial" w:hAnsi="Arial"/>
          <w:b w:val="0"/>
          <w:bCs w:val="0"/>
        </w:rPr>
      </w:pPr>
      <w:r>
        <w:rPr>
          <w:rFonts w:ascii="Arial" w:hAnsi="Arial"/>
          <w:b w:val="0"/>
          <w:bCs w:val="0"/>
        </w:rPr>
        <w:t>„</w:t>
      </w:r>
      <w:r w:rsidR="00EE6CA9" w:rsidRPr="00EE6CA9">
        <w:rPr>
          <w:rFonts w:ascii="Arial" w:hAnsi="Arial"/>
          <w:b w:val="0"/>
          <w:bCs w:val="0"/>
        </w:rPr>
        <w:t xml:space="preserve">Controlled Environmental Agriculture unterstützt und ergänzt die konventionelle Landwirtschaft und </w:t>
      </w:r>
      <w:r w:rsidR="00EE6CA9">
        <w:rPr>
          <w:rFonts w:ascii="Arial" w:hAnsi="Arial"/>
          <w:b w:val="0"/>
          <w:bCs w:val="0"/>
        </w:rPr>
        <w:t xml:space="preserve">den </w:t>
      </w:r>
      <w:r w:rsidR="00EE6CA9" w:rsidRPr="00EE6CA9">
        <w:rPr>
          <w:rFonts w:ascii="Arial" w:hAnsi="Arial"/>
          <w:b w:val="0"/>
          <w:bCs w:val="0"/>
        </w:rPr>
        <w:t xml:space="preserve">Gartenbau dort, wo diese an ihre Grenzen stoßen </w:t>
      </w:r>
      <w:r w:rsidR="00EE6CA9">
        <w:rPr>
          <w:rFonts w:ascii="Arial" w:hAnsi="Arial"/>
          <w:b w:val="0"/>
          <w:bCs w:val="0"/>
        </w:rPr>
        <w:t>–</w:t>
      </w:r>
      <w:r w:rsidR="00EE6CA9" w:rsidRPr="00EE6CA9">
        <w:rPr>
          <w:rFonts w:ascii="Arial" w:hAnsi="Arial"/>
          <w:b w:val="0"/>
          <w:bCs w:val="0"/>
        </w:rPr>
        <w:t xml:space="preserve"> etwa bei der ganzjährigen, regionalen Versorgung mit Frischeprodukten. Unsere Horticulture LEDs liefern dafür die Grundlage. Angesichts einer wachsenden Weltbevölkerung wird die standortunabhängige Lebensmittelproduktion künftig </w:t>
      </w:r>
      <w:r w:rsidR="00EE6CA9" w:rsidRPr="00EE6CA9">
        <w:rPr>
          <w:rFonts w:ascii="Arial" w:hAnsi="Arial"/>
          <w:b w:val="0"/>
          <w:bCs w:val="0"/>
        </w:rPr>
        <w:lastRenderedPageBreak/>
        <w:t xml:space="preserve">eine Schlüsselrolle </w:t>
      </w:r>
      <w:r w:rsidR="009E676E" w:rsidRPr="00EE6CA9">
        <w:rPr>
          <w:rFonts w:ascii="Arial" w:hAnsi="Arial"/>
          <w:b w:val="0"/>
          <w:bCs w:val="0"/>
        </w:rPr>
        <w:t>spielen</w:t>
      </w:r>
      <w:r w:rsidRPr="00EE6CA9">
        <w:rPr>
          <w:rFonts w:ascii="Arial" w:hAnsi="Arial"/>
          <w:b w:val="0"/>
          <w:bCs w:val="0"/>
        </w:rPr>
        <w:t>“,</w:t>
      </w:r>
      <w:r>
        <w:rPr>
          <w:rFonts w:ascii="Arial" w:hAnsi="Arial"/>
          <w:b w:val="0"/>
          <w:bCs w:val="0"/>
        </w:rPr>
        <w:t xml:space="preserve"> sagt Alexander Gerfer, CTO </w:t>
      </w:r>
      <w:r w:rsidR="00B61EEE">
        <w:rPr>
          <w:rFonts w:ascii="Arial" w:hAnsi="Arial"/>
          <w:b w:val="0"/>
          <w:bCs w:val="0"/>
        </w:rPr>
        <w:t xml:space="preserve">bei </w:t>
      </w:r>
      <w:r>
        <w:rPr>
          <w:rFonts w:ascii="Arial" w:hAnsi="Arial"/>
          <w:b w:val="0"/>
          <w:bCs w:val="0"/>
        </w:rPr>
        <w:t>der Würth Elektronik eiSos Gruppe.</w:t>
      </w:r>
    </w:p>
    <w:p w14:paraId="0AA28489" w14:textId="02F77536" w:rsidR="00B61EEE" w:rsidRDefault="00B61EEE">
      <w:pPr>
        <w:rPr>
          <w:rFonts w:ascii="Arial" w:hAnsi="Arial" w:cs="Arial"/>
          <w:sz w:val="20"/>
          <w:szCs w:val="20"/>
        </w:rPr>
      </w:pPr>
    </w:p>
    <w:p w14:paraId="0FD4EC9D" w14:textId="77777777" w:rsidR="002A59B2" w:rsidRDefault="002A59B2" w:rsidP="0071679E">
      <w:pPr>
        <w:pStyle w:val="Textkrper"/>
        <w:spacing w:before="120" w:after="120" w:line="260" w:lineRule="exact"/>
        <w:jc w:val="both"/>
        <w:rPr>
          <w:rFonts w:ascii="Arial" w:hAnsi="Arial"/>
          <w:b w:val="0"/>
          <w:bCs w:val="0"/>
        </w:rPr>
      </w:pPr>
    </w:p>
    <w:p w14:paraId="7653B424" w14:textId="77777777" w:rsidR="00485E6F" w:rsidRPr="00A42E23" w:rsidRDefault="00485E6F" w:rsidP="00485E6F">
      <w:pPr>
        <w:pStyle w:val="PITextkrper"/>
        <w:pBdr>
          <w:top w:val="single" w:sz="4" w:space="1" w:color="auto"/>
        </w:pBdr>
        <w:spacing w:before="240"/>
        <w:rPr>
          <w:b/>
          <w:sz w:val="18"/>
          <w:szCs w:val="18"/>
          <w:lang w:val="de-DE"/>
        </w:rPr>
      </w:pPr>
    </w:p>
    <w:p w14:paraId="3DDC043E" w14:textId="77777777" w:rsidR="00485E6F" w:rsidRPr="00A42E23" w:rsidRDefault="00485E6F" w:rsidP="00485E6F">
      <w:pPr>
        <w:spacing w:after="120" w:line="280" w:lineRule="exact"/>
        <w:rPr>
          <w:rFonts w:ascii="Arial" w:hAnsi="Arial" w:cs="Arial"/>
          <w:b/>
          <w:bCs/>
          <w:sz w:val="18"/>
          <w:szCs w:val="18"/>
        </w:rPr>
      </w:pPr>
      <w:r w:rsidRPr="00A42E23">
        <w:rPr>
          <w:rFonts w:ascii="Arial" w:hAnsi="Arial" w:cs="Arial"/>
          <w:b/>
          <w:bCs/>
          <w:sz w:val="18"/>
          <w:szCs w:val="18"/>
        </w:rPr>
        <w:t>Verfügbares Bildmaterial</w:t>
      </w:r>
    </w:p>
    <w:p w14:paraId="3C9B88DA" w14:textId="77777777" w:rsidR="00485E6F" w:rsidRPr="00A42E23" w:rsidRDefault="00485E6F" w:rsidP="00485E6F">
      <w:pPr>
        <w:spacing w:after="120" w:line="280" w:lineRule="exact"/>
        <w:rPr>
          <w:rFonts w:ascii="Arial" w:hAnsi="Arial" w:cs="Arial"/>
          <w:sz w:val="18"/>
          <w:szCs w:val="18"/>
        </w:rPr>
      </w:pPr>
      <w:r w:rsidRPr="00A42E23">
        <w:rPr>
          <w:rFonts w:ascii="Arial" w:hAnsi="Arial" w:cs="Arial"/>
          <w:bCs/>
          <w:sz w:val="18"/>
          <w:szCs w:val="18"/>
        </w:rPr>
        <w:t>Folgendes Bildmaterial steht druckfähig im Internet zum Download bereit:</w:t>
      </w:r>
      <w:r w:rsidRPr="00A42E23">
        <w:t xml:space="preserve"> </w:t>
      </w:r>
      <w:hyperlink r:id="rId10" w:history="1">
        <w:r w:rsidRPr="00A42E23">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A42E23" w14:paraId="415A195B" w14:textId="77777777" w:rsidTr="00CE17D6">
        <w:trPr>
          <w:trHeight w:val="1701"/>
        </w:trPr>
        <w:tc>
          <w:tcPr>
            <w:tcW w:w="3510" w:type="dxa"/>
          </w:tcPr>
          <w:p w14:paraId="5A320371" w14:textId="2F7472D2" w:rsidR="00485E6F" w:rsidRPr="00A42E23" w:rsidRDefault="00FA4BFC" w:rsidP="00CE17D6">
            <w:pPr>
              <w:pStyle w:val="txt"/>
              <w:rPr>
                <w:b/>
                <w:bCs/>
                <w:sz w:val="18"/>
              </w:rPr>
            </w:pPr>
            <w:r>
              <w:rPr>
                <w:noProof/>
              </w:rPr>
              <w:br/>
            </w:r>
            <w:r w:rsidR="00141183">
              <w:rPr>
                <w:noProof/>
              </w:rPr>
              <w:drawing>
                <wp:inline distT="0" distB="0" distL="0" distR="0" wp14:anchorId="07E7A8E6" wp14:editId="5339D995">
                  <wp:extent cx="2139950" cy="1644650"/>
                  <wp:effectExtent l="0" t="0" r="0" b="0"/>
                  <wp:docPr id="11985122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573" b="11573"/>
                          <a:stretch>
                            <a:fillRect/>
                          </a:stretch>
                        </pic:blipFill>
                        <pic:spPr bwMode="auto">
                          <a:xfrm>
                            <a:off x="0" y="0"/>
                            <a:ext cx="2139950" cy="1644650"/>
                          </a:xfrm>
                          <a:prstGeom prst="rect">
                            <a:avLst/>
                          </a:prstGeom>
                          <a:noFill/>
                          <a:ln>
                            <a:noFill/>
                          </a:ln>
                          <a:extLst>
                            <a:ext uri="{53640926-AAD7-44D8-BBD7-CCE9431645EC}">
                              <a14:shadowObscured xmlns:a14="http://schemas.microsoft.com/office/drawing/2010/main"/>
                            </a:ext>
                          </a:extLst>
                        </pic:spPr>
                      </pic:pic>
                    </a:graphicData>
                  </a:graphic>
                </wp:inline>
              </w:drawing>
            </w:r>
            <w:r w:rsidR="00485E6F" w:rsidRPr="00A42E23">
              <w:rPr>
                <w:b/>
              </w:rPr>
              <w:br/>
            </w:r>
            <w:r>
              <w:rPr>
                <w:bCs/>
                <w:sz w:val="16"/>
                <w:szCs w:val="16"/>
                <w:highlight w:val="yellow"/>
              </w:rPr>
              <w:br/>
            </w:r>
            <w:r w:rsidR="00485E6F" w:rsidRPr="00FA4BFC">
              <w:rPr>
                <w:bCs/>
                <w:sz w:val="16"/>
                <w:szCs w:val="16"/>
              </w:rPr>
              <w:t>Bildquelle: Würth Elektronik</w:t>
            </w:r>
            <w:r w:rsidR="00485E6F" w:rsidRPr="00A42E23">
              <w:rPr>
                <w:bCs/>
                <w:sz w:val="16"/>
                <w:szCs w:val="16"/>
              </w:rPr>
              <w:t xml:space="preserve"> </w:t>
            </w:r>
          </w:p>
          <w:p w14:paraId="5ED23578" w14:textId="1E79A7A8" w:rsidR="00485E6F" w:rsidRPr="00A42E23" w:rsidRDefault="009E676E" w:rsidP="00CE17D6">
            <w:pPr>
              <w:autoSpaceDE w:val="0"/>
              <w:autoSpaceDN w:val="0"/>
              <w:adjustRightInd w:val="0"/>
              <w:rPr>
                <w:rFonts w:ascii="Arial" w:hAnsi="Arial" w:cs="Arial"/>
                <w:b/>
                <w:bCs/>
                <w:sz w:val="18"/>
                <w:szCs w:val="18"/>
              </w:rPr>
            </w:pPr>
            <w:r w:rsidRPr="00B61EEE">
              <w:rPr>
                <w:rFonts w:ascii="Arial" w:hAnsi="Arial" w:cs="Arial"/>
                <w:b/>
                <w:sz w:val="18"/>
                <w:szCs w:val="18"/>
              </w:rPr>
              <w:t>Die neue Horticulture-LED-Serie WL-SMDC von Würth Elektronik im kompakten 3535-Gehäuse</w:t>
            </w:r>
            <w:r w:rsidR="002A2A0A" w:rsidRPr="00B61EEE">
              <w:rPr>
                <w:rFonts w:ascii="Arial" w:hAnsi="Arial" w:cs="Arial"/>
                <w:b/>
                <w:bCs/>
                <w:sz w:val="18"/>
                <w:szCs w:val="18"/>
              </w:rPr>
              <w:t>.</w:t>
            </w:r>
            <w:r w:rsidR="00B61EEE">
              <w:rPr>
                <w:rFonts w:ascii="Arial" w:hAnsi="Arial" w:cs="Arial"/>
                <w:b/>
                <w:bCs/>
                <w:sz w:val="18"/>
                <w:szCs w:val="18"/>
              </w:rPr>
              <w:br/>
            </w:r>
          </w:p>
        </w:tc>
      </w:tr>
    </w:tbl>
    <w:p w14:paraId="388B8CF4" w14:textId="77777777" w:rsidR="00485E6F" w:rsidRPr="00A42E23" w:rsidRDefault="00485E6F" w:rsidP="00485E6F">
      <w:pPr>
        <w:pStyle w:val="PITextkrper"/>
        <w:rPr>
          <w:b/>
          <w:bCs/>
          <w:sz w:val="18"/>
          <w:szCs w:val="18"/>
          <w:lang w:val="de-DE"/>
        </w:rPr>
      </w:pPr>
    </w:p>
    <w:p w14:paraId="1A961B77" w14:textId="77777777" w:rsidR="00485E6F" w:rsidRPr="00A42E23" w:rsidRDefault="00485E6F" w:rsidP="00485E6F">
      <w:pPr>
        <w:pStyle w:val="Textkrper"/>
        <w:spacing w:before="120" w:after="120" w:line="260" w:lineRule="exact"/>
        <w:jc w:val="both"/>
        <w:rPr>
          <w:rFonts w:ascii="Arial" w:hAnsi="Arial"/>
          <w:b w:val="0"/>
          <w:bCs w:val="0"/>
        </w:rPr>
      </w:pPr>
    </w:p>
    <w:p w14:paraId="0BA87216" w14:textId="77777777" w:rsidR="00485E6F" w:rsidRPr="00A42E23" w:rsidRDefault="00485E6F" w:rsidP="00485E6F">
      <w:pPr>
        <w:pStyle w:val="PITextkrper"/>
        <w:pBdr>
          <w:top w:val="single" w:sz="4" w:space="1" w:color="auto"/>
        </w:pBdr>
        <w:spacing w:before="240"/>
        <w:rPr>
          <w:b/>
          <w:sz w:val="18"/>
          <w:szCs w:val="18"/>
          <w:lang w:val="de-DE"/>
        </w:rPr>
      </w:pPr>
    </w:p>
    <w:p w14:paraId="0A7F43B1" w14:textId="77777777" w:rsidR="00485E6F" w:rsidRPr="00A42E23" w:rsidRDefault="00485E6F" w:rsidP="00485E6F">
      <w:pPr>
        <w:pStyle w:val="Textkrper"/>
        <w:spacing w:before="120" w:after="120" w:line="276" w:lineRule="auto"/>
        <w:jc w:val="both"/>
        <w:rPr>
          <w:rFonts w:ascii="Arial" w:hAnsi="Arial"/>
          <w:bCs w:val="0"/>
        </w:rPr>
      </w:pPr>
      <w:r w:rsidRPr="00A42E23">
        <w:rPr>
          <w:rFonts w:ascii="Arial" w:hAnsi="Arial"/>
          <w:bCs w:val="0"/>
        </w:rPr>
        <w:t>Über die Würth Elektronik eiSos Gruppe</w:t>
      </w:r>
    </w:p>
    <w:p w14:paraId="74E33F41" w14:textId="77777777" w:rsidR="00892FF0" w:rsidRPr="00A42E23" w:rsidRDefault="00892FF0" w:rsidP="00892FF0">
      <w:pPr>
        <w:pStyle w:val="Textkrper"/>
        <w:spacing w:before="120" w:after="120" w:line="276" w:lineRule="auto"/>
        <w:jc w:val="both"/>
        <w:rPr>
          <w:rFonts w:ascii="Arial" w:hAnsi="Arial"/>
          <w:b w:val="0"/>
        </w:rPr>
      </w:pPr>
      <w:r w:rsidRPr="00A42E23">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A42E23" w:rsidRDefault="00892FF0" w:rsidP="00892FF0">
      <w:pPr>
        <w:pStyle w:val="Textkrper"/>
        <w:spacing w:before="120" w:after="120" w:line="276" w:lineRule="auto"/>
        <w:jc w:val="both"/>
        <w:rPr>
          <w:rFonts w:ascii="Arial" w:hAnsi="Arial"/>
          <w:b w:val="0"/>
        </w:rPr>
      </w:pPr>
      <w:r w:rsidRPr="00A42E23">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Default="00892FF0" w:rsidP="00892FF0">
      <w:pPr>
        <w:pStyle w:val="Textkrper"/>
        <w:spacing w:before="120" w:after="120" w:line="276" w:lineRule="auto"/>
        <w:jc w:val="both"/>
        <w:rPr>
          <w:rFonts w:ascii="Arial" w:hAnsi="Arial"/>
          <w:b w:val="0"/>
        </w:rPr>
      </w:pPr>
      <w:r w:rsidRPr="00A42E23">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1FF7317F" w14:textId="77777777" w:rsidR="00CE3A7D" w:rsidRDefault="00CE3A7D" w:rsidP="00892FF0">
      <w:pPr>
        <w:pStyle w:val="Textkrper"/>
        <w:spacing w:before="120" w:after="120" w:line="276" w:lineRule="auto"/>
        <w:jc w:val="both"/>
        <w:rPr>
          <w:rFonts w:ascii="Arial" w:hAnsi="Arial"/>
          <w:b w:val="0"/>
        </w:rPr>
      </w:pPr>
    </w:p>
    <w:p w14:paraId="54C388C8" w14:textId="77777777" w:rsidR="00CE3A7D" w:rsidRPr="00A42E23" w:rsidRDefault="00CE3A7D" w:rsidP="00892FF0">
      <w:pPr>
        <w:pStyle w:val="Textkrper"/>
        <w:spacing w:before="120" w:after="120" w:line="276" w:lineRule="auto"/>
        <w:jc w:val="both"/>
        <w:rPr>
          <w:rFonts w:ascii="Arial" w:hAnsi="Arial"/>
          <w:b w:val="0"/>
        </w:rPr>
      </w:pPr>
    </w:p>
    <w:p w14:paraId="6C3CBFA3" w14:textId="21A2F88A" w:rsidR="009A245B" w:rsidRPr="00A42E23" w:rsidRDefault="009E3177" w:rsidP="009A245B">
      <w:pPr>
        <w:pStyle w:val="Textkrper"/>
        <w:spacing w:before="120" w:after="120" w:line="276" w:lineRule="auto"/>
        <w:jc w:val="both"/>
        <w:rPr>
          <w:rFonts w:ascii="Arial" w:hAnsi="Arial"/>
          <w:b w:val="0"/>
          <w:bCs w:val="0"/>
        </w:rPr>
      </w:pPr>
      <w:r w:rsidRPr="00A42E23">
        <w:rPr>
          <w:rFonts w:ascii="Arial" w:hAnsi="Arial"/>
          <w:b w:val="0"/>
        </w:rPr>
        <w:t>Würth Elektronik ist Teil der Würth-Gruppe, dem Weltmarktführer in der Entwicklung, Herstellung und dem Vertrieb von Montage- und Befestigungsmaterial, und beschäftigt rund 7</w:t>
      </w:r>
      <w:r w:rsidR="004B1026" w:rsidRPr="00A42E23">
        <w:rPr>
          <w:rFonts w:ascii="Arial" w:hAnsi="Arial"/>
          <w:b w:val="0"/>
        </w:rPr>
        <w:t>3</w:t>
      </w:r>
      <w:r w:rsidRPr="00A42E23">
        <w:rPr>
          <w:rFonts w:ascii="Arial" w:hAnsi="Arial"/>
          <w:b w:val="0"/>
        </w:rPr>
        <w:t xml:space="preserve">00 Mitarbeitende. </w:t>
      </w:r>
      <w:r w:rsidR="009A245B" w:rsidRPr="00A42E23">
        <w:rPr>
          <w:rFonts w:ascii="Arial" w:hAnsi="Arial"/>
          <w:b w:val="0"/>
        </w:rPr>
        <w:t>Im Jahr 202</w:t>
      </w:r>
      <w:r w:rsidR="004B1026" w:rsidRPr="00A42E23">
        <w:rPr>
          <w:rFonts w:ascii="Arial" w:hAnsi="Arial"/>
          <w:b w:val="0"/>
        </w:rPr>
        <w:t>5</w:t>
      </w:r>
      <w:r w:rsidR="009A245B" w:rsidRPr="00A42E23">
        <w:rPr>
          <w:rFonts w:ascii="Arial" w:hAnsi="Arial"/>
          <w:b w:val="0"/>
        </w:rPr>
        <w:t xml:space="preserve"> erwirtschaftete die Würth Elektronik Gruppe einen Umsatz von 1,0</w:t>
      </w:r>
      <w:r w:rsidR="004B1026" w:rsidRPr="00A42E23">
        <w:rPr>
          <w:rFonts w:ascii="Arial" w:hAnsi="Arial"/>
          <w:b w:val="0"/>
        </w:rPr>
        <w:t>6</w:t>
      </w:r>
      <w:r w:rsidR="009A245B" w:rsidRPr="00A42E23">
        <w:rPr>
          <w:rFonts w:ascii="Arial" w:hAnsi="Arial"/>
          <w:b w:val="0"/>
        </w:rPr>
        <w:t xml:space="preserve"> Milliarden Euro.</w:t>
      </w:r>
    </w:p>
    <w:p w14:paraId="6159303C" w14:textId="53501001" w:rsidR="00485E6F" w:rsidRPr="005308FE" w:rsidRDefault="00485E6F" w:rsidP="00485E6F">
      <w:pPr>
        <w:pStyle w:val="Textkrper"/>
        <w:spacing w:before="120" w:after="120" w:line="276" w:lineRule="auto"/>
        <w:rPr>
          <w:rFonts w:ascii="Arial" w:hAnsi="Arial"/>
          <w:b w:val="0"/>
          <w:lang w:val="en-US"/>
        </w:rPr>
      </w:pPr>
      <w:r w:rsidRPr="005308FE">
        <w:rPr>
          <w:rFonts w:ascii="Arial" w:hAnsi="Arial"/>
          <w:b w:val="0"/>
          <w:lang w:val="en-US"/>
        </w:rPr>
        <w:t>Würth Elektronik: more than you expect!</w:t>
      </w:r>
    </w:p>
    <w:p w14:paraId="359C45D7" w14:textId="77777777" w:rsidR="00485E6F" w:rsidRPr="00A42E23" w:rsidRDefault="00485E6F" w:rsidP="00485E6F">
      <w:pPr>
        <w:pStyle w:val="Textkrper"/>
        <w:spacing w:before="120" w:after="120" w:line="276" w:lineRule="auto"/>
        <w:rPr>
          <w:rFonts w:ascii="Arial" w:hAnsi="Arial"/>
        </w:rPr>
      </w:pPr>
      <w:r w:rsidRPr="00A42E23">
        <w:rPr>
          <w:rFonts w:ascii="Arial" w:hAnsi="Arial"/>
        </w:rPr>
        <w:t>Weitere Informationen unter www.we-online.com</w:t>
      </w:r>
    </w:p>
    <w:p w14:paraId="47300CFE" w14:textId="77777777" w:rsidR="00485E6F" w:rsidRPr="00A42E23"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A42E23" w14:paraId="12B40D8C" w14:textId="77777777" w:rsidTr="00CE17D6">
        <w:tc>
          <w:tcPr>
            <w:tcW w:w="3902" w:type="dxa"/>
            <w:hideMark/>
          </w:tcPr>
          <w:p w14:paraId="196F357B" w14:textId="77777777" w:rsidR="00485E6F" w:rsidRPr="00A42E23" w:rsidRDefault="00485E6F" w:rsidP="00CE17D6">
            <w:pPr>
              <w:pStyle w:val="Textkrper"/>
              <w:autoSpaceDE/>
              <w:adjustRightInd/>
              <w:spacing w:before="120" w:after="120" w:line="276" w:lineRule="auto"/>
              <w:rPr>
                <w:rFonts w:ascii="Arial" w:hAnsi="Arial"/>
                <w:bCs w:val="0"/>
                <w:szCs w:val="24"/>
              </w:rPr>
            </w:pPr>
            <w:r w:rsidRPr="00A42E23">
              <w:rPr>
                <w:rFonts w:ascii="Arial" w:hAnsi="Arial"/>
                <w:b w:val="0"/>
                <w:bCs w:val="0"/>
              </w:rPr>
              <w:br w:type="page"/>
            </w:r>
            <w:r w:rsidRPr="00A42E23">
              <w:rPr>
                <w:rFonts w:ascii="Arial" w:hAnsi="Arial"/>
                <w:bCs w:val="0"/>
                <w:szCs w:val="24"/>
              </w:rPr>
              <w:t>Weitere Informationen:</w:t>
            </w:r>
          </w:p>
          <w:p w14:paraId="5A6374EB" w14:textId="2AD863F7" w:rsidR="00485E6F" w:rsidRPr="00A42E23" w:rsidRDefault="00485E6F" w:rsidP="00CE17D6">
            <w:pPr>
              <w:spacing w:before="120" w:after="120" w:line="276" w:lineRule="auto"/>
              <w:rPr>
                <w:rFonts w:ascii="Arial" w:hAnsi="Arial" w:cs="Arial"/>
                <w:sz w:val="20"/>
              </w:rPr>
            </w:pPr>
            <w:r w:rsidRPr="00A42E23">
              <w:rPr>
                <w:rFonts w:ascii="Arial" w:hAnsi="Arial" w:cs="Arial"/>
                <w:sz w:val="20"/>
              </w:rPr>
              <w:t>Würth Elektronik eiSos GmbH &amp; Co. KG</w:t>
            </w:r>
            <w:r w:rsidRPr="00A42E23">
              <w:rPr>
                <w:rFonts w:ascii="Arial" w:hAnsi="Arial" w:cs="Arial"/>
                <w:sz w:val="20"/>
              </w:rPr>
              <w:br/>
              <w:t>Sarah Hurst</w:t>
            </w:r>
            <w:r w:rsidRPr="00A42E23">
              <w:rPr>
                <w:rFonts w:ascii="Arial" w:hAnsi="Arial" w:cs="Arial"/>
                <w:sz w:val="20"/>
              </w:rPr>
              <w:br/>
            </w:r>
            <w:r w:rsidR="008F3008" w:rsidRPr="00A42E23">
              <w:rPr>
                <w:rFonts w:ascii="Arial" w:hAnsi="Arial" w:cs="Arial"/>
                <w:sz w:val="20"/>
              </w:rPr>
              <w:t>Clarita-Bernhard-Straße 9</w:t>
            </w:r>
            <w:r w:rsidRPr="00A42E23">
              <w:rPr>
                <w:rFonts w:ascii="Arial" w:hAnsi="Arial" w:cs="Arial"/>
                <w:sz w:val="20"/>
              </w:rPr>
              <w:br/>
            </w:r>
            <w:r w:rsidR="008F3008" w:rsidRPr="00A42E23">
              <w:rPr>
                <w:rFonts w:ascii="Arial" w:hAnsi="Arial" w:cs="Arial"/>
                <w:sz w:val="20"/>
              </w:rPr>
              <w:t>81249 München</w:t>
            </w:r>
          </w:p>
          <w:p w14:paraId="34892EEB" w14:textId="77777777" w:rsidR="00485E6F" w:rsidRPr="005308FE" w:rsidRDefault="00485E6F" w:rsidP="00CE17D6">
            <w:pPr>
              <w:spacing w:before="120" w:after="120" w:line="276" w:lineRule="auto"/>
              <w:rPr>
                <w:rFonts w:ascii="Arial" w:hAnsi="Arial" w:cs="Arial"/>
                <w:bCs/>
                <w:sz w:val="20"/>
                <w:lang w:val="it-IT"/>
              </w:rPr>
            </w:pPr>
            <w:r w:rsidRPr="005308FE">
              <w:rPr>
                <w:rFonts w:ascii="Arial" w:hAnsi="Arial" w:cs="Arial"/>
                <w:sz w:val="20"/>
                <w:lang w:val="it-IT"/>
              </w:rPr>
              <w:t>Telefon: +49 7942 945-5186</w:t>
            </w:r>
            <w:r w:rsidRPr="005308FE">
              <w:rPr>
                <w:rFonts w:ascii="Arial" w:hAnsi="Arial" w:cs="Arial"/>
                <w:sz w:val="20"/>
                <w:lang w:val="it-IT"/>
              </w:rPr>
              <w:br/>
            </w:r>
            <w:r w:rsidRPr="005308FE">
              <w:rPr>
                <w:rFonts w:ascii="Arial" w:hAnsi="Arial" w:cs="Arial"/>
                <w:bCs/>
                <w:sz w:val="20"/>
                <w:lang w:val="it-IT"/>
              </w:rPr>
              <w:t>E-Mail: sarah.hurst@we-online.de</w:t>
            </w:r>
          </w:p>
          <w:p w14:paraId="0DD9B528" w14:textId="77777777" w:rsidR="00485E6F" w:rsidRPr="00A42E23" w:rsidRDefault="00485E6F" w:rsidP="00CE17D6">
            <w:pPr>
              <w:spacing w:before="120" w:after="120" w:line="276" w:lineRule="auto"/>
              <w:rPr>
                <w:rFonts w:ascii="Arial" w:hAnsi="Arial" w:cs="Arial"/>
                <w:bCs/>
                <w:sz w:val="20"/>
              </w:rPr>
            </w:pPr>
            <w:r w:rsidRPr="00A42E23">
              <w:rPr>
                <w:rFonts w:ascii="Arial" w:hAnsi="Arial" w:cs="Arial"/>
                <w:bCs/>
                <w:sz w:val="20"/>
              </w:rPr>
              <w:t>www.we-online.com</w:t>
            </w:r>
          </w:p>
        </w:tc>
        <w:tc>
          <w:tcPr>
            <w:tcW w:w="3193" w:type="dxa"/>
            <w:hideMark/>
          </w:tcPr>
          <w:p w14:paraId="74077374" w14:textId="77777777" w:rsidR="00485E6F" w:rsidRPr="00A42E23" w:rsidRDefault="00485E6F" w:rsidP="00CE17D6">
            <w:pPr>
              <w:pStyle w:val="Textkrper"/>
              <w:tabs>
                <w:tab w:val="left" w:pos="1065"/>
              </w:tabs>
              <w:autoSpaceDE/>
              <w:adjustRightInd/>
              <w:spacing w:before="120" w:after="120" w:line="276" w:lineRule="auto"/>
              <w:rPr>
                <w:rFonts w:ascii="Arial" w:hAnsi="Arial"/>
                <w:bCs w:val="0"/>
                <w:szCs w:val="24"/>
              </w:rPr>
            </w:pPr>
            <w:r w:rsidRPr="00A42E23">
              <w:rPr>
                <w:rFonts w:ascii="Arial" w:hAnsi="Arial"/>
                <w:bCs w:val="0"/>
                <w:szCs w:val="24"/>
              </w:rPr>
              <w:t>Pressekontakt:</w:t>
            </w:r>
          </w:p>
          <w:p w14:paraId="5CE5249F" w14:textId="77777777" w:rsidR="00485E6F" w:rsidRPr="00A42E23" w:rsidRDefault="00485E6F" w:rsidP="00CE17D6">
            <w:pPr>
              <w:tabs>
                <w:tab w:val="left" w:pos="1065"/>
              </w:tabs>
              <w:spacing w:before="120" w:after="120" w:line="276" w:lineRule="auto"/>
              <w:rPr>
                <w:rFonts w:ascii="Arial" w:hAnsi="Arial" w:cs="Arial"/>
                <w:bCs/>
                <w:sz w:val="20"/>
              </w:rPr>
            </w:pPr>
            <w:r w:rsidRPr="00A42E23">
              <w:rPr>
                <w:rFonts w:ascii="Arial" w:hAnsi="Arial" w:cs="Arial"/>
                <w:bCs/>
                <w:sz w:val="20"/>
              </w:rPr>
              <w:t>HighTech communications GmbH</w:t>
            </w:r>
            <w:r w:rsidRPr="00A42E23">
              <w:rPr>
                <w:rFonts w:ascii="Arial" w:hAnsi="Arial" w:cs="Arial"/>
                <w:bCs/>
                <w:sz w:val="20"/>
              </w:rPr>
              <w:br/>
              <w:t>Brigitte Basilio</w:t>
            </w:r>
            <w:r w:rsidRPr="00A42E23">
              <w:rPr>
                <w:rFonts w:ascii="Arial" w:hAnsi="Arial" w:cs="Arial"/>
                <w:bCs/>
                <w:sz w:val="20"/>
              </w:rPr>
              <w:br/>
              <w:t>Brunhamstraße 21</w:t>
            </w:r>
            <w:r w:rsidRPr="00A42E23">
              <w:rPr>
                <w:rFonts w:ascii="Arial" w:hAnsi="Arial" w:cs="Arial"/>
                <w:bCs/>
                <w:sz w:val="20"/>
              </w:rPr>
              <w:br/>
              <w:t>81249 München</w:t>
            </w:r>
          </w:p>
          <w:p w14:paraId="5DBACEC9" w14:textId="0023F40D" w:rsidR="00485E6F" w:rsidRPr="005308FE" w:rsidRDefault="00485E6F" w:rsidP="00CE17D6">
            <w:pPr>
              <w:tabs>
                <w:tab w:val="left" w:pos="1065"/>
              </w:tabs>
              <w:spacing w:before="120" w:after="120" w:line="276" w:lineRule="auto"/>
              <w:rPr>
                <w:rFonts w:ascii="Arial" w:hAnsi="Arial" w:cs="Arial"/>
                <w:bCs/>
                <w:sz w:val="20"/>
                <w:lang w:val="it-IT"/>
              </w:rPr>
            </w:pPr>
            <w:r w:rsidRPr="005308FE">
              <w:rPr>
                <w:rFonts w:ascii="Arial" w:hAnsi="Arial" w:cs="Arial"/>
                <w:bCs/>
                <w:sz w:val="20"/>
                <w:lang w:val="it-IT"/>
              </w:rPr>
              <w:t>Telefon: +49 89 500778-20</w:t>
            </w:r>
            <w:r w:rsidRPr="005308FE">
              <w:rPr>
                <w:rFonts w:ascii="Arial" w:hAnsi="Arial" w:cs="Arial"/>
                <w:bCs/>
                <w:sz w:val="20"/>
                <w:lang w:val="it-IT"/>
              </w:rPr>
              <w:br/>
              <w:t>E-Mail: b.basilio@htcm.de</w:t>
            </w:r>
          </w:p>
          <w:p w14:paraId="629BEBDB" w14:textId="77777777" w:rsidR="00485E6F" w:rsidRPr="00A42E23" w:rsidRDefault="00485E6F" w:rsidP="00CE17D6">
            <w:pPr>
              <w:tabs>
                <w:tab w:val="left" w:pos="1065"/>
              </w:tabs>
              <w:spacing w:before="120" w:after="120" w:line="276" w:lineRule="auto"/>
              <w:rPr>
                <w:rFonts w:ascii="Arial" w:hAnsi="Arial" w:cs="Arial"/>
                <w:bCs/>
                <w:sz w:val="20"/>
              </w:rPr>
            </w:pPr>
            <w:r w:rsidRPr="00A42E23">
              <w:rPr>
                <w:rFonts w:ascii="Arial" w:hAnsi="Arial" w:cs="Arial"/>
                <w:bCs/>
                <w:sz w:val="20"/>
              </w:rPr>
              <w:t xml:space="preserve">www.htcm.de </w:t>
            </w:r>
          </w:p>
        </w:tc>
      </w:tr>
    </w:tbl>
    <w:p w14:paraId="2078774C" w14:textId="77777777" w:rsidR="00485E6F" w:rsidRPr="00A42E23" w:rsidRDefault="00485E6F" w:rsidP="00485E6F">
      <w:pPr>
        <w:pStyle w:val="Textkrper"/>
        <w:spacing w:before="120" w:after="120" w:line="260" w:lineRule="exact"/>
      </w:pPr>
    </w:p>
    <w:p w14:paraId="4616A057" w14:textId="77777777" w:rsidR="003E1703" w:rsidRPr="00A42E23" w:rsidRDefault="003E1703" w:rsidP="00485E6F">
      <w:pPr>
        <w:pStyle w:val="Textkrper"/>
        <w:spacing w:before="120" w:after="120" w:line="260" w:lineRule="exact"/>
        <w:jc w:val="both"/>
        <w:rPr>
          <w:rFonts w:asciiTheme="minorHAnsi" w:hAnsiTheme="minorHAnsi" w:cstheme="minorHAnsi"/>
          <w:sz w:val="22"/>
          <w:szCs w:val="22"/>
        </w:rPr>
      </w:pPr>
    </w:p>
    <w:sectPr w:rsidR="003E1703" w:rsidRPr="00A42E23"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BF3B" w14:textId="77777777" w:rsidR="00571C44" w:rsidRDefault="00571C44">
      <w:r>
        <w:separator/>
      </w:r>
    </w:p>
  </w:endnote>
  <w:endnote w:type="continuationSeparator" w:id="0">
    <w:p w14:paraId="62CC2672" w14:textId="77777777" w:rsidR="00571C44" w:rsidRDefault="0057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86557B6" w:rsidR="00D84800" w:rsidRPr="00CE3A7D"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CE3A7D">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1B1DF3" w:rsidRPr="00CE3A7D">
      <w:rPr>
        <w:rFonts w:ascii="Arial" w:hAnsi="Arial" w:cs="Arial"/>
        <w:noProof/>
        <w:snapToGrid w:val="0"/>
        <w:sz w:val="16"/>
        <w:szCs w:val="16"/>
        <w:lang w:val="en-US"/>
      </w:rPr>
      <w:t>WTH1PI1821</w:t>
    </w:r>
    <w:r w:rsidR="00CE3A7D">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CE3A7D">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C447" w14:textId="77777777" w:rsidR="00571C44" w:rsidRDefault="00571C44">
      <w:r>
        <w:separator/>
      </w:r>
    </w:p>
  </w:footnote>
  <w:footnote w:type="continuationSeparator" w:id="0">
    <w:p w14:paraId="63AC0C52" w14:textId="77777777" w:rsidR="00571C44" w:rsidRDefault="0057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2E0D"/>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D23"/>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03CA"/>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1183"/>
    <w:rsid w:val="001456DE"/>
    <w:rsid w:val="0014630E"/>
    <w:rsid w:val="0015437A"/>
    <w:rsid w:val="00161F8B"/>
    <w:rsid w:val="0016652E"/>
    <w:rsid w:val="001667CD"/>
    <w:rsid w:val="00180178"/>
    <w:rsid w:val="001820BD"/>
    <w:rsid w:val="001845DD"/>
    <w:rsid w:val="00184B2E"/>
    <w:rsid w:val="00190F4E"/>
    <w:rsid w:val="00194043"/>
    <w:rsid w:val="00194988"/>
    <w:rsid w:val="00196451"/>
    <w:rsid w:val="001A2958"/>
    <w:rsid w:val="001A2CAF"/>
    <w:rsid w:val="001A6221"/>
    <w:rsid w:val="001B0162"/>
    <w:rsid w:val="001B06A2"/>
    <w:rsid w:val="001B1DF3"/>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2797C"/>
    <w:rsid w:val="002329D1"/>
    <w:rsid w:val="0023483C"/>
    <w:rsid w:val="00236438"/>
    <w:rsid w:val="00240A6A"/>
    <w:rsid w:val="00243D1A"/>
    <w:rsid w:val="00244F5D"/>
    <w:rsid w:val="002467F9"/>
    <w:rsid w:val="00250440"/>
    <w:rsid w:val="0025115B"/>
    <w:rsid w:val="00254CE8"/>
    <w:rsid w:val="00255290"/>
    <w:rsid w:val="002574B4"/>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2A0A"/>
    <w:rsid w:val="002A3670"/>
    <w:rsid w:val="002A59B2"/>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0DC"/>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4150"/>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8FE"/>
    <w:rsid w:val="00530FC0"/>
    <w:rsid w:val="005327C7"/>
    <w:rsid w:val="005331A3"/>
    <w:rsid w:val="00535659"/>
    <w:rsid w:val="00537CB9"/>
    <w:rsid w:val="005405B1"/>
    <w:rsid w:val="005421CB"/>
    <w:rsid w:val="00550D3E"/>
    <w:rsid w:val="005538CF"/>
    <w:rsid w:val="00556A0C"/>
    <w:rsid w:val="00561524"/>
    <w:rsid w:val="005642D6"/>
    <w:rsid w:val="00571C44"/>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063E"/>
    <w:rsid w:val="00603E16"/>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692B"/>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679E"/>
    <w:rsid w:val="0071735D"/>
    <w:rsid w:val="00721BD1"/>
    <w:rsid w:val="00723236"/>
    <w:rsid w:val="00724D2B"/>
    <w:rsid w:val="00727453"/>
    <w:rsid w:val="00730757"/>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07F8"/>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676E"/>
    <w:rsid w:val="009F20DB"/>
    <w:rsid w:val="009F2E8B"/>
    <w:rsid w:val="009F6962"/>
    <w:rsid w:val="00A02CED"/>
    <w:rsid w:val="00A03564"/>
    <w:rsid w:val="00A037C6"/>
    <w:rsid w:val="00A06FFA"/>
    <w:rsid w:val="00A13E4A"/>
    <w:rsid w:val="00A22B86"/>
    <w:rsid w:val="00A2489E"/>
    <w:rsid w:val="00A262DC"/>
    <w:rsid w:val="00A3000D"/>
    <w:rsid w:val="00A402B9"/>
    <w:rsid w:val="00A42E23"/>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A55"/>
    <w:rsid w:val="00AC7E6F"/>
    <w:rsid w:val="00AD038B"/>
    <w:rsid w:val="00AD41FF"/>
    <w:rsid w:val="00AD6C58"/>
    <w:rsid w:val="00AD74EC"/>
    <w:rsid w:val="00AE20CC"/>
    <w:rsid w:val="00AE40B5"/>
    <w:rsid w:val="00AF246E"/>
    <w:rsid w:val="00AF34A7"/>
    <w:rsid w:val="00AF42AA"/>
    <w:rsid w:val="00AF480C"/>
    <w:rsid w:val="00AF7D4F"/>
    <w:rsid w:val="00B07C1C"/>
    <w:rsid w:val="00B126EF"/>
    <w:rsid w:val="00B12D65"/>
    <w:rsid w:val="00B12E2F"/>
    <w:rsid w:val="00B137FF"/>
    <w:rsid w:val="00B165B0"/>
    <w:rsid w:val="00B17704"/>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1EEE"/>
    <w:rsid w:val="00B66573"/>
    <w:rsid w:val="00B6690A"/>
    <w:rsid w:val="00B67314"/>
    <w:rsid w:val="00B74D5C"/>
    <w:rsid w:val="00B757F2"/>
    <w:rsid w:val="00B8501E"/>
    <w:rsid w:val="00B911CF"/>
    <w:rsid w:val="00B92992"/>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4A95"/>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3A7D"/>
    <w:rsid w:val="00CE5015"/>
    <w:rsid w:val="00CF06BD"/>
    <w:rsid w:val="00CF12AC"/>
    <w:rsid w:val="00CF2554"/>
    <w:rsid w:val="00CF4A4B"/>
    <w:rsid w:val="00CF4A78"/>
    <w:rsid w:val="00CF5234"/>
    <w:rsid w:val="00CF7932"/>
    <w:rsid w:val="00D04109"/>
    <w:rsid w:val="00D10313"/>
    <w:rsid w:val="00D10A7D"/>
    <w:rsid w:val="00D11C40"/>
    <w:rsid w:val="00D124AD"/>
    <w:rsid w:val="00D23260"/>
    <w:rsid w:val="00D261A7"/>
    <w:rsid w:val="00D3047E"/>
    <w:rsid w:val="00D31A74"/>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19EF"/>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E6CA9"/>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A4BFC"/>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71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L-SMDC_HORTICULTU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htcm.de/press-releases/wuerth/" TargetMode="External"/><Relationship Id="rId4" Type="http://schemas.openxmlformats.org/officeDocument/2006/relationships/settings" Target="settings.xml"/><Relationship Id="rId9" Type="http://schemas.openxmlformats.org/officeDocument/2006/relationships/hyperlink" Target="https://redexpert.we-online.com/we-redexpert/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3927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4541</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Waldherr, Johann</dc:creator>
  <cp:keywords/>
  <cp:lastModifiedBy>Brigitte Basilio</cp:lastModifiedBy>
  <cp:revision>3</cp:revision>
  <cp:lastPrinted>2017-06-23T08:32:00Z</cp:lastPrinted>
  <dcterms:created xsi:type="dcterms:W3CDTF">2026-04-22T14:29:00Z</dcterms:created>
  <dcterms:modified xsi:type="dcterms:W3CDTF">2026-04-22T14:36:00Z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