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DC7E66" w14:textId="3DA6B0E0" w:rsidR="00FE69D2" w:rsidRPr="005D04EB" w:rsidRDefault="00B91AA0" w:rsidP="00EA05D2">
      <w:pPr>
        <w:pStyle w:val="Presseinformation"/>
      </w:pPr>
      <w:r w:rsidRPr="009011E4">
        <w:t>Medieninformatio</w:t>
      </w:r>
      <w:r w:rsidR="005D04EB">
        <w:t>n</w:t>
      </w:r>
    </w:p>
    <w:p w14:paraId="3EB68DC9" w14:textId="07468836" w:rsidR="005D04EB" w:rsidRDefault="006D433F" w:rsidP="00EA05D2">
      <w:pPr>
        <w:pStyle w:val="PIHeadline"/>
        <w:rPr>
          <w:b w:val="0"/>
          <w:bCs/>
          <w:sz w:val="28"/>
        </w:rPr>
      </w:pPr>
      <w:proofErr w:type="spellStart"/>
      <w:r>
        <w:rPr>
          <w:bCs/>
          <w:sz w:val="28"/>
        </w:rPr>
        <w:t>noris</w:t>
      </w:r>
      <w:proofErr w:type="spellEnd"/>
      <w:r>
        <w:rPr>
          <w:bCs/>
          <w:sz w:val="28"/>
        </w:rPr>
        <w:t xml:space="preserve"> network realisiert </w:t>
      </w:r>
      <w:proofErr w:type="spellStart"/>
      <w:r w:rsidR="00D26ECA">
        <w:rPr>
          <w:bCs/>
          <w:sz w:val="28"/>
        </w:rPr>
        <w:t>Colocation</w:t>
      </w:r>
      <w:proofErr w:type="spellEnd"/>
      <w:r w:rsidR="00D26ECA">
        <w:rPr>
          <w:bCs/>
          <w:sz w:val="28"/>
        </w:rPr>
        <w:t>-Projekt</w:t>
      </w:r>
      <w:r w:rsidR="007A5505">
        <w:rPr>
          <w:bCs/>
          <w:sz w:val="28"/>
        </w:rPr>
        <w:t xml:space="preserve"> der Münchener Hypothekenbank </w:t>
      </w:r>
    </w:p>
    <w:p w14:paraId="4FF79368" w14:textId="285D6B5C" w:rsidR="002C5501" w:rsidRPr="00EA05D2" w:rsidRDefault="00D26ECA" w:rsidP="00EA05D2">
      <w:pPr>
        <w:pStyle w:val="PIHeadline"/>
        <w:rPr>
          <w:b w:val="0"/>
          <w:bCs/>
          <w:szCs w:val="40"/>
        </w:rPr>
      </w:pPr>
      <w:r>
        <w:rPr>
          <w:bCs/>
          <w:szCs w:val="40"/>
        </w:rPr>
        <w:t>Münch</w:t>
      </w:r>
      <w:r w:rsidR="00B1317A">
        <w:rPr>
          <w:bCs/>
          <w:szCs w:val="40"/>
        </w:rPr>
        <w:t>e</w:t>
      </w:r>
      <w:r>
        <w:rPr>
          <w:bCs/>
          <w:szCs w:val="40"/>
        </w:rPr>
        <w:t>ner Hypothekenbank</w:t>
      </w:r>
      <w:r w:rsidR="007A5505">
        <w:rPr>
          <w:bCs/>
          <w:szCs w:val="40"/>
        </w:rPr>
        <w:t xml:space="preserve"> stärkt </w:t>
      </w:r>
      <w:proofErr w:type="spellStart"/>
      <w:r w:rsidR="007A5505">
        <w:rPr>
          <w:bCs/>
          <w:szCs w:val="40"/>
        </w:rPr>
        <w:t>IT</w:t>
      </w:r>
      <w:r w:rsidR="00F56666">
        <w:rPr>
          <w:bCs/>
          <w:szCs w:val="40"/>
        </w:rPr>
        <w:t>-Sicherheit</w:t>
      </w:r>
      <w:proofErr w:type="spellEnd"/>
      <w:r w:rsidR="00F56666">
        <w:rPr>
          <w:bCs/>
          <w:szCs w:val="40"/>
        </w:rPr>
        <w:t xml:space="preserve"> und -</w:t>
      </w:r>
      <w:r w:rsidR="002C5501" w:rsidRPr="00EA05D2">
        <w:rPr>
          <w:bCs/>
          <w:szCs w:val="40"/>
        </w:rPr>
        <w:t xml:space="preserve">Compliance </w:t>
      </w:r>
    </w:p>
    <w:p w14:paraId="349E1C99" w14:textId="4A733DB6" w:rsidR="00F375B8" w:rsidRPr="00F375B8" w:rsidRDefault="00E63AB2" w:rsidP="00EA05D2">
      <w:pPr>
        <w:pStyle w:val="PITextkrper"/>
        <w:rPr>
          <w:b/>
          <w:bCs/>
          <w:lang w:val="de-DE"/>
        </w:rPr>
      </w:pPr>
      <w:r w:rsidRPr="00FE69D2">
        <w:rPr>
          <w:b/>
          <w:bCs/>
          <w:lang w:val="de-DE"/>
        </w:rPr>
        <w:t>Nürnberg</w:t>
      </w:r>
      <w:r w:rsidRPr="001D0C18">
        <w:rPr>
          <w:b/>
          <w:bCs/>
          <w:lang w:val="de-DE"/>
        </w:rPr>
        <w:t xml:space="preserve">, </w:t>
      </w:r>
      <w:r w:rsidR="00051772" w:rsidRPr="001D0C18">
        <w:rPr>
          <w:b/>
          <w:bCs/>
          <w:lang w:val="de-DE"/>
        </w:rPr>
        <w:t>21</w:t>
      </w:r>
      <w:r w:rsidRPr="001D0C18">
        <w:rPr>
          <w:b/>
          <w:bCs/>
          <w:lang w:val="de-DE"/>
        </w:rPr>
        <w:t xml:space="preserve">. </w:t>
      </w:r>
      <w:r w:rsidR="000D569B" w:rsidRPr="001D0C18">
        <w:rPr>
          <w:b/>
          <w:bCs/>
          <w:lang w:val="de-DE"/>
        </w:rPr>
        <w:t>April</w:t>
      </w:r>
      <w:r w:rsidRPr="001D0C18">
        <w:rPr>
          <w:b/>
          <w:bCs/>
          <w:lang w:val="de-DE"/>
        </w:rPr>
        <w:t xml:space="preserve"> 202</w:t>
      </w:r>
      <w:r w:rsidR="002270E9" w:rsidRPr="001D0C18">
        <w:rPr>
          <w:b/>
          <w:bCs/>
          <w:lang w:val="de-DE"/>
        </w:rPr>
        <w:t>6</w:t>
      </w:r>
      <w:r w:rsidRPr="00FE69D2">
        <w:rPr>
          <w:b/>
          <w:bCs/>
          <w:lang w:val="de-DE"/>
        </w:rPr>
        <w:t xml:space="preserve"> – Die Münch</w:t>
      </w:r>
      <w:r w:rsidR="00D703FB">
        <w:rPr>
          <w:b/>
          <w:bCs/>
          <w:lang w:val="de-DE"/>
        </w:rPr>
        <w:t>e</w:t>
      </w:r>
      <w:r w:rsidRPr="00FE69D2">
        <w:rPr>
          <w:b/>
          <w:bCs/>
          <w:lang w:val="de-DE"/>
        </w:rPr>
        <w:t xml:space="preserve">ner Hypothekenbank hat sich im Rahmen eines strategischen IT-Projekts für eine Zusammenarbeit mit der </w:t>
      </w:r>
      <w:hyperlink r:id="rId8" w:history="1">
        <w:proofErr w:type="spellStart"/>
        <w:r w:rsidRPr="00682EFF">
          <w:rPr>
            <w:rStyle w:val="Hyperlink"/>
            <w:rFonts w:cs="Arial"/>
            <w:b/>
            <w:bCs/>
            <w:lang w:val="de-DE"/>
          </w:rPr>
          <w:t>noris</w:t>
        </w:r>
        <w:proofErr w:type="spellEnd"/>
        <w:r w:rsidRPr="00682EFF">
          <w:rPr>
            <w:rStyle w:val="Hyperlink"/>
            <w:rFonts w:cs="Arial"/>
            <w:b/>
            <w:bCs/>
            <w:lang w:val="de-DE"/>
          </w:rPr>
          <w:t xml:space="preserve"> network AG</w:t>
        </w:r>
      </w:hyperlink>
      <w:r w:rsidRPr="00FE69D2">
        <w:rPr>
          <w:b/>
          <w:bCs/>
          <w:lang w:val="de-DE"/>
        </w:rPr>
        <w:t xml:space="preserve"> entschieden. Ziel war es, die IT-Infrastruktur den strengen regulatorischen Anforderungen der Europäischen Zentralbank (EZB)</w:t>
      </w:r>
      <w:r w:rsidR="001508B3">
        <w:rPr>
          <w:b/>
          <w:bCs/>
          <w:lang w:val="de-DE"/>
        </w:rPr>
        <w:t>, der Bundesbank</w:t>
      </w:r>
      <w:r w:rsidR="007A5505" w:rsidRPr="007A5505">
        <w:rPr>
          <w:b/>
          <w:bCs/>
          <w:lang w:val="de-DE"/>
        </w:rPr>
        <w:t xml:space="preserve"> </w:t>
      </w:r>
      <w:r w:rsidR="007A5505" w:rsidRPr="00FE69D2">
        <w:rPr>
          <w:b/>
          <w:bCs/>
          <w:lang w:val="de-DE"/>
        </w:rPr>
        <w:t>und</w:t>
      </w:r>
      <w:r w:rsidR="007A5505">
        <w:rPr>
          <w:b/>
          <w:bCs/>
          <w:lang w:val="de-DE"/>
        </w:rPr>
        <w:t xml:space="preserve"> </w:t>
      </w:r>
      <w:r w:rsidR="007A5505" w:rsidRPr="00FE69D2">
        <w:rPr>
          <w:b/>
          <w:bCs/>
          <w:lang w:val="de-DE"/>
        </w:rPr>
        <w:t xml:space="preserve">der Bundesanstalt für Finanzdienstleistungsaufsicht (BaFin) </w:t>
      </w:r>
      <w:r w:rsidRPr="00FE69D2">
        <w:rPr>
          <w:b/>
          <w:bCs/>
          <w:lang w:val="de-DE"/>
        </w:rPr>
        <w:t xml:space="preserve">anzupassen. </w:t>
      </w:r>
      <w:r w:rsidR="00F375B8" w:rsidRPr="00F375B8">
        <w:rPr>
          <w:b/>
          <w:bCs/>
          <w:lang w:val="de-DE"/>
        </w:rPr>
        <w:t xml:space="preserve">Dank der hochmodernen, georedundanten Rechenzentren von </w:t>
      </w:r>
      <w:proofErr w:type="spellStart"/>
      <w:r w:rsidR="00F375B8" w:rsidRPr="00F375B8">
        <w:rPr>
          <w:b/>
          <w:bCs/>
          <w:lang w:val="de-DE"/>
        </w:rPr>
        <w:t>noris</w:t>
      </w:r>
      <w:proofErr w:type="spellEnd"/>
      <w:r w:rsidR="00F375B8" w:rsidRPr="00F375B8">
        <w:rPr>
          <w:b/>
          <w:bCs/>
          <w:lang w:val="de-DE"/>
        </w:rPr>
        <w:t xml:space="preserve"> network verfügt die </w:t>
      </w:r>
      <w:r w:rsidR="007A5505">
        <w:rPr>
          <w:b/>
          <w:bCs/>
          <w:lang w:val="de-DE"/>
        </w:rPr>
        <w:t>Münchener Hypothekenbank</w:t>
      </w:r>
      <w:r w:rsidR="00F375B8" w:rsidRPr="00F375B8">
        <w:rPr>
          <w:b/>
          <w:bCs/>
          <w:lang w:val="de-DE"/>
        </w:rPr>
        <w:t xml:space="preserve"> nun über </w:t>
      </w:r>
      <w:r w:rsidR="006D433F">
        <w:rPr>
          <w:b/>
          <w:bCs/>
          <w:lang w:val="de-DE"/>
        </w:rPr>
        <w:t>eine georedundante Rechenzentrums-Infrastruktur.</w:t>
      </w:r>
    </w:p>
    <w:p w14:paraId="4002E223" w14:textId="10A3848A" w:rsidR="00E63AB2" w:rsidRPr="00FE69D2" w:rsidRDefault="007A5505" w:rsidP="00EA05D2">
      <w:pPr>
        <w:pStyle w:val="PITextkrper"/>
        <w:rPr>
          <w:lang w:val="de-DE"/>
        </w:rPr>
      </w:pPr>
      <w:r>
        <w:rPr>
          <w:lang w:val="de-DE"/>
        </w:rPr>
        <w:t>Die</w:t>
      </w:r>
      <w:r w:rsidR="00E63AB2" w:rsidRPr="00FE69D2">
        <w:rPr>
          <w:lang w:val="de-DE"/>
        </w:rPr>
        <w:t xml:space="preserve"> </w:t>
      </w:r>
      <w:r>
        <w:rPr>
          <w:lang w:val="de-DE"/>
        </w:rPr>
        <w:t>Münchener Hypothekenbank</w:t>
      </w:r>
      <w:r w:rsidR="00E63AB2" w:rsidRPr="00FE69D2">
        <w:rPr>
          <w:lang w:val="de-DE"/>
        </w:rPr>
        <w:t xml:space="preserve"> </w:t>
      </w:r>
      <w:r>
        <w:rPr>
          <w:lang w:val="de-DE"/>
        </w:rPr>
        <w:t>zählt mit einer Bilanzsumme von 55,6</w:t>
      </w:r>
      <w:r w:rsidR="00783735">
        <w:rPr>
          <w:lang w:val="de-DE"/>
        </w:rPr>
        <w:t xml:space="preserve"> </w:t>
      </w:r>
      <w:r>
        <w:rPr>
          <w:lang w:val="de-DE"/>
        </w:rPr>
        <w:t>Mrd.</w:t>
      </w:r>
      <w:r w:rsidR="00783735">
        <w:rPr>
          <w:lang w:val="de-DE"/>
        </w:rPr>
        <w:t xml:space="preserve"> </w:t>
      </w:r>
      <w:r>
        <w:rPr>
          <w:lang w:val="de-DE"/>
        </w:rPr>
        <w:t>Euro (Stand: 30.06.2025) zu den bedeutenden Banken Europas</w:t>
      </w:r>
      <w:r w:rsidR="00E63AB2" w:rsidRPr="00FE69D2">
        <w:rPr>
          <w:lang w:val="de-DE"/>
        </w:rPr>
        <w:t>.</w:t>
      </w:r>
      <w:r w:rsidR="00BE29AF">
        <w:rPr>
          <w:lang w:val="de-DE"/>
        </w:rPr>
        <w:t xml:space="preserve"> Um die IT-Compliance und -Sicherheit zu stärken, </w:t>
      </w:r>
      <w:r w:rsidR="005D45F1">
        <w:rPr>
          <w:lang w:val="de-DE"/>
        </w:rPr>
        <w:t xml:space="preserve">hatte sich das </w:t>
      </w:r>
      <w:r w:rsidR="005A7488" w:rsidRPr="005A7488">
        <w:rPr>
          <w:lang w:val="de-DE"/>
        </w:rPr>
        <w:t xml:space="preserve">Institut </w:t>
      </w:r>
      <w:r w:rsidR="008C1260">
        <w:rPr>
          <w:lang w:val="de-DE"/>
        </w:rPr>
        <w:t xml:space="preserve">für die </w:t>
      </w:r>
      <w:proofErr w:type="spellStart"/>
      <w:r w:rsidR="008C1260">
        <w:rPr>
          <w:lang w:val="de-DE"/>
        </w:rPr>
        <w:t>noris</w:t>
      </w:r>
      <w:proofErr w:type="spellEnd"/>
      <w:r w:rsidR="008C1260">
        <w:rPr>
          <w:lang w:val="de-DE"/>
        </w:rPr>
        <w:t xml:space="preserve"> network AG entschieden.</w:t>
      </w:r>
      <w:r w:rsidR="00E63AB2" w:rsidRPr="00FE69D2">
        <w:rPr>
          <w:lang w:val="de-DE"/>
        </w:rPr>
        <w:t xml:space="preserve"> </w:t>
      </w:r>
      <w:r w:rsidR="005D04EB">
        <w:rPr>
          <w:lang w:val="de-DE"/>
        </w:rPr>
        <w:t xml:space="preserve">Für </w:t>
      </w:r>
      <w:r w:rsidR="004F2121">
        <w:rPr>
          <w:lang w:val="de-DE"/>
        </w:rPr>
        <w:t>eine besonders hohe Verfügbarkeit und maximale Ausfallsicherheit</w:t>
      </w:r>
      <w:r w:rsidR="005D04EB">
        <w:rPr>
          <w:lang w:val="de-DE"/>
        </w:rPr>
        <w:t xml:space="preserve"> </w:t>
      </w:r>
      <w:r w:rsidR="00686750">
        <w:rPr>
          <w:lang w:val="de-DE"/>
        </w:rPr>
        <w:t xml:space="preserve">sorgt </w:t>
      </w:r>
      <w:r w:rsidR="008C1260">
        <w:rPr>
          <w:lang w:val="de-DE"/>
        </w:rPr>
        <w:t xml:space="preserve">ein </w:t>
      </w:r>
      <w:r w:rsidR="00686750">
        <w:rPr>
          <w:lang w:val="de-DE"/>
        </w:rPr>
        <w:t>georedundantes Setup mit</w:t>
      </w:r>
      <w:r w:rsidR="005D04EB">
        <w:rPr>
          <w:lang w:val="de-DE"/>
        </w:rPr>
        <w:t xml:space="preserve"> zwei</w:t>
      </w:r>
      <w:r w:rsidR="00E63AB2" w:rsidRPr="00FE69D2">
        <w:rPr>
          <w:lang w:val="de-DE"/>
        </w:rPr>
        <w:t xml:space="preserve"> Rechenzentr</w:t>
      </w:r>
      <w:r w:rsidR="005D04EB">
        <w:rPr>
          <w:lang w:val="de-DE"/>
        </w:rPr>
        <w:t>en in Aschheim bei München und Nürnberg</w:t>
      </w:r>
      <w:r w:rsidR="00E63AB2" w:rsidRPr="00FE69D2">
        <w:rPr>
          <w:lang w:val="de-DE"/>
        </w:rPr>
        <w:t>.</w:t>
      </w:r>
    </w:p>
    <w:p w14:paraId="21FD7C47" w14:textId="776185D8" w:rsidR="00E63AB2" w:rsidRPr="00FE69D2" w:rsidRDefault="004F2121" w:rsidP="00EA05D2">
      <w:pPr>
        <w:pStyle w:val="PITextkrper"/>
        <w:rPr>
          <w:lang w:val="de-DE"/>
        </w:rPr>
      </w:pPr>
      <w:r>
        <w:rPr>
          <w:lang w:val="de-DE"/>
        </w:rPr>
        <w:t>„</w:t>
      </w:r>
      <w:r w:rsidR="007A5505">
        <w:rPr>
          <w:lang w:val="de-DE"/>
        </w:rPr>
        <w:t>Wir haben uns für Nürnberg als zweiten Standort entschieden</w:t>
      </w:r>
      <w:r w:rsidR="005D04EB" w:rsidRPr="005D04EB">
        <w:rPr>
          <w:lang w:val="de-DE"/>
        </w:rPr>
        <w:t xml:space="preserve">, weil </w:t>
      </w:r>
      <w:proofErr w:type="spellStart"/>
      <w:r w:rsidR="005D04EB" w:rsidRPr="005D04EB">
        <w:rPr>
          <w:lang w:val="de-DE"/>
        </w:rPr>
        <w:t>noris</w:t>
      </w:r>
      <w:proofErr w:type="spellEnd"/>
      <w:r w:rsidR="005D04EB" w:rsidRPr="005D04EB">
        <w:rPr>
          <w:lang w:val="de-DE"/>
        </w:rPr>
        <w:t xml:space="preserve"> network dort ein hochmodernes Rechenzentrum betreibt. So konnten wir die</w:t>
      </w:r>
      <w:r w:rsidR="00885D23">
        <w:rPr>
          <w:lang w:val="de-DE"/>
        </w:rPr>
        <w:t xml:space="preserve"> notwendige </w:t>
      </w:r>
      <w:r w:rsidR="00885D23" w:rsidRPr="005D04EB">
        <w:rPr>
          <w:lang w:val="de-DE"/>
        </w:rPr>
        <w:t>Distanz</w:t>
      </w:r>
      <w:r w:rsidR="00885D23">
        <w:rPr>
          <w:lang w:val="de-DE"/>
        </w:rPr>
        <w:t xml:space="preserve"> </w:t>
      </w:r>
      <w:r w:rsidR="005D04EB" w:rsidRPr="005D04EB">
        <w:rPr>
          <w:lang w:val="de-DE"/>
        </w:rPr>
        <w:t>zwischen den Standorten optimal umsetzen“</w:t>
      </w:r>
      <w:r w:rsidR="005D04EB">
        <w:rPr>
          <w:lang w:val="de-DE"/>
        </w:rPr>
        <w:t>, erklärt</w:t>
      </w:r>
      <w:r w:rsidR="005D04EB" w:rsidRPr="005D04EB">
        <w:rPr>
          <w:lang w:val="de-DE"/>
        </w:rPr>
        <w:t xml:space="preserve"> </w:t>
      </w:r>
      <w:r w:rsidR="00E63AB2" w:rsidRPr="00FE69D2">
        <w:rPr>
          <w:lang w:val="de-DE"/>
        </w:rPr>
        <w:t xml:space="preserve">Hartmut Koll, </w:t>
      </w:r>
      <w:r w:rsidR="00E82BAA" w:rsidRPr="00E82BAA">
        <w:t xml:space="preserve">Leiter IT-Infrastruktur </w:t>
      </w:r>
      <w:r w:rsidR="00E82BAA">
        <w:t xml:space="preserve">bei </w:t>
      </w:r>
      <w:r w:rsidR="00E82BAA" w:rsidRPr="00E82BAA">
        <w:t xml:space="preserve">der </w:t>
      </w:r>
      <w:r w:rsidR="007A5505">
        <w:t>Münchener Hypothekenbank</w:t>
      </w:r>
      <w:r w:rsidR="005D04EB">
        <w:rPr>
          <w:lang w:val="de-DE"/>
        </w:rPr>
        <w:t xml:space="preserve">. </w:t>
      </w:r>
      <w:r w:rsidR="00E63AB2" w:rsidRPr="00FE69D2">
        <w:rPr>
          <w:lang w:val="de-DE"/>
        </w:rPr>
        <w:t xml:space="preserve">Die Wahl fiel </w:t>
      </w:r>
      <w:r w:rsidR="005D04EB">
        <w:rPr>
          <w:lang w:val="de-DE"/>
        </w:rPr>
        <w:t xml:space="preserve">laut Koll auch deshalb </w:t>
      </w:r>
      <w:r w:rsidR="00E63AB2" w:rsidRPr="00FE69D2">
        <w:rPr>
          <w:lang w:val="de-DE"/>
        </w:rPr>
        <w:t xml:space="preserve">auf </w:t>
      </w:r>
      <w:proofErr w:type="spellStart"/>
      <w:r w:rsidR="00E63AB2" w:rsidRPr="00FE69D2">
        <w:rPr>
          <w:lang w:val="de-DE"/>
        </w:rPr>
        <w:t>noris</w:t>
      </w:r>
      <w:proofErr w:type="spellEnd"/>
      <w:r w:rsidR="00E63AB2" w:rsidRPr="00FE69D2">
        <w:rPr>
          <w:lang w:val="de-DE"/>
        </w:rPr>
        <w:t xml:space="preserve"> network, weil </w:t>
      </w:r>
      <w:r w:rsidR="005D04EB">
        <w:rPr>
          <w:lang w:val="de-DE"/>
        </w:rPr>
        <w:t>„</w:t>
      </w:r>
      <w:r w:rsidR="00E63AB2" w:rsidRPr="00FE69D2">
        <w:rPr>
          <w:lang w:val="de-DE"/>
        </w:rPr>
        <w:t>dieses Unternehmen nicht nur Fläche, sondern echte IT-Expertise bietet</w:t>
      </w:r>
      <w:r w:rsidR="005D04EB">
        <w:rPr>
          <w:lang w:val="de-DE"/>
        </w:rPr>
        <w:t>“</w:t>
      </w:r>
      <w:r w:rsidR="00E63AB2" w:rsidRPr="00FE69D2">
        <w:rPr>
          <w:lang w:val="de-DE"/>
        </w:rPr>
        <w:t>. Viele Banken setz</w:t>
      </w:r>
      <w:r w:rsidR="005D04EB">
        <w:rPr>
          <w:lang w:val="de-DE"/>
        </w:rPr>
        <w:t>t</w:t>
      </w:r>
      <w:r w:rsidR="00E63AB2" w:rsidRPr="00FE69D2">
        <w:rPr>
          <w:lang w:val="de-DE"/>
        </w:rPr>
        <w:t xml:space="preserve">en bereits auf </w:t>
      </w:r>
      <w:r w:rsidR="005D04EB">
        <w:rPr>
          <w:lang w:val="de-DE"/>
        </w:rPr>
        <w:t>den IT-Dienstleister und Rechenzentrumsbetreiber</w:t>
      </w:r>
      <w:r w:rsidR="00E63AB2" w:rsidRPr="00FE69D2">
        <w:rPr>
          <w:lang w:val="de-DE"/>
        </w:rPr>
        <w:t>, da sie hier höchste regulatorische Standards gewährleistet sehen.</w:t>
      </w:r>
    </w:p>
    <w:p w14:paraId="14956A77" w14:textId="77777777" w:rsidR="00E63AB2" w:rsidRPr="00FE69D2" w:rsidRDefault="00E63AB2" w:rsidP="00EA05D2">
      <w:pPr>
        <w:pStyle w:val="PITextkrper"/>
        <w:rPr>
          <w:b/>
          <w:bCs/>
          <w:lang w:val="de-DE"/>
        </w:rPr>
      </w:pPr>
      <w:r w:rsidRPr="00FE69D2">
        <w:rPr>
          <w:b/>
          <w:bCs/>
          <w:lang w:val="de-DE"/>
        </w:rPr>
        <w:t>Nachhaltige und hochmoderne IT-Infrastruktur</w:t>
      </w:r>
    </w:p>
    <w:p w14:paraId="20A78D98" w14:textId="6D0DB99E" w:rsidR="005D04EB" w:rsidRDefault="00E63AB2" w:rsidP="00EA05D2">
      <w:pPr>
        <w:pStyle w:val="PITextkrper"/>
        <w:rPr>
          <w:lang w:val="de-DE"/>
        </w:rPr>
      </w:pPr>
      <w:r w:rsidRPr="00FE69D2">
        <w:rPr>
          <w:lang w:val="de-DE"/>
        </w:rPr>
        <w:t xml:space="preserve">Ein weiteres wichtiges Entscheidungskriterium </w:t>
      </w:r>
      <w:r w:rsidR="00E25993">
        <w:rPr>
          <w:lang w:val="de-DE"/>
        </w:rPr>
        <w:t xml:space="preserve">ist </w:t>
      </w:r>
      <w:r w:rsidRPr="00FE69D2">
        <w:rPr>
          <w:lang w:val="de-DE"/>
        </w:rPr>
        <w:t xml:space="preserve">die Nachhaltigkeit. </w:t>
      </w:r>
      <w:r w:rsidR="005D04EB">
        <w:rPr>
          <w:lang w:val="de-DE"/>
        </w:rPr>
        <w:t>Mit der „</w:t>
      </w:r>
      <w:proofErr w:type="spellStart"/>
      <w:r w:rsidRPr="00FE69D2">
        <w:rPr>
          <w:lang w:val="de-DE"/>
        </w:rPr>
        <w:t>Combined</w:t>
      </w:r>
      <w:proofErr w:type="spellEnd"/>
      <w:r w:rsidRPr="00FE69D2">
        <w:rPr>
          <w:lang w:val="de-DE"/>
        </w:rPr>
        <w:t xml:space="preserve"> Energy and Cooling </w:t>
      </w:r>
      <w:proofErr w:type="spellStart"/>
      <w:r w:rsidRPr="00FE69D2">
        <w:rPr>
          <w:lang w:val="de-DE"/>
        </w:rPr>
        <w:t>Cell</w:t>
      </w:r>
      <w:proofErr w:type="spellEnd"/>
      <w:r w:rsidRPr="00FE69D2">
        <w:rPr>
          <w:lang w:val="de-DE"/>
        </w:rPr>
        <w:t xml:space="preserve">“ (CECC) </w:t>
      </w:r>
      <w:r w:rsidR="005D04EB">
        <w:rPr>
          <w:lang w:val="de-DE"/>
        </w:rPr>
        <w:t xml:space="preserve">hat </w:t>
      </w:r>
      <w:proofErr w:type="spellStart"/>
      <w:r w:rsidR="005D04EB">
        <w:rPr>
          <w:lang w:val="de-DE"/>
        </w:rPr>
        <w:t>noris</w:t>
      </w:r>
      <w:proofErr w:type="spellEnd"/>
      <w:r w:rsidR="005D04EB">
        <w:rPr>
          <w:lang w:val="de-DE"/>
        </w:rPr>
        <w:t xml:space="preserve"> network eine</w:t>
      </w:r>
      <w:r w:rsidRPr="00FE69D2">
        <w:rPr>
          <w:lang w:val="de-DE"/>
        </w:rPr>
        <w:t xml:space="preserve"> effiziente und umweltfreundliche Kühlung </w:t>
      </w:r>
      <w:r w:rsidR="005D04EB">
        <w:rPr>
          <w:lang w:val="de-DE"/>
        </w:rPr>
        <w:t xml:space="preserve">im Einsatz, die </w:t>
      </w:r>
      <w:r w:rsidRPr="00FE69D2">
        <w:rPr>
          <w:lang w:val="de-DE"/>
        </w:rPr>
        <w:t>auf modularen Energiezellen und einem Kyoto-Cooling-Wärmetauscher</w:t>
      </w:r>
      <w:r w:rsidR="005D04EB">
        <w:rPr>
          <w:lang w:val="de-DE"/>
        </w:rPr>
        <w:t xml:space="preserve"> basiert</w:t>
      </w:r>
      <w:r w:rsidRPr="00FE69D2">
        <w:rPr>
          <w:lang w:val="de-DE"/>
        </w:rPr>
        <w:t xml:space="preserve">. Dadurch </w:t>
      </w:r>
      <w:r w:rsidR="005D04EB">
        <w:rPr>
          <w:lang w:val="de-DE"/>
        </w:rPr>
        <w:t>ist es möglich,</w:t>
      </w:r>
      <w:r w:rsidRPr="00FE69D2">
        <w:rPr>
          <w:lang w:val="de-DE"/>
        </w:rPr>
        <w:t xml:space="preserve"> </w:t>
      </w:r>
      <w:r w:rsidR="005D04EB">
        <w:rPr>
          <w:lang w:val="de-DE"/>
        </w:rPr>
        <w:t>mehr als</w:t>
      </w:r>
      <w:r w:rsidRPr="00FE69D2">
        <w:rPr>
          <w:lang w:val="de-DE"/>
        </w:rPr>
        <w:t xml:space="preserve"> </w:t>
      </w:r>
      <w:r w:rsidR="00E25993" w:rsidRPr="00FE69D2">
        <w:rPr>
          <w:lang w:val="de-DE"/>
        </w:rPr>
        <w:lastRenderedPageBreak/>
        <w:t>90</w:t>
      </w:r>
      <w:r w:rsidR="00E25993">
        <w:rPr>
          <w:lang w:val="de-DE"/>
        </w:rPr>
        <w:t> </w:t>
      </w:r>
      <w:r w:rsidRPr="00FE69D2">
        <w:rPr>
          <w:lang w:val="de-DE"/>
        </w:rPr>
        <w:t xml:space="preserve">% des Jahres eine indirekt freie Luftkühlung ohne den Einsatz von Klimakompressoren </w:t>
      </w:r>
      <w:r w:rsidR="005D04EB">
        <w:rPr>
          <w:lang w:val="de-DE"/>
        </w:rPr>
        <w:t>zu</w:t>
      </w:r>
      <w:r w:rsidR="004459F0">
        <w:rPr>
          <w:lang w:val="de-DE"/>
        </w:rPr>
        <w:t xml:space="preserve"> </w:t>
      </w:r>
      <w:r w:rsidRPr="00FE69D2">
        <w:rPr>
          <w:lang w:val="de-DE"/>
        </w:rPr>
        <w:t xml:space="preserve">nutzen. Das Ergebnis ist ein herausragend niedriger PUE-Wert von </w:t>
      </w:r>
      <w:r w:rsidR="005D04EB">
        <w:rPr>
          <w:lang w:val="de-DE"/>
        </w:rPr>
        <w:t xml:space="preserve">weniger als </w:t>
      </w:r>
      <w:r w:rsidRPr="00FE69D2">
        <w:rPr>
          <w:lang w:val="de-DE"/>
        </w:rPr>
        <w:t>1,3.</w:t>
      </w:r>
      <w:r w:rsidR="004F2121">
        <w:rPr>
          <w:lang w:val="de-DE"/>
        </w:rPr>
        <w:t xml:space="preserve"> Aber auch der modulare Aufbau, die physikalischen Sicherheitskontrollen und die Tatsache, dass der Kundenbereich über die Konstruktion einer doppelten Decke komplett vom Technikbereich getrennt ist, fand die Anerkennung der </w:t>
      </w:r>
      <w:r w:rsidR="007A5505">
        <w:rPr>
          <w:lang w:val="de-DE"/>
        </w:rPr>
        <w:t>Münchener Hypothekenbank</w:t>
      </w:r>
      <w:r w:rsidR="004F2121">
        <w:rPr>
          <w:lang w:val="de-DE"/>
        </w:rPr>
        <w:t>.</w:t>
      </w:r>
    </w:p>
    <w:p w14:paraId="45B2D8D0" w14:textId="15D27F07" w:rsidR="00E63AB2" w:rsidRPr="00FE69D2" w:rsidRDefault="00550E8F" w:rsidP="00EA05D2">
      <w:pPr>
        <w:pStyle w:val="PITextkrper"/>
        <w:rPr>
          <w:lang w:val="de-DE"/>
        </w:rPr>
      </w:pPr>
      <w:r w:rsidRPr="00550E8F">
        <w:rPr>
          <w:lang w:val="de-DE"/>
        </w:rPr>
        <w:t xml:space="preserve">Peter </w:t>
      </w:r>
      <w:r w:rsidRPr="00906625">
        <w:rPr>
          <w:lang w:val="de-DE"/>
        </w:rPr>
        <w:t>Bitterlich</w:t>
      </w:r>
      <w:r w:rsidR="005D04EB" w:rsidRPr="00906625">
        <w:rPr>
          <w:lang w:val="de-DE"/>
        </w:rPr>
        <w:t xml:space="preserve">, </w:t>
      </w:r>
      <w:r w:rsidRPr="00906625">
        <w:t>Team Lead Key Account Management</w:t>
      </w:r>
      <w:r>
        <w:t xml:space="preserve"> </w:t>
      </w:r>
      <w:r w:rsidR="005D04EB">
        <w:rPr>
          <w:lang w:val="de-DE"/>
        </w:rPr>
        <w:t xml:space="preserve">bei </w:t>
      </w:r>
      <w:proofErr w:type="spellStart"/>
      <w:r w:rsidR="005D04EB">
        <w:rPr>
          <w:lang w:val="de-DE"/>
        </w:rPr>
        <w:t>noris</w:t>
      </w:r>
      <w:proofErr w:type="spellEnd"/>
      <w:r w:rsidR="005D04EB">
        <w:rPr>
          <w:lang w:val="de-DE"/>
        </w:rPr>
        <w:t xml:space="preserve"> network, kommentiert die Zusammenarbeit: „</w:t>
      </w:r>
      <w:r w:rsidR="00E63AB2" w:rsidRPr="00FE69D2">
        <w:rPr>
          <w:lang w:val="de-DE"/>
        </w:rPr>
        <w:t xml:space="preserve">Trotz der </w:t>
      </w:r>
      <w:r w:rsidR="004459F0">
        <w:rPr>
          <w:lang w:val="de-DE"/>
        </w:rPr>
        <w:t xml:space="preserve">enormen </w:t>
      </w:r>
      <w:r w:rsidR="00E63AB2" w:rsidRPr="00FE69D2">
        <w:rPr>
          <w:lang w:val="de-DE"/>
        </w:rPr>
        <w:t>Komplexität des Projekts konnte die Migration innerhalb eines Jahres erfolgreich abgeschlossen werden – und das ohne Unterbrechung des laufenden IT-Betriebs.</w:t>
      </w:r>
      <w:r w:rsidR="00772078" w:rsidRPr="00772078">
        <w:rPr>
          <w:lang w:val="de-DE"/>
        </w:rPr>
        <w:t xml:space="preserve"> </w:t>
      </w:r>
      <w:r w:rsidR="00772078">
        <w:rPr>
          <w:lang w:val="de-DE"/>
        </w:rPr>
        <w:t>Die</w:t>
      </w:r>
      <w:r w:rsidR="00772078" w:rsidRPr="00FE69D2">
        <w:rPr>
          <w:lang w:val="de-DE"/>
        </w:rPr>
        <w:t xml:space="preserve"> </w:t>
      </w:r>
      <w:r w:rsidR="007A5505">
        <w:rPr>
          <w:lang w:val="de-DE"/>
        </w:rPr>
        <w:t>Münchener Hypothekenbank</w:t>
      </w:r>
      <w:r w:rsidR="00772078" w:rsidRPr="00FE69D2">
        <w:rPr>
          <w:lang w:val="de-DE"/>
        </w:rPr>
        <w:t xml:space="preserve"> </w:t>
      </w:r>
      <w:r w:rsidR="00772078">
        <w:rPr>
          <w:lang w:val="de-DE"/>
        </w:rPr>
        <w:t xml:space="preserve">nutzt über die beiden Standorte München und </w:t>
      </w:r>
      <w:r w:rsidR="00772078" w:rsidRPr="00FE69D2">
        <w:rPr>
          <w:lang w:val="de-DE"/>
        </w:rPr>
        <w:t xml:space="preserve">Nürnberg </w:t>
      </w:r>
      <w:r w:rsidR="00772078">
        <w:rPr>
          <w:lang w:val="de-DE"/>
        </w:rPr>
        <w:t xml:space="preserve">hinweg jeweils 8 Racks </w:t>
      </w:r>
      <w:r w:rsidR="00AE0350">
        <w:rPr>
          <w:lang w:val="de-DE"/>
        </w:rPr>
        <w:t xml:space="preserve">auf </w:t>
      </w:r>
      <w:r w:rsidR="004F6C9E">
        <w:rPr>
          <w:lang w:val="de-DE"/>
        </w:rPr>
        <w:t>ca.</w:t>
      </w:r>
      <w:r w:rsidR="00772078">
        <w:rPr>
          <w:lang w:val="de-DE"/>
        </w:rPr>
        <w:t xml:space="preserve"> 64</w:t>
      </w:r>
      <w:r w:rsidR="00D2538F">
        <w:rPr>
          <w:lang w:val="de-DE"/>
        </w:rPr>
        <w:t> </w:t>
      </w:r>
      <w:r w:rsidR="00772078" w:rsidRPr="00FE69D2">
        <w:rPr>
          <w:lang w:val="de-DE"/>
        </w:rPr>
        <w:t>Quadratmeter</w:t>
      </w:r>
      <w:r w:rsidR="00B1317A">
        <w:rPr>
          <w:lang w:val="de-DE"/>
        </w:rPr>
        <w:t>n</w:t>
      </w:r>
      <w:r w:rsidR="00772078" w:rsidRPr="00FE69D2">
        <w:rPr>
          <w:lang w:val="de-DE"/>
        </w:rPr>
        <w:t xml:space="preserve"> Rechenzentrumsfläche</w:t>
      </w:r>
      <w:r w:rsidR="00AE0350">
        <w:rPr>
          <w:lang w:val="de-DE"/>
        </w:rPr>
        <w:t xml:space="preserve"> </w:t>
      </w:r>
      <w:r w:rsidR="002874BB">
        <w:rPr>
          <w:lang w:val="de-DE"/>
        </w:rPr>
        <w:t>und</w:t>
      </w:r>
      <w:r w:rsidR="002874BB" w:rsidRPr="00AE0350">
        <w:rPr>
          <w:lang w:val="de-DE"/>
        </w:rPr>
        <w:t xml:space="preserve"> </w:t>
      </w:r>
      <w:r w:rsidR="00AE0350" w:rsidRPr="00AE0350">
        <w:rPr>
          <w:lang w:val="de-DE"/>
        </w:rPr>
        <w:t xml:space="preserve">einer Leistung von </w:t>
      </w:r>
      <w:r w:rsidR="00614BA3">
        <w:rPr>
          <w:lang w:val="de-DE"/>
        </w:rPr>
        <w:t>insgesamt ca.</w:t>
      </w:r>
      <w:r w:rsidR="008165DB">
        <w:rPr>
          <w:lang w:val="de-DE"/>
        </w:rPr>
        <w:t> </w:t>
      </w:r>
      <w:r w:rsidR="00AE0350" w:rsidRPr="00AE0350">
        <w:rPr>
          <w:lang w:val="de-DE"/>
        </w:rPr>
        <w:t>65 kVA</w:t>
      </w:r>
      <w:r w:rsidR="00A756CE">
        <w:rPr>
          <w:lang w:val="de-DE"/>
        </w:rPr>
        <w:t>.</w:t>
      </w:r>
      <w:r w:rsidR="004459F0">
        <w:rPr>
          <w:lang w:val="de-DE"/>
        </w:rPr>
        <w:t>“</w:t>
      </w:r>
      <w:r w:rsidR="00E63AB2" w:rsidRPr="00FE69D2">
        <w:rPr>
          <w:lang w:val="de-DE"/>
        </w:rPr>
        <w:t xml:space="preserve"> Die Struktur </w:t>
      </w:r>
      <w:r w:rsidR="00E25993" w:rsidRPr="00FE69D2">
        <w:rPr>
          <w:lang w:val="de-DE"/>
        </w:rPr>
        <w:t>ermöglich</w:t>
      </w:r>
      <w:r w:rsidR="00E25993">
        <w:rPr>
          <w:lang w:val="de-DE"/>
        </w:rPr>
        <w:t>t</w:t>
      </w:r>
      <w:r w:rsidR="00E25993" w:rsidRPr="00FE69D2">
        <w:rPr>
          <w:lang w:val="de-DE"/>
        </w:rPr>
        <w:t xml:space="preserve"> </w:t>
      </w:r>
      <w:r w:rsidR="00E63AB2" w:rsidRPr="00FE69D2">
        <w:rPr>
          <w:lang w:val="de-DE"/>
        </w:rPr>
        <w:t>eine Unterteilung in Low-Density- und High-Density-Bereiche, wodurch sowohl energieeffiziente als auch leistungsstarke Komponenten optimal betrieben werden können.</w:t>
      </w:r>
    </w:p>
    <w:p w14:paraId="793475AE" w14:textId="77777777" w:rsidR="00B91AA0" w:rsidRPr="009016A0" w:rsidRDefault="00B91AA0" w:rsidP="00EA05D2">
      <w:pPr>
        <w:pStyle w:val="PITextkrper"/>
        <w:spacing w:line="276" w:lineRule="auto"/>
        <w:rPr>
          <w:lang w:val="de-DE"/>
        </w:rPr>
      </w:pPr>
    </w:p>
    <w:p w14:paraId="3B0A7F79" w14:textId="77777777" w:rsidR="00EA05D2" w:rsidRPr="009016A0" w:rsidRDefault="00EA05D2" w:rsidP="00EA05D2">
      <w:pPr>
        <w:pStyle w:val="PITextkrper"/>
        <w:rPr>
          <w:lang w:val="de-DE"/>
        </w:rPr>
      </w:pPr>
      <w:r w:rsidRPr="009016A0">
        <w:rPr>
          <w:lang w:val="de-DE"/>
        </w:rPr>
        <w:t>______________________________________________________________</w:t>
      </w:r>
    </w:p>
    <w:p w14:paraId="1CC92325" w14:textId="77777777" w:rsidR="00EA05D2" w:rsidRPr="00EA05D2" w:rsidRDefault="00EA05D2" w:rsidP="00EA05D2">
      <w:pPr>
        <w:pStyle w:val="PIAbspann"/>
        <w:rPr>
          <w:b/>
          <w:bCs/>
          <w:lang w:val="de-DE"/>
        </w:rPr>
      </w:pPr>
      <w:r w:rsidRPr="00EA05D2">
        <w:rPr>
          <w:b/>
          <w:bCs/>
          <w:lang w:val="de-DE"/>
        </w:rPr>
        <w:t>Verfügbares Bildmaterial</w:t>
      </w:r>
    </w:p>
    <w:p w14:paraId="6B560247" w14:textId="77777777" w:rsidR="00EA05D2" w:rsidRPr="00EA05D2" w:rsidRDefault="00EA05D2" w:rsidP="00EA05D2">
      <w:pPr>
        <w:pStyle w:val="PIAbspann"/>
        <w:spacing w:after="0"/>
        <w:jc w:val="left"/>
        <w:rPr>
          <w:lang w:val="de-DE"/>
        </w:rPr>
      </w:pPr>
      <w:r w:rsidRPr="00EA05D2">
        <w:rPr>
          <w:lang w:val="de-DE"/>
        </w:rPr>
        <w:t>Folgendes Bildmaterial steht druckfähig im Internet zum Download bereit:</w:t>
      </w:r>
      <w:r w:rsidRPr="00EA05D2">
        <w:rPr>
          <w:lang w:val="de-DE"/>
        </w:rPr>
        <w:br/>
      </w:r>
      <w:hyperlink r:id="rId9" w:history="1">
        <w:r w:rsidRPr="00EA05D2">
          <w:rPr>
            <w:rStyle w:val="Hyperlink"/>
            <w:rFonts w:cs="Arial"/>
          </w:rPr>
          <w:t>https://kk.htcm.de/press-releases/noris/</w:t>
        </w:r>
      </w:hyperlink>
    </w:p>
    <w:p w14:paraId="7E95C39D" w14:textId="77777777" w:rsidR="00B91AA0" w:rsidRPr="009016A0" w:rsidRDefault="00B91AA0" w:rsidP="00EA05D2">
      <w:pPr>
        <w:pStyle w:val="PIAbspann"/>
        <w:suppressAutoHyphens/>
        <w:spacing w:after="0" w:line="276" w:lineRule="auto"/>
        <w:jc w:val="left"/>
        <w:rPr>
          <w:lang w:val="de-DE"/>
        </w:rPr>
      </w:pPr>
    </w:p>
    <w:tbl>
      <w:tblPr>
        <w:tblW w:w="0" w:type="auto"/>
        <w:tblInd w:w="-48" w:type="dxa"/>
        <w:tblLayout w:type="fixed"/>
        <w:tblCellMar>
          <w:left w:w="70" w:type="dxa"/>
          <w:right w:w="70" w:type="dxa"/>
        </w:tblCellMar>
        <w:tblLook w:val="0000" w:firstRow="0" w:lastRow="0" w:firstColumn="0" w:lastColumn="0" w:noHBand="0" w:noVBand="0"/>
      </w:tblPr>
      <w:tblGrid>
        <w:gridCol w:w="3445"/>
        <w:gridCol w:w="3544"/>
      </w:tblGrid>
      <w:tr w:rsidR="00906625" w:rsidRPr="009016A0" w14:paraId="07FD22FD" w14:textId="13FEAEBB" w:rsidTr="00B03C31">
        <w:trPr>
          <w:trHeight w:val="1835"/>
        </w:trPr>
        <w:tc>
          <w:tcPr>
            <w:tcW w:w="3445" w:type="dxa"/>
            <w:tcBorders>
              <w:top w:val="single" w:sz="4" w:space="0" w:color="000000"/>
              <w:left w:val="single" w:sz="4" w:space="0" w:color="000000"/>
              <w:bottom w:val="single" w:sz="4" w:space="0" w:color="000000"/>
              <w:right w:val="single" w:sz="4" w:space="0" w:color="000000"/>
            </w:tcBorders>
          </w:tcPr>
          <w:p w14:paraId="4F761741" w14:textId="3BC8A174" w:rsidR="00906625" w:rsidRPr="009016A0" w:rsidRDefault="00D94C4C" w:rsidP="00EA05D2">
            <w:pPr>
              <w:pStyle w:val="PILinie"/>
              <w:pBdr>
                <w:bottom w:val="none" w:sz="0" w:space="0" w:color="auto"/>
              </w:pBdr>
              <w:suppressAutoHyphens/>
              <w:snapToGrid w:val="0"/>
              <w:spacing w:before="120" w:line="276" w:lineRule="auto"/>
              <w:rPr>
                <w:b w:val="0"/>
                <w:color w:val="000000"/>
                <w:sz w:val="16"/>
                <w:szCs w:val="16"/>
                <w:lang w:val="de-DE"/>
              </w:rPr>
            </w:pPr>
            <w:r>
              <w:rPr>
                <w:noProof/>
              </w:rPr>
              <w:drawing>
                <wp:inline distT="0" distB="0" distL="0" distR="0" wp14:anchorId="3F1C6E13" wp14:editId="3835E484">
                  <wp:extent cx="2098800" cy="1400400"/>
                  <wp:effectExtent l="0" t="0" r="0" b="9525"/>
                  <wp:docPr id="3320795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8800" cy="1400400"/>
                          </a:xfrm>
                          <a:prstGeom prst="rect">
                            <a:avLst/>
                          </a:prstGeom>
                          <a:noFill/>
                          <a:ln>
                            <a:noFill/>
                          </a:ln>
                        </pic:spPr>
                      </pic:pic>
                    </a:graphicData>
                  </a:graphic>
                </wp:inline>
              </w:drawing>
            </w:r>
            <w:r w:rsidR="00334CA1">
              <w:rPr>
                <w:b w:val="0"/>
                <w:color w:val="000000"/>
                <w:sz w:val="20"/>
                <w:szCs w:val="20"/>
                <w:lang w:val="de-DE"/>
              </w:rPr>
              <w:br/>
            </w:r>
            <w:r w:rsidR="00906625" w:rsidRPr="009016A0">
              <w:rPr>
                <w:b w:val="0"/>
                <w:color w:val="000000"/>
                <w:sz w:val="16"/>
                <w:szCs w:val="16"/>
                <w:lang w:val="de-DE"/>
              </w:rPr>
              <w:t xml:space="preserve">Bildquelle: </w:t>
            </w:r>
            <w:r w:rsidR="00906625">
              <w:rPr>
                <w:b w:val="0"/>
                <w:color w:val="000000"/>
                <w:sz w:val="16"/>
                <w:szCs w:val="16"/>
                <w:lang w:val="de-DE"/>
              </w:rPr>
              <w:t>Münch</w:t>
            </w:r>
            <w:r w:rsidR="00857CC6">
              <w:rPr>
                <w:b w:val="0"/>
                <w:color w:val="000000"/>
                <w:sz w:val="16"/>
                <w:szCs w:val="16"/>
                <w:lang w:val="de-DE"/>
              </w:rPr>
              <w:t>e</w:t>
            </w:r>
            <w:r w:rsidR="00906625">
              <w:rPr>
                <w:b w:val="0"/>
                <w:color w:val="000000"/>
                <w:sz w:val="16"/>
                <w:szCs w:val="16"/>
                <w:lang w:val="de-DE"/>
              </w:rPr>
              <w:t>ner Hypothekenbank</w:t>
            </w:r>
          </w:p>
          <w:p w14:paraId="0066EF76" w14:textId="1F272DA8" w:rsidR="00906625" w:rsidRPr="009016A0" w:rsidRDefault="00E82BAA" w:rsidP="00EA05D2">
            <w:pPr>
              <w:pStyle w:val="FormatvorlagePILinieVor6ptUntenKeinRahmen"/>
              <w:spacing w:line="276" w:lineRule="auto"/>
              <w:rPr>
                <w:lang w:val="de-DE"/>
              </w:rPr>
            </w:pPr>
            <w:r w:rsidRPr="00E82BAA">
              <w:t xml:space="preserve">Hartmut Koll, Leiter IT-Infrastruktur </w:t>
            </w:r>
            <w:r w:rsidR="00E94673">
              <w:t xml:space="preserve">bei </w:t>
            </w:r>
            <w:r w:rsidRPr="00E82BAA">
              <w:t xml:space="preserve">der </w:t>
            </w:r>
            <w:r w:rsidR="00E94673" w:rsidRPr="00E94673">
              <w:t>Münchener Hypothekenbank</w:t>
            </w:r>
          </w:p>
        </w:tc>
        <w:tc>
          <w:tcPr>
            <w:tcW w:w="3544" w:type="dxa"/>
            <w:tcBorders>
              <w:top w:val="single" w:sz="4" w:space="0" w:color="000000"/>
              <w:left w:val="single" w:sz="4" w:space="0" w:color="000000"/>
              <w:bottom w:val="single" w:sz="4" w:space="0" w:color="000000"/>
              <w:right w:val="single" w:sz="4" w:space="0" w:color="000000"/>
            </w:tcBorders>
          </w:tcPr>
          <w:p w14:paraId="4340095D" w14:textId="1AE6A068" w:rsidR="00906625" w:rsidRPr="009016A0" w:rsidRDefault="00B03C31" w:rsidP="00B03C31">
            <w:pPr>
              <w:pStyle w:val="PILinie"/>
              <w:pBdr>
                <w:bottom w:val="none" w:sz="0" w:space="0" w:color="auto"/>
              </w:pBdr>
              <w:suppressAutoHyphens/>
              <w:snapToGrid w:val="0"/>
              <w:spacing w:before="120" w:line="276" w:lineRule="auto"/>
              <w:rPr>
                <w:b w:val="0"/>
                <w:color w:val="000000"/>
                <w:sz w:val="16"/>
                <w:szCs w:val="16"/>
                <w:lang w:val="de-DE"/>
              </w:rPr>
            </w:pPr>
            <w:r w:rsidRPr="00B03C31">
              <w:rPr>
                <w:b w:val="0"/>
                <w:noProof/>
                <w:color w:val="000000"/>
                <w:sz w:val="16"/>
                <w:szCs w:val="16"/>
                <w:lang w:val="de-DE"/>
              </w:rPr>
              <w:drawing>
                <wp:inline distT="0" distB="0" distL="0" distR="0" wp14:anchorId="0BBD2178" wp14:editId="05664743">
                  <wp:extent cx="2095200" cy="1400400"/>
                  <wp:effectExtent l="0" t="0" r="635" b="9525"/>
                  <wp:docPr id="17718153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200" cy="1400400"/>
                          </a:xfrm>
                          <a:prstGeom prst="rect">
                            <a:avLst/>
                          </a:prstGeom>
                          <a:noFill/>
                          <a:ln>
                            <a:noFill/>
                          </a:ln>
                        </pic:spPr>
                      </pic:pic>
                    </a:graphicData>
                  </a:graphic>
                </wp:inline>
              </w:drawing>
            </w:r>
            <w:r w:rsidR="00906625" w:rsidRPr="009016A0">
              <w:rPr>
                <w:b w:val="0"/>
                <w:color w:val="000000"/>
                <w:sz w:val="16"/>
                <w:szCs w:val="16"/>
                <w:lang w:val="de-DE"/>
              </w:rPr>
              <w:t xml:space="preserve">Bildquelle: </w:t>
            </w:r>
            <w:proofErr w:type="spellStart"/>
            <w:r w:rsidR="00906625">
              <w:rPr>
                <w:b w:val="0"/>
                <w:color w:val="000000"/>
                <w:sz w:val="16"/>
                <w:szCs w:val="16"/>
                <w:lang w:val="de-DE"/>
              </w:rPr>
              <w:t>noris</w:t>
            </w:r>
            <w:proofErr w:type="spellEnd"/>
            <w:r w:rsidR="00906625">
              <w:rPr>
                <w:b w:val="0"/>
                <w:color w:val="000000"/>
                <w:sz w:val="16"/>
                <w:szCs w:val="16"/>
                <w:lang w:val="de-DE"/>
              </w:rPr>
              <w:t xml:space="preserve"> network</w:t>
            </w:r>
          </w:p>
          <w:p w14:paraId="2C81EAD7" w14:textId="7B9D313F" w:rsidR="00906625" w:rsidRPr="009016A0" w:rsidRDefault="0066490D" w:rsidP="00B03C31">
            <w:pPr>
              <w:pStyle w:val="PILinie"/>
              <w:pBdr>
                <w:bottom w:val="none" w:sz="0" w:space="0" w:color="auto"/>
              </w:pBdr>
              <w:suppressAutoHyphens/>
              <w:snapToGrid w:val="0"/>
              <w:spacing w:before="120" w:line="276" w:lineRule="auto"/>
              <w:rPr>
                <w:b w:val="0"/>
                <w:color w:val="000000"/>
                <w:lang w:val="de-DE"/>
              </w:rPr>
            </w:pPr>
            <w:r w:rsidRPr="00550E8F">
              <w:rPr>
                <w:lang w:val="de-DE"/>
              </w:rPr>
              <w:t xml:space="preserve">Peter </w:t>
            </w:r>
            <w:r w:rsidRPr="00906625">
              <w:rPr>
                <w:lang w:val="de-DE"/>
              </w:rPr>
              <w:t xml:space="preserve">Bitterlich, </w:t>
            </w:r>
            <w:r w:rsidRPr="00906625">
              <w:t>Team Lead Key Account Management</w:t>
            </w:r>
            <w:r>
              <w:t xml:space="preserve"> </w:t>
            </w:r>
            <w:r>
              <w:rPr>
                <w:lang w:val="de-DE"/>
              </w:rPr>
              <w:t xml:space="preserve">bei </w:t>
            </w:r>
            <w:proofErr w:type="spellStart"/>
            <w:r>
              <w:rPr>
                <w:lang w:val="de-DE"/>
              </w:rPr>
              <w:t>noris</w:t>
            </w:r>
            <w:proofErr w:type="spellEnd"/>
            <w:r w:rsidR="001D0C18">
              <w:rPr>
                <w:lang w:val="de-DE"/>
              </w:rPr>
              <w:t> </w:t>
            </w:r>
            <w:r>
              <w:rPr>
                <w:lang w:val="de-DE"/>
              </w:rPr>
              <w:t>network</w:t>
            </w:r>
          </w:p>
        </w:tc>
      </w:tr>
    </w:tbl>
    <w:p w14:paraId="15340254" w14:textId="1520D552" w:rsidR="00EA05D2" w:rsidRDefault="00EA05D2" w:rsidP="00EA05D2">
      <w:pPr>
        <w:suppressAutoHyphens/>
        <w:spacing w:after="120" w:line="276" w:lineRule="auto"/>
        <w:jc w:val="both"/>
        <w:rPr>
          <w:b/>
          <w:bCs/>
          <w:sz w:val="18"/>
          <w:szCs w:val="18"/>
          <w:lang w:val="de-DE"/>
        </w:rPr>
      </w:pPr>
    </w:p>
    <w:p w14:paraId="27A470A0" w14:textId="77777777" w:rsidR="00EA05D2" w:rsidRDefault="00EA05D2" w:rsidP="00EA05D2">
      <w:pPr>
        <w:suppressAutoHyphens/>
        <w:overflowPunct/>
        <w:autoSpaceDE/>
        <w:textAlignment w:val="auto"/>
        <w:rPr>
          <w:b/>
          <w:bCs/>
          <w:sz w:val="18"/>
          <w:szCs w:val="18"/>
          <w:lang w:val="de-DE"/>
        </w:rPr>
      </w:pPr>
      <w:r>
        <w:rPr>
          <w:b/>
          <w:bCs/>
          <w:sz w:val="18"/>
          <w:szCs w:val="18"/>
          <w:lang w:val="de-DE"/>
        </w:rPr>
        <w:br w:type="page"/>
      </w:r>
    </w:p>
    <w:p w14:paraId="3B7DB525" w14:textId="77777777" w:rsidR="00B03C31" w:rsidRDefault="00B03C31" w:rsidP="00EA05D2">
      <w:pPr>
        <w:suppressAutoHyphens/>
        <w:overflowPunct/>
        <w:autoSpaceDE/>
        <w:textAlignment w:val="auto"/>
        <w:rPr>
          <w:b/>
          <w:bCs/>
          <w:sz w:val="18"/>
          <w:szCs w:val="18"/>
          <w:lang w:val="de-DE"/>
        </w:rPr>
      </w:pPr>
    </w:p>
    <w:tbl>
      <w:tblPr>
        <w:tblW w:w="0" w:type="auto"/>
        <w:tblInd w:w="-48" w:type="dxa"/>
        <w:tblLayout w:type="fixed"/>
        <w:tblCellMar>
          <w:left w:w="70" w:type="dxa"/>
          <w:right w:w="70" w:type="dxa"/>
        </w:tblCellMar>
        <w:tblLook w:val="0000" w:firstRow="0" w:lastRow="0" w:firstColumn="0" w:lastColumn="0" w:noHBand="0" w:noVBand="0"/>
      </w:tblPr>
      <w:tblGrid>
        <w:gridCol w:w="3445"/>
      </w:tblGrid>
      <w:tr w:rsidR="0052554C" w:rsidRPr="009016A0" w14:paraId="7C9EF7F3" w14:textId="77777777" w:rsidTr="00B9581F">
        <w:trPr>
          <w:trHeight w:val="1835"/>
        </w:trPr>
        <w:tc>
          <w:tcPr>
            <w:tcW w:w="3445" w:type="dxa"/>
            <w:tcBorders>
              <w:top w:val="single" w:sz="4" w:space="0" w:color="000000"/>
              <w:left w:val="single" w:sz="4" w:space="0" w:color="000000"/>
              <w:bottom w:val="single" w:sz="4" w:space="0" w:color="000000"/>
              <w:right w:val="single" w:sz="4" w:space="0" w:color="000000"/>
            </w:tcBorders>
          </w:tcPr>
          <w:p w14:paraId="464586A7" w14:textId="184F04DF" w:rsidR="0052554C" w:rsidRPr="0052554C" w:rsidRDefault="0052554C" w:rsidP="00A0735C">
            <w:pPr>
              <w:pStyle w:val="PILinie"/>
              <w:pBdr>
                <w:bottom w:val="none" w:sz="0" w:space="0" w:color="auto"/>
              </w:pBdr>
              <w:suppressAutoHyphens/>
              <w:snapToGrid w:val="0"/>
              <w:spacing w:before="120" w:line="276" w:lineRule="auto"/>
              <w:rPr>
                <w:b w:val="0"/>
                <w:color w:val="000000"/>
                <w:lang w:val="de-DE"/>
              </w:rPr>
            </w:pPr>
            <w:r>
              <w:rPr>
                <w:noProof/>
              </w:rPr>
              <w:drawing>
                <wp:inline distT="0" distB="0" distL="0" distR="0" wp14:anchorId="3F0F320A" wp14:editId="626E9492">
                  <wp:extent cx="2092400" cy="1409700"/>
                  <wp:effectExtent l="0" t="0" r="3175" b="0"/>
                  <wp:docPr id="350201674" name="Grafik 1" descr="Ein Bild, das draußen, Wolke, Baum,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01674" name="Grafik 1" descr="Ein Bild, das draußen, Wolke, Baum, Himme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1258" cy="1415668"/>
                          </a:xfrm>
                          <a:prstGeom prst="rect">
                            <a:avLst/>
                          </a:prstGeom>
                          <a:noFill/>
                          <a:ln>
                            <a:noFill/>
                          </a:ln>
                        </pic:spPr>
                      </pic:pic>
                    </a:graphicData>
                  </a:graphic>
                </wp:inline>
              </w:drawing>
            </w:r>
            <w:r w:rsidRPr="009016A0">
              <w:rPr>
                <w:b w:val="0"/>
                <w:color w:val="000000"/>
                <w:sz w:val="16"/>
                <w:szCs w:val="16"/>
                <w:lang w:val="de-DE"/>
              </w:rPr>
              <w:t xml:space="preserve">Bildquelle: </w:t>
            </w:r>
            <w:r w:rsidR="00C97469" w:rsidRPr="00C97469">
              <w:rPr>
                <w:b w:val="0"/>
                <w:color w:val="000000"/>
                <w:sz w:val="16"/>
                <w:szCs w:val="16"/>
              </w:rPr>
              <w:t>Münchener Hypothekenbank</w:t>
            </w:r>
          </w:p>
          <w:p w14:paraId="13BD8AD9" w14:textId="07EEFF84" w:rsidR="0052554C" w:rsidRPr="009016A0" w:rsidRDefault="0052554C" w:rsidP="0052554C">
            <w:pPr>
              <w:pStyle w:val="FormatvorlagePILinieVor6ptUntenKeinRahmen"/>
              <w:spacing w:line="276" w:lineRule="auto"/>
              <w:rPr>
                <w:lang w:val="de-DE"/>
              </w:rPr>
            </w:pPr>
            <w:r>
              <w:rPr>
                <w:lang w:val="de-DE"/>
              </w:rPr>
              <w:t xml:space="preserve">Sitz der </w:t>
            </w:r>
            <w:r w:rsidR="0019524A" w:rsidRPr="0019524A">
              <w:t>Münchener Hypothekenbank</w:t>
            </w:r>
          </w:p>
        </w:tc>
      </w:tr>
    </w:tbl>
    <w:p w14:paraId="799B2FAB" w14:textId="77777777" w:rsidR="0052554C" w:rsidRDefault="0052554C" w:rsidP="0052554C">
      <w:pPr>
        <w:suppressAutoHyphens/>
        <w:spacing w:after="120" w:line="276" w:lineRule="auto"/>
        <w:jc w:val="both"/>
        <w:rPr>
          <w:b/>
          <w:bCs/>
          <w:sz w:val="18"/>
          <w:szCs w:val="18"/>
          <w:lang w:val="de-DE"/>
        </w:rPr>
      </w:pPr>
    </w:p>
    <w:p w14:paraId="1A5F14CD" w14:textId="77777777" w:rsidR="00D94C4C" w:rsidRDefault="00D94C4C" w:rsidP="00EA05D2">
      <w:pPr>
        <w:suppressAutoHyphens/>
        <w:spacing w:after="120" w:line="280" w:lineRule="exact"/>
        <w:jc w:val="both"/>
        <w:rPr>
          <w:b/>
          <w:bCs/>
          <w:sz w:val="18"/>
          <w:szCs w:val="18"/>
        </w:rPr>
      </w:pPr>
    </w:p>
    <w:p w14:paraId="365A58A6" w14:textId="3E3F3849" w:rsidR="00C97469" w:rsidRDefault="00C97469" w:rsidP="00EA05D2">
      <w:pPr>
        <w:suppressAutoHyphens/>
        <w:spacing w:after="120" w:line="280" w:lineRule="exact"/>
        <w:jc w:val="both"/>
        <w:rPr>
          <w:b/>
          <w:bCs/>
          <w:sz w:val="18"/>
          <w:szCs w:val="18"/>
        </w:rPr>
      </w:pPr>
      <w:r w:rsidRPr="00C97469">
        <w:rPr>
          <w:b/>
          <w:bCs/>
          <w:sz w:val="18"/>
          <w:szCs w:val="18"/>
        </w:rPr>
        <w:t>Münchener Hypothekenbank</w:t>
      </w:r>
    </w:p>
    <w:p w14:paraId="24ED9E04" w14:textId="67EEDB73" w:rsidR="00F758E5" w:rsidRDefault="00F758E5" w:rsidP="00F758E5">
      <w:pPr>
        <w:suppressAutoHyphens/>
        <w:spacing w:after="120" w:line="280" w:lineRule="exact"/>
        <w:jc w:val="both"/>
        <w:rPr>
          <w:sz w:val="18"/>
          <w:szCs w:val="18"/>
        </w:rPr>
      </w:pPr>
      <w:r w:rsidRPr="00F758E5">
        <w:rPr>
          <w:sz w:val="18"/>
          <w:szCs w:val="18"/>
        </w:rPr>
        <w:t xml:space="preserve">Die Münchener Hypothekenbank ist spezialisiert auf die langfristige Finanzierung von Wohn- und Gewerbeimmobilien in Deutschland und weiteren Staaten Westeuropas. In der Wohnimmobilienfinanzierung vergibt die Münchener Hypothekenbank Darlehen an Privatkunden über Kooperationspartner in Deutschland, der Schweiz und in Österreich. In Deutschland arbeitet sie als Mitglied der Genossenschaftlichen </w:t>
      </w:r>
      <w:proofErr w:type="spellStart"/>
      <w:r w:rsidRPr="00F758E5">
        <w:rPr>
          <w:sz w:val="18"/>
          <w:szCs w:val="18"/>
        </w:rPr>
        <w:t>FinanzGruppe</w:t>
      </w:r>
      <w:proofErr w:type="spellEnd"/>
      <w:r w:rsidRPr="00F758E5">
        <w:rPr>
          <w:sz w:val="18"/>
          <w:szCs w:val="18"/>
        </w:rPr>
        <w:t xml:space="preserve"> eng mit den Volksbanken und Raiffeisenbanken zusammen sowie </w:t>
      </w:r>
      <w:r>
        <w:rPr>
          <w:sz w:val="18"/>
          <w:szCs w:val="18"/>
        </w:rPr>
        <w:t xml:space="preserve">darüber hinaus </w:t>
      </w:r>
      <w:r w:rsidRPr="00F758E5">
        <w:rPr>
          <w:sz w:val="18"/>
          <w:szCs w:val="18"/>
        </w:rPr>
        <w:t>mit freien Finanzvermittlern.</w:t>
      </w:r>
      <w:r>
        <w:t xml:space="preserve"> </w:t>
      </w:r>
      <w:r w:rsidRPr="00F758E5">
        <w:rPr>
          <w:sz w:val="18"/>
          <w:szCs w:val="18"/>
        </w:rPr>
        <w:t xml:space="preserve">In der gewerblichen Immobilienfinanzierung ist die </w:t>
      </w:r>
      <w:r>
        <w:rPr>
          <w:sz w:val="18"/>
          <w:szCs w:val="18"/>
        </w:rPr>
        <w:t>Münchener Hypothekenbank</w:t>
      </w:r>
      <w:r w:rsidRPr="00F758E5">
        <w:rPr>
          <w:sz w:val="18"/>
          <w:szCs w:val="18"/>
        </w:rPr>
        <w:t xml:space="preserve"> in Deutschland, Frankreich, Großbritannien</w:t>
      </w:r>
      <w:r>
        <w:rPr>
          <w:sz w:val="18"/>
          <w:szCs w:val="18"/>
        </w:rPr>
        <w:t>,</w:t>
      </w:r>
      <w:r w:rsidRPr="00F758E5">
        <w:rPr>
          <w:sz w:val="18"/>
          <w:szCs w:val="18"/>
        </w:rPr>
        <w:t xml:space="preserve"> Spanien, den Niederlanden, Belgien, Luxemburg</w:t>
      </w:r>
      <w:r>
        <w:rPr>
          <w:sz w:val="18"/>
          <w:szCs w:val="18"/>
        </w:rPr>
        <w:t xml:space="preserve"> und</w:t>
      </w:r>
      <w:r w:rsidRPr="00F758E5">
        <w:rPr>
          <w:sz w:val="18"/>
          <w:szCs w:val="18"/>
        </w:rPr>
        <w:t xml:space="preserve"> Österreich aktiv. Sie betreibt dieses Geschäftsfeld </w:t>
      </w:r>
      <w:r>
        <w:rPr>
          <w:sz w:val="18"/>
          <w:szCs w:val="18"/>
        </w:rPr>
        <w:t xml:space="preserve">auch </w:t>
      </w:r>
      <w:r w:rsidRPr="00F758E5">
        <w:rPr>
          <w:sz w:val="18"/>
          <w:szCs w:val="18"/>
        </w:rPr>
        <w:t xml:space="preserve">in Kooperation mit den Volksbanken und Raiffeisenbanken. Als Emittent von Pfandbriefen </w:t>
      </w:r>
      <w:r>
        <w:rPr>
          <w:sz w:val="18"/>
          <w:szCs w:val="18"/>
        </w:rPr>
        <w:t xml:space="preserve">genießt sie </w:t>
      </w:r>
      <w:r w:rsidRPr="00F758E5">
        <w:rPr>
          <w:sz w:val="18"/>
          <w:szCs w:val="18"/>
        </w:rPr>
        <w:t xml:space="preserve">an den Kapitalmärkten </w:t>
      </w:r>
      <w:r>
        <w:rPr>
          <w:sz w:val="18"/>
          <w:szCs w:val="18"/>
        </w:rPr>
        <w:t xml:space="preserve">international </w:t>
      </w:r>
      <w:r w:rsidRPr="00F758E5">
        <w:rPr>
          <w:sz w:val="18"/>
          <w:szCs w:val="18"/>
        </w:rPr>
        <w:t>einen ausgezeichneten Ruf.</w:t>
      </w:r>
    </w:p>
    <w:p w14:paraId="23C8B994" w14:textId="77777777" w:rsidR="00682EFF" w:rsidRDefault="00682EFF" w:rsidP="00EA05D2">
      <w:pPr>
        <w:suppressAutoHyphens/>
        <w:spacing w:after="120" w:line="280" w:lineRule="exact"/>
        <w:jc w:val="both"/>
        <w:rPr>
          <w:b/>
          <w:bCs/>
          <w:sz w:val="18"/>
          <w:szCs w:val="18"/>
          <w:lang w:val="de-DE"/>
        </w:rPr>
      </w:pPr>
    </w:p>
    <w:p w14:paraId="7A199ABA" w14:textId="77777777" w:rsidR="00D94C4C" w:rsidRPr="0015555A" w:rsidRDefault="00D94C4C" w:rsidP="00D94C4C">
      <w:pPr>
        <w:spacing w:after="120" w:line="280" w:lineRule="exact"/>
        <w:jc w:val="both"/>
        <w:rPr>
          <w:b/>
          <w:bCs/>
          <w:sz w:val="18"/>
          <w:szCs w:val="18"/>
          <w:lang w:val="de-DE"/>
        </w:rPr>
      </w:pPr>
      <w:proofErr w:type="spellStart"/>
      <w:r w:rsidRPr="001025A1">
        <w:rPr>
          <w:b/>
          <w:bCs/>
          <w:sz w:val="18"/>
          <w:szCs w:val="18"/>
          <w:lang w:val="de-DE"/>
        </w:rPr>
        <w:t>noris</w:t>
      </w:r>
      <w:proofErr w:type="spellEnd"/>
      <w:r w:rsidRPr="001025A1">
        <w:rPr>
          <w:b/>
          <w:bCs/>
          <w:sz w:val="18"/>
          <w:szCs w:val="18"/>
          <w:lang w:val="de-DE"/>
        </w:rPr>
        <w:t xml:space="preserve"> network AG</w:t>
      </w:r>
    </w:p>
    <w:p w14:paraId="4351D8BE" w14:textId="77777777" w:rsidR="00D94C4C" w:rsidRPr="001C10C4" w:rsidRDefault="00D94C4C" w:rsidP="00D94C4C">
      <w:pPr>
        <w:pStyle w:val="PIAbspann"/>
        <w:suppressAutoHyphens/>
        <w:rPr>
          <w:color w:val="000000"/>
          <w:lang w:val="de-DE"/>
        </w:rPr>
      </w:pPr>
      <w:r w:rsidRPr="001C10C4">
        <w:rPr>
          <w:color w:val="000000"/>
          <w:lang w:val="de-DE"/>
        </w:rPr>
        <w:t xml:space="preserve">Die Nürnberger </w:t>
      </w:r>
      <w:proofErr w:type="spellStart"/>
      <w:r w:rsidRPr="001C10C4">
        <w:rPr>
          <w:color w:val="000000"/>
          <w:lang w:val="de-DE"/>
        </w:rPr>
        <w:t>noris</w:t>
      </w:r>
      <w:proofErr w:type="spellEnd"/>
      <w:r w:rsidRPr="001C10C4">
        <w:rPr>
          <w:color w:val="000000"/>
          <w:lang w:val="de-DE"/>
        </w:rPr>
        <w:t xml:space="preserve"> network AG bietet Unternehmen und Organisationen aus den Bereichen Finance, Public und Enterprise maßgeschneiderte IT-Lösungen in den Bereichen IT-Outsourcing, </w:t>
      </w:r>
      <w:proofErr w:type="spellStart"/>
      <w:r w:rsidRPr="001C10C4">
        <w:rPr>
          <w:color w:val="000000"/>
          <w:lang w:val="de-DE"/>
        </w:rPr>
        <w:t>Managed</w:t>
      </w:r>
      <w:proofErr w:type="spellEnd"/>
      <w:r w:rsidRPr="001C10C4">
        <w:rPr>
          <w:color w:val="000000"/>
          <w:lang w:val="de-DE"/>
        </w:rPr>
        <w:t xml:space="preserve"> Services, Cloud Services sowie Network &amp; Security.</w:t>
      </w:r>
    </w:p>
    <w:p w14:paraId="35F4BE93" w14:textId="77777777" w:rsidR="00D94C4C" w:rsidRPr="001C10C4" w:rsidRDefault="00D94C4C" w:rsidP="00D94C4C">
      <w:pPr>
        <w:pStyle w:val="PIAbspann"/>
        <w:suppressAutoHyphens/>
        <w:rPr>
          <w:color w:val="000000"/>
          <w:lang w:val="de-DE"/>
        </w:rPr>
      </w:pPr>
      <w:r w:rsidRPr="001C10C4">
        <w:rPr>
          <w:color w:val="000000"/>
          <w:lang w:val="de-DE"/>
        </w:rPr>
        <w:t xml:space="preserve">Neben Standardprodukten und Services für klassische, virtualisierte IT-Infrastrukturen bietet </w:t>
      </w:r>
      <w:proofErr w:type="spellStart"/>
      <w:r w:rsidRPr="001C10C4">
        <w:rPr>
          <w:color w:val="000000"/>
          <w:lang w:val="de-DE"/>
        </w:rPr>
        <w:t>noris</w:t>
      </w:r>
      <w:proofErr w:type="spellEnd"/>
      <w:r w:rsidRPr="001C10C4">
        <w:rPr>
          <w:color w:val="000000"/>
          <w:lang w:val="de-DE"/>
        </w:rPr>
        <w:t xml:space="preserve"> network </w:t>
      </w:r>
      <w:proofErr w:type="spellStart"/>
      <w:r w:rsidRPr="001C10C4">
        <w:rPr>
          <w:color w:val="000000"/>
          <w:lang w:val="de-DE"/>
        </w:rPr>
        <w:t>Managed</w:t>
      </w:r>
      <w:proofErr w:type="spellEnd"/>
      <w:r w:rsidRPr="001C10C4">
        <w:rPr>
          <w:color w:val="000000"/>
          <w:lang w:val="de-DE"/>
        </w:rPr>
        <w:t xml:space="preserve"> PaaS-Umgebungen für Container-Lösungen in eigenen Cloud-Plattformen. Technologische Basis ist eine leistungsfähige IT-Infrastruktur mit </w:t>
      </w:r>
      <w:proofErr w:type="spellStart"/>
      <w:r w:rsidRPr="001C10C4">
        <w:rPr>
          <w:color w:val="000000"/>
          <w:lang w:val="de-DE"/>
        </w:rPr>
        <w:t>noris</w:t>
      </w:r>
      <w:proofErr w:type="spellEnd"/>
      <w:r w:rsidRPr="001C10C4">
        <w:rPr>
          <w:color w:val="000000"/>
          <w:lang w:val="de-DE"/>
        </w:rPr>
        <w:t xml:space="preserve"> network-eigenen Hochsicherheitsrechenzentren – darunter mit Nürnberg Süd und München Ost zwei der anerkannt modernsten, sichersten und energieeffizientesten Rechenzentren Europas.</w:t>
      </w:r>
    </w:p>
    <w:p w14:paraId="093FE72C" w14:textId="3761EE3D" w:rsidR="00D94C4C" w:rsidRPr="001C10C4" w:rsidRDefault="00D94C4C" w:rsidP="00D94C4C">
      <w:pPr>
        <w:pStyle w:val="PIAbspann"/>
        <w:suppressAutoHyphens/>
        <w:rPr>
          <w:color w:val="000000"/>
          <w:lang w:val="de-DE"/>
        </w:rPr>
      </w:pPr>
      <w:r w:rsidRPr="001C10C4">
        <w:rPr>
          <w:color w:val="000000"/>
          <w:lang w:val="de-DE"/>
        </w:rPr>
        <w:t xml:space="preserve">Die </w:t>
      </w:r>
      <w:proofErr w:type="spellStart"/>
      <w:r w:rsidRPr="001C10C4">
        <w:rPr>
          <w:color w:val="000000"/>
          <w:lang w:val="de-DE"/>
        </w:rPr>
        <w:t>noris</w:t>
      </w:r>
      <w:proofErr w:type="spellEnd"/>
      <w:r w:rsidRPr="001C10C4">
        <w:rPr>
          <w:color w:val="000000"/>
          <w:lang w:val="de-DE"/>
        </w:rPr>
        <w:t xml:space="preserve"> network AG ist mit ihren gesamten Geschäftstätigkeiten für ihre durchgängige Qualität und ihre Sicherheit im Service- und Informationssicherheitsmanagement nach ISO 20000-1, ISO/IEC 27001 und ISO 9001 zertifiziert. Im Bereich „Sicherheitsmanagement für bauliche Objekte“ ist </w:t>
      </w:r>
      <w:proofErr w:type="spellStart"/>
      <w:r w:rsidRPr="001C10C4">
        <w:rPr>
          <w:color w:val="000000"/>
          <w:lang w:val="de-DE"/>
        </w:rPr>
        <w:t>noris</w:t>
      </w:r>
      <w:proofErr w:type="spellEnd"/>
      <w:r w:rsidRPr="001C10C4">
        <w:rPr>
          <w:color w:val="000000"/>
          <w:lang w:val="de-DE"/>
        </w:rPr>
        <w:t xml:space="preserve"> network als erster Rechenzentrumsbetreiber nach </w:t>
      </w:r>
      <w:proofErr w:type="spellStart"/>
      <w:r w:rsidRPr="001C10C4">
        <w:rPr>
          <w:color w:val="000000"/>
          <w:lang w:val="de-DE"/>
        </w:rPr>
        <w:t>VdS</w:t>
      </w:r>
      <w:proofErr w:type="spellEnd"/>
      <w:r w:rsidRPr="001C10C4">
        <w:rPr>
          <w:color w:val="000000"/>
          <w:lang w:val="de-DE"/>
        </w:rPr>
        <w:t>-Richtlinie 3406 zertifiziert. Zudem</w:t>
      </w:r>
      <w:r w:rsidR="001D0C18">
        <w:rPr>
          <w:color w:val="000000"/>
          <w:lang w:val="de-DE"/>
        </w:rPr>
        <w:t xml:space="preserve"> </w:t>
      </w:r>
      <w:r w:rsidRPr="001C10C4">
        <w:rPr>
          <w:color w:val="000000"/>
          <w:lang w:val="de-DE"/>
        </w:rPr>
        <w:lastRenderedPageBreak/>
        <w:t xml:space="preserve">sind die maximalen Verfügbarkeits-, Schutz- und Energieeffizienzklassen des Rechenzentrums München Ost nach EN 50600 bestätigt. Die Rechenzentren Nürnberg Mitte und Nürnberg Süd sowie München Ost haben das ISO 27001-Zertifikat auf Basis von IT-Grundschutz des BSI erhalten. Am Standort Nürnberg Süd bietet </w:t>
      </w:r>
      <w:proofErr w:type="spellStart"/>
      <w:r w:rsidRPr="001C10C4">
        <w:rPr>
          <w:color w:val="000000"/>
          <w:lang w:val="de-DE"/>
        </w:rPr>
        <w:t>noris</w:t>
      </w:r>
      <w:proofErr w:type="spellEnd"/>
      <w:r w:rsidRPr="001C10C4">
        <w:rPr>
          <w:color w:val="000000"/>
          <w:lang w:val="de-DE"/>
        </w:rPr>
        <w:t xml:space="preserve"> network die einzigartige Möglichkeit, ein </w:t>
      </w:r>
      <w:proofErr w:type="spellStart"/>
      <w:r w:rsidRPr="001C10C4">
        <w:rPr>
          <w:color w:val="000000"/>
          <w:lang w:val="de-DE"/>
        </w:rPr>
        <w:t>Colocation</w:t>
      </w:r>
      <w:proofErr w:type="spellEnd"/>
      <w:r w:rsidRPr="001C10C4">
        <w:rPr>
          <w:color w:val="000000"/>
          <w:lang w:val="de-DE"/>
        </w:rPr>
        <w:t xml:space="preserve">-Rechenzentrum </w:t>
      </w:r>
      <w:r w:rsidRPr="00FC30E9">
        <w:rPr>
          <w:color w:val="000000"/>
          <w:lang w:val="de-DE"/>
        </w:rPr>
        <w:t xml:space="preserve">mit dem höchsten Sicherheitsstandard EN50600, </w:t>
      </w:r>
      <w:r w:rsidRPr="00FC30E9">
        <w:rPr>
          <w:color w:val="000000"/>
        </w:rPr>
        <w:t xml:space="preserve">TSI.STANDARD V4.6 Level 4 </w:t>
      </w:r>
      <w:r w:rsidRPr="00FC30E9">
        <w:rPr>
          <w:color w:val="000000"/>
          <w:lang w:val="de-DE"/>
        </w:rPr>
        <w:t>und ISO/IEC 22237</w:t>
      </w:r>
      <w:r w:rsidRPr="001C10C4">
        <w:rPr>
          <w:color w:val="000000"/>
          <w:lang w:val="de-DE"/>
        </w:rPr>
        <w:t xml:space="preserve"> zu nutzen. Weitere Zertifikate, die der IT-Dienstleister vorweisen kann, sind PCI DSS, TISAX und ISO 14001 Umweltmanagement. </w:t>
      </w:r>
    </w:p>
    <w:p w14:paraId="73942752" w14:textId="18175375" w:rsidR="00D94C4C" w:rsidRDefault="00D94C4C" w:rsidP="00D94C4C">
      <w:pPr>
        <w:pStyle w:val="PIAbspann"/>
        <w:suppressAutoHyphens/>
        <w:rPr>
          <w:color w:val="000000"/>
          <w:lang w:val="de-DE"/>
        </w:rPr>
      </w:pPr>
      <w:r w:rsidRPr="001C10C4">
        <w:rPr>
          <w:color w:val="000000"/>
          <w:lang w:val="de-DE"/>
        </w:rPr>
        <w:t xml:space="preserve">Die </w:t>
      </w:r>
      <w:proofErr w:type="spellStart"/>
      <w:r w:rsidRPr="001C10C4">
        <w:rPr>
          <w:color w:val="000000"/>
          <w:lang w:val="de-DE"/>
        </w:rPr>
        <w:t>noris</w:t>
      </w:r>
      <w:proofErr w:type="spellEnd"/>
      <w:r w:rsidRPr="001C10C4">
        <w:rPr>
          <w:color w:val="000000"/>
          <w:lang w:val="de-DE"/>
        </w:rPr>
        <w:t xml:space="preserve"> network AG wurde 1993 gegründet und zählt heute zu den deutschen Pionieren auf dem Gebiet moderner IT-Dienstleistungen. Sie betreut renommierte Unternehmen wie adidas AG, Bayerncard, Consorsbank, Finanz Informatik Technologie Service, Firmengruppe Max Bögl, Flughafen Nürnberg GmbH, Nürnberger Versicherung, paydirekt, RCI Banque, </w:t>
      </w:r>
      <w:proofErr w:type="spellStart"/>
      <w:r w:rsidRPr="001C10C4">
        <w:rPr>
          <w:color w:val="000000"/>
          <w:lang w:val="de-DE"/>
        </w:rPr>
        <w:t>Senacor</w:t>
      </w:r>
      <w:proofErr w:type="spellEnd"/>
      <w:r w:rsidRPr="001C10C4">
        <w:rPr>
          <w:color w:val="000000"/>
          <w:lang w:val="de-DE"/>
        </w:rPr>
        <w:t xml:space="preserve"> Technologies AG, </w:t>
      </w:r>
      <w:proofErr w:type="spellStart"/>
      <w:r w:rsidRPr="001C10C4">
        <w:rPr>
          <w:color w:val="000000"/>
          <w:lang w:val="de-DE"/>
        </w:rPr>
        <w:t>Team</w:t>
      </w:r>
      <w:r w:rsidR="00C806A5">
        <w:rPr>
          <w:color w:val="000000"/>
          <w:lang w:val="de-DE"/>
        </w:rPr>
        <w:t>B</w:t>
      </w:r>
      <w:r w:rsidRPr="001C10C4">
        <w:rPr>
          <w:color w:val="000000"/>
          <w:lang w:val="de-DE"/>
        </w:rPr>
        <w:t>ank</w:t>
      </w:r>
      <w:proofErr w:type="spellEnd"/>
      <w:r w:rsidRPr="001C10C4">
        <w:rPr>
          <w:color w:val="000000"/>
          <w:lang w:val="de-DE"/>
        </w:rPr>
        <w:t xml:space="preserve"> AG u. v. m.</w:t>
      </w:r>
    </w:p>
    <w:p w14:paraId="15B578AA" w14:textId="77777777" w:rsidR="00D94C4C" w:rsidRPr="001C10C4" w:rsidRDefault="00D94C4C" w:rsidP="00D94C4C">
      <w:pPr>
        <w:pStyle w:val="PIAbspann"/>
        <w:rPr>
          <w:color w:val="000000"/>
          <w:lang w:val="de-DE"/>
        </w:rPr>
      </w:pPr>
      <w:r w:rsidRPr="001C10C4">
        <w:rPr>
          <w:color w:val="000000"/>
          <w:lang w:val="de-DE"/>
        </w:rPr>
        <w:t>Hauptsitz:</w:t>
      </w:r>
    </w:p>
    <w:p w14:paraId="6DE2DF9B" w14:textId="77777777" w:rsidR="00D94C4C" w:rsidRDefault="00D94C4C" w:rsidP="00D94C4C">
      <w:pPr>
        <w:pStyle w:val="PIAbspann"/>
        <w:jc w:val="left"/>
        <w:rPr>
          <w:color w:val="000000"/>
          <w:lang w:val="de-DE"/>
        </w:rPr>
      </w:pPr>
      <w:proofErr w:type="spellStart"/>
      <w:r w:rsidRPr="001C10C4">
        <w:rPr>
          <w:color w:val="000000"/>
          <w:lang w:val="de-DE"/>
        </w:rPr>
        <w:t>noris</w:t>
      </w:r>
      <w:proofErr w:type="spellEnd"/>
      <w:r w:rsidRPr="001C10C4">
        <w:rPr>
          <w:color w:val="000000"/>
          <w:lang w:val="de-DE"/>
        </w:rPr>
        <w:t xml:space="preserve"> network AG, Thomas-Mann-Straße 16 - 20, 90471 Nürnberg, Deutschland</w:t>
      </w:r>
      <w:r>
        <w:rPr>
          <w:color w:val="000000"/>
          <w:lang w:val="de-DE"/>
        </w:rPr>
        <w:br/>
      </w:r>
      <w:r w:rsidRPr="001C10C4">
        <w:rPr>
          <w:color w:val="000000"/>
          <w:lang w:val="de-DE"/>
        </w:rPr>
        <w:t>Telefon: +49 911 9352-0, Fax: +49 911 9352-100</w:t>
      </w:r>
      <w:r>
        <w:rPr>
          <w:color w:val="000000"/>
          <w:lang w:val="de-DE"/>
        </w:rPr>
        <w:br/>
      </w:r>
      <w:r w:rsidRPr="001C10C4">
        <w:rPr>
          <w:color w:val="000000"/>
          <w:lang w:val="de-DE"/>
        </w:rPr>
        <w:t xml:space="preserve">E-Mail: vertrieb@noris.de, Homepage: </w:t>
      </w:r>
      <w:hyperlink r:id="rId13" w:history="1">
        <w:r w:rsidRPr="00B36D69">
          <w:rPr>
            <w:rStyle w:val="Hyperlink"/>
            <w:rFonts w:cs="Arial"/>
            <w:lang w:val="de-DE"/>
          </w:rPr>
          <w:t>www.noris.de</w:t>
        </w:r>
      </w:hyperlink>
    </w:p>
    <w:p w14:paraId="33A932F2" w14:textId="77777777" w:rsidR="00D94C4C" w:rsidRPr="001C10C4" w:rsidRDefault="00D94C4C" w:rsidP="00D94C4C">
      <w:pPr>
        <w:pStyle w:val="PIAbspann"/>
        <w:jc w:val="left"/>
        <w:rPr>
          <w:color w:val="000000"/>
          <w:lang w:val="de-DE"/>
        </w:rPr>
      </w:pPr>
    </w:p>
    <w:tbl>
      <w:tblPr>
        <w:tblW w:w="0" w:type="auto"/>
        <w:tblLook w:val="04A0" w:firstRow="1" w:lastRow="0" w:firstColumn="1" w:lastColumn="0" w:noHBand="0" w:noVBand="1"/>
      </w:tblPr>
      <w:tblGrid>
        <w:gridCol w:w="3893"/>
        <w:gridCol w:w="3901"/>
      </w:tblGrid>
      <w:tr w:rsidR="00D94C4C" w:rsidRPr="0015555A" w14:paraId="15A64AB2" w14:textId="77777777" w:rsidTr="00911129">
        <w:tc>
          <w:tcPr>
            <w:tcW w:w="3968" w:type="dxa"/>
          </w:tcPr>
          <w:p w14:paraId="7D144EA5" w14:textId="77777777" w:rsidR="00D94C4C" w:rsidRPr="0015555A" w:rsidRDefault="00D94C4C" w:rsidP="00911129">
            <w:pPr>
              <w:pStyle w:val="PIAbspann"/>
              <w:rPr>
                <w:b/>
                <w:bCs/>
                <w:lang w:val="de-DE"/>
              </w:rPr>
            </w:pPr>
            <w:r w:rsidRPr="0015555A">
              <w:rPr>
                <w:b/>
                <w:bCs/>
                <w:lang w:val="de-DE"/>
              </w:rPr>
              <w:t>Kontakt:</w:t>
            </w:r>
          </w:p>
          <w:p w14:paraId="0F19FCE4" w14:textId="77777777" w:rsidR="00D94C4C" w:rsidRDefault="00D94C4C" w:rsidP="00911129">
            <w:pPr>
              <w:pStyle w:val="PIAbspann"/>
              <w:jc w:val="left"/>
              <w:rPr>
                <w:color w:val="000000"/>
                <w:lang w:val="de-DE"/>
              </w:rPr>
            </w:pPr>
            <w:proofErr w:type="spellStart"/>
            <w:r w:rsidRPr="0015555A">
              <w:rPr>
                <w:color w:val="000000"/>
                <w:lang w:val="de-DE"/>
              </w:rPr>
              <w:t>noris</w:t>
            </w:r>
            <w:proofErr w:type="spellEnd"/>
            <w:r w:rsidRPr="0015555A">
              <w:rPr>
                <w:color w:val="000000"/>
                <w:lang w:val="de-DE"/>
              </w:rPr>
              <w:t xml:space="preserve"> network AG</w:t>
            </w:r>
            <w:r w:rsidRPr="0015555A">
              <w:rPr>
                <w:color w:val="000000"/>
                <w:lang w:val="de-DE"/>
              </w:rPr>
              <w:br/>
            </w:r>
            <w:r>
              <w:rPr>
                <w:color w:val="000000"/>
                <w:lang w:val="de-DE"/>
              </w:rPr>
              <w:t>Udo Kürzdörfer</w:t>
            </w:r>
          </w:p>
          <w:p w14:paraId="73076E7F" w14:textId="77777777" w:rsidR="00D94C4C" w:rsidRPr="0015555A" w:rsidRDefault="00D94C4C" w:rsidP="00911129">
            <w:pPr>
              <w:pStyle w:val="PIAbspann"/>
              <w:jc w:val="left"/>
              <w:rPr>
                <w:color w:val="000000"/>
                <w:lang w:val="de-DE"/>
              </w:rPr>
            </w:pPr>
            <w:r>
              <w:rPr>
                <w:lang w:val="de-DE"/>
              </w:rPr>
              <w:t>Thomas-Mann-Straße 16 - 20</w:t>
            </w:r>
            <w:r>
              <w:rPr>
                <w:color w:val="000000"/>
                <w:lang w:val="de-DE"/>
              </w:rPr>
              <w:br/>
              <w:t>90471 Nürnberg</w:t>
            </w:r>
            <w:r>
              <w:rPr>
                <w:color w:val="000000"/>
                <w:lang w:val="de-DE"/>
              </w:rPr>
              <w:br/>
              <w:t>Tel.: +49 911 9352-0</w:t>
            </w:r>
            <w:r>
              <w:rPr>
                <w:color w:val="000000"/>
                <w:lang w:val="de-DE"/>
              </w:rPr>
              <w:br/>
              <w:t>Fax: +49 911 9352-100</w:t>
            </w:r>
            <w:r>
              <w:rPr>
                <w:color w:val="000000"/>
                <w:lang w:val="de-DE"/>
              </w:rPr>
              <w:br/>
              <w:t>E</w:t>
            </w:r>
            <w:r>
              <w:rPr>
                <w:lang w:val="de-DE"/>
              </w:rPr>
              <w:t>-Mail: udo.kuerzdoerfer@noris.de</w:t>
            </w:r>
            <w:r>
              <w:rPr>
                <w:color w:val="000000"/>
                <w:lang w:val="de-DE"/>
              </w:rPr>
              <w:br/>
            </w:r>
            <w:r>
              <w:rPr>
                <w:lang w:val="de-DE"/>
              </w:rPr>
              <w:t>Homepage: www.noris.de</w:t>
            </w:r>
          </w:p>
        </w:tc>
        <w:tc>
          <w:tcPr>
            <w:tcW w:w="3968" w:type="dxa"/>
          </w:tcPr>
          <w:p w14:paraId="7F26FCC3" w14:textId="77777777" w:rsidR="00D94C4C" w:rsidRPr="0015555A" w:rsidRDefault="00D94C4C" w:rsidP="00911129">
            <w:pPr>
              <w:pStyle w:val="PIAbspann"/>
              <w:rPr>
                <w:b/>
                <w:bCs/>
                <w:lang w:val="de-DE"/>
              </w:rPr>
            </w:pPr>
            <w:r w:rsidRPr="0015555A">
              <w:rPr>
                <w:b/>
                <w:bCs/>
                <w:lang w:val="de-DE"/>
              </w:rPr>
              <w:t>Presse-Kontakt:</w:t>
            </w:r>
          </w:p>
          <w:p w14:paraId="15BBC425" w14:textId="77777777" w:rsidR="00D94C4C" w:rsidRPr="0015555A" w:rsidRDefault="00D94C4C" w:rsidP="00911129">
            <w:pPr>
              <w:pStyle w:val="PIAbspann"/>
              <w:jc w:val="left"/>
              <w:rPr>
                <w:color w:val="000000"/>
                <w:lang w:val="de-DE"/>
              </w:rPr>
            </w:pPr>
            <w:r w:rsidRPr="0015555A">
              <w:rPr>
                <w:lang w:val="de-DE"/>
              </w:rPr>
              <w:t>HighTech communications GmbH</w:t>
            </w:r>
            <w:r w:rsidRPr="0015555A">
              <w:rPr>
                <w:lang w:val="de-DE"/>
              </w:rPr>
              <w:br/>
            </w:r>
            <w:r w:rsidRPr="0015555A">
              <w:rPr>
                <w:color w:val="000000"/>
                <w:lang w:val="de-DE"/>
              </w:rPr>
              <w:t>Brigitte Basilio</w:t>
            </w:r>
          </w:p>
          <w:p w14:paraId="5F608A4B" w14:textId="77777777" w:rsidR="00D94C4C" w:rsidRPr="0015555A" w:rsidRDefault="00D94C4C" w:rsidP="00911129">
            <w:pPr>
              <w:pStyle w:val="PIAbspann"/>
              <w:jc w:val="left"/>
              <w:rPr>
                <w:color w:val="000000"/>
                <w:lang w:val="de-DE"/>
              </w:rPr>
            </w:pPr>
            <w:proofErr w:type="spellStart"/>
            <w:r w:rsidRPr="0015555A">
              <w:rPr>
                <w:lang w:val="de-DE"/>
              </w:rPr>
              <w:t>Brunhamstraße</w:t>
            </w:r>
            <w:proofErr w:type="spellEnd"/>
            <w:r w:rsidRPr="0015555A">
              <w:rPr>
                <w:lang w:val="de-DE"/>
              </w:rPr>
              <w:t xml:space="preserve"> 21</w:t>
            </w:r>
            <w:r w:rsidRPr="0015555A">
              <w:rPr>
                <w:lang w:val="de-DE"/>
              </w:rPr>
              <w:br/>
              <w:t>81249 München</w:t>
            </w:r>
            <w:r w:rsidRPr="0015555A">
              <w:rPr>
                <w:lang w:val="de-DE"/>
              </w:rPr>
              <w:br/>
              <w:t>Tel.: +49 89 500778-20</w:t>
            </w:r>
            <w:r w:rsidRPr="0015555A">
              <w:rPr>
                <w:lang w:val="de-DE"/>
              </w:rPr>
              <w:br/>
              <w:t>E-Mail: b.basilio@htcm.de</w:t>
            </w:r>
            <w:r w:rsidRPr="0015555A">
              <w:rPr>
                <w:lang w:val="de-DE"/>
              </w:rPr>
              <w:br/>
              <w:t xml:space="preserve">Homepage: </w:t>
            </w:r>
            <w:hyperlink r:id="rId14" w:history="1">
              <w:r w:rsidRPr="0015555A">
                <w:rPr>
                  <w:lang w:val="de-DE"/>
                </w:rPr>
                <w:t>www.htcm.de</w:t>
              </w:r>
            </w:hyperlink>
          </w:p>
        </w:tc>
      </w:tr>
    </w:tbl>
    <w:p w14:paraId="278C5446" w14:textId="77777777" w:rsidR="00D94C4C" w:rsidRPr="00EC30C1" w:rsidRDefault="00D94C4C" w:rsidP="00D94C4C">
      <w:pPr>
        <w:spacing w:after="120" w:line="280" w:lineRule="exact"/>
        <w:jc w:val="both"/>
        <w:rPr>
          <w:b/>
          <w:bCs/>
          <w:sz w:val="18"/>
          <w:szCs w:val="18"/>
        </w:rPr>
      </w:pPr>
    </w:p>
    <w:sectPr w:rsidR="00D94C4C" w:rsidRPr="00EC30C1">
      <w:headerReference w:type="default" r:id="rId15"/>
      <w:footerReference w:type="default" r:id="rId16"/>
      <w:pgSz w:w="11905" w:h="16837"/>
      <w:pgMar w:top="2835" w:right="2410" w:bottom="170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BD7" w14:textId="77777777" w:rsidR="0043024F" w:rsidRDefault="0043024F">
      <w:r>
        <w:separator/>
      </w:r>
    </w:p>
  </w:endnote>
  <w:endnote w:type="continuationSeparator" w:id="0">
    <w:p w14:paraId="681E868C" w14:textId="77777777" w:rsidR="0043024F" w:rsidRDefault="0043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F4B1" w14:textId="1159B2C8" w:rsidR="00AB2A8F" w:rsidRDefault="00AB2A8F" w:rsidP="00961618">
    <w:pPr>
      <w:pStyle w:val="Fuzeile"/>
      <w:rPr>
        <w:lang w:val="de-DE"/>
      </w:rPr>
    </w:pPr>
    <w:r>
      <w:rPr>
        <w:sz w:val="16"/>
        <w:szCs w:val="16"/>
        <w:lang w:val="en-US"/>
      </w:rPr>
      <w:fldChar w:fldCharType="begin"/>
    </w:r>
    <w:r>
      <w:rPr>
        <w:sz w:val="16"/>
        <w:szCs w:val="16"/>
        <w:lang w:val="de-DE"/>
      </w:rPr>
      <w:instrText xml:space="preserve"> FILENAME </w:instrText>
    </w:r>
    <w:r>
      <w:rPr>
        <w:sz w:val="16"/>
        <w:szCs w:val="16"/>
        <w:lang w:val="en-US"/>
      </w:rPr>
      <w:fldChar w:fldCharType="separate"/>
    </w:r>
    <w:r w:rsidR="00B03C31">
      <w:rPr>
        <w:noProof/>
        <w:sz w:val="16"/>
        <w:szCs w:val="16"/>
        <w:lang w:val="de-DE"/>
      </w:rPr>
      <w:t>NRS1PI939</w:t>
    </w:r>
    <w:r>
      <w:rPr>
        <w:sz w:val="16"/>
        <w:szCs w:val="16"/>
        <w:lang w:val="en-US"/>
      </w:rPr>
      <w:fldChar w:fldCharType="end"/>
    </w:r>
    <w:r w:rsidR="00D60B6A">
      <w:rPr>
        <w:sz w:val="16"/>
        <w:szCs w:val="16"/>
        <w:lang w:val="en-US"/>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A6E2" w14:textId="77777777" w:rsidR="0043024F" w:rsidRDefault="0043024F">
      <w:r>
        <w:separator/>
      </w:r>
    </w:p>
  </w:footnote>
  <w:footnote w:type="continuationSeparator" w:id="0">
    <w:p w14:paraId="5F37A141" w14:textId="77777777" w:rsidR="0043024F" w:rsidRDefault="0043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6D7A" w14:textId="77777777" w:rsidR="00AB2A8F" w:rsidRDefault="00E63AB2">
    <w:pPr>
      <w:spacing w:before="480" w:line="260" w:lineRule="exact"/>
      <w:rPr>
        <w:lang w:val="de-DE"/>
      </w:rPr>
    </w:pPr>
    <w:r>
      <w:rPr>
        <w:noProof/>
        <w:lang w:val="de-DE" w:eastAsia="de-DE"/>
      </w:rPr>
      <w:drawing>
        <wp:anchor distT="0" distB="0" distL="114300" distR="114300" simplePos="0" relativeHeight="251657728" behindDoc="0" locked="0" layoutInCell="1" allowOverlap="1" wp14:anchorId="138FC187" wp14:editId="0D000CDF">
          <wp:simplePos x="0" y="0"/>
          <wp:positionH relativeFrom="column">
            <wp:posOffset>-11430</wp:posOffset>
          </wp:positionH>
          <wp:positionV relativeFrom="paragraph">
            <wp:posOffset>62230</wp:posOffset>
          </wp:positionV>
          <wp:extent cx="2622550" cy="391160"/>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391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rPr>
        <w:rFonts w:cs="Times New Roman"/>
      </w:rPr>
    </w:lvl>
    <w:lvl w:ilvl="1">
      <w:start w:val="1"/>
      <w:numFmt w:val="decimal"/>
      <w:pStyle w:val="berschrift2"/>
      <w:lvlText w:val="%1.%2"/>
      <w:lvlJc w:val="left"/>
      <w:pPr>
        <w:tabs>
          <w:tab w:val="num" w:pos="0"/>
        </w:tabs>
        <w:ind w:left="0" w:firstLine="0"/>
      </w:pPr>
      <w:rPr>
        <w:rFonts w:cs="Times New Roman"/>
      </w:rPr>
    </w:lvl>
    <w:lvl w:ilvl="2">
      <w:start w:val="1"/>
      <w:numFmt w:val="decimal"/>
      <w:pStyle w:val="berschrift3"/>
      <w:lvlText w:val="%1.%2.%3"/>
      <w:lvlJc w:val="left"/>
      <w:pPr>
        <w:tabs>
          <w:tab w:val="num" w:pos="0"/>
        </w:tabs>
        <w:ind w:left="0" w:firstLine="0"/>
      </w:pPr>
      <w:rPr>
        <w:rFonts w:cs="Times New Roman"/>
      </w:rPr>
    </w:lvl>
    <w:lvl w:ilvl="3">
      <w:start w:val="1"/>
      <w:numFmt w:val="decimal"/>
      <w:pStyle w:val="berschrift4"/>
      <w:lvlText w:val="%1.%2.%3.%4"/>
      <w:lvlJc w:val="left"/>
      <w:pPr>
        <w:tabs>
          <w:tab w:val="num" w:pos="0"/>
        </w:tabs>
        <w:ind w:left="0" w:firstLine="0"/>
      </w:pPr>
      <w:rPr>
        <w:rFonts w:cs="Times New Roman"/>
      </w:rPr>
    </w:lvl>
    <w:lvl w:ilvl="4">
      <w:start w:val="1"/>
      <w:numFmt w:val="decimal"/>
      <w:pStyle w:val="berschrift5"/>
      <w:lvlText w:val="%1.%2.%3.%4.%5"/>
      <w:lvlJc w:val="left"/>
      <w:pPr>
        <w:tabs>
          <w:tab w:val="num" w:pos="0"/>
        </w:tabs>
        <w:ind w:left="0" w:firstLine="0"/>
      </w:pPr>
      <w:rPr>
        <w:rFonts w:cs="Times New Roman"/>
      </w:rPr>
    </w:lvl>
    <w:lvl w:ilvl="5">
      <w:start w:val="1"/>
      <w:numFmt w:val="decimal"/>
      <w:pStyle w:val="berschrift6"/>
      <w:lvlText w:val="%1.%2.%3.%4.%5.%6"/>
      <w:lvlJc w:val="left"/>
      <w:pPr>
        <w:tabs>
          <w:tab w:val="num" w:pos="0"/>
        </w:tabs>
        <w:ind w:left="0" w:firstLine="0"/>
      </w:pPr>
      <w:rPr>
        <w:rFonts w:cs="Times New Roman"/>
      </w:rPr>
    </w:lvl>
    <w:lvl w:ilvl="6">
      <w:start w:val="1"/>
      <w:numFmt w:val="decimal"/>
      <w:pStyle w:val="berschrift7"/>
      <w:lvlText w:val="%1.%2.%3.%4.%5.%6.%7"/>
      <w:lvlJc w:val="left"/>
      <w:pPr>
        <w:tabs>
          <w:tab w:val="num" w:pos="0"/>
        </w:tabs>
        <w:ind w:left="0" w:firstLine="0"/>
      </w:pPr>
      <w:rPr>
        <w:rFonts w:cs="Times New Roman"/>
      </w:rPr>
    </w:lvl>
    <w:lvl w:ilvl="7">
      <w:start w:val="1"/>
      <w:numFmt w:val="decimal"/>
      <w:pStyle w:val="berschrift8"/>
      <w:lvlText w:val="%1.%2.%3.%4.%5.%6.%7.%8"/>
      <w:lvlJc w:val="left"/>
      <w:pPr>
        <w:tabs>
          <w:tab w:val="num" w:pos="0"/>
        </w:tabs>
        <w:ind w:left="0" w:firstLine="0"/>
      </w:pPr>
      <w:rPr>
        <w:rFonts w:cs="Times New Roman"/>
      </w:rPr>
    </w:lvl>
    <w:lvl w:ilvl="8">
      <w:start w:val="1"/>
      <w:numFmt w:val="decimal"/>
      <w:pStyle w:val="berschrift9"/>
      <w:lvlText w:val="%1.%2.%3.%4.%5.%6.%7.%8.%9"/>
      <w:lvlJc w:val="left"/>
      <w:pPr>
        <w:tabs>
          <w:tab w:val="num" w:pos="0"/>
        </w:tabs>
        <w:ind w:left="0" w:firstLine="0"/>
      </w:pPr>
      <w:rPr>
        <w:rFonts w:cs="Times New Roman"/>
      </w:rPr>
    </w:lvl>
  </w:abstractNum>
  <w:num w:numId="1" w16cid:durableId="173338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71"/>
    <w:rsid w:val="00000D28"/>
    <w:rsid w:val="000036BF"/>
    <w:rsid w:val="0001080E"/>
    <w:rsid w:val="000152D3"/>
    <w:rsid w:val="00015BE9"/>
    <w:rsid w:val="00020D49"/>
    <w:rsid w:val="00021340"/>
    <w:rsid w:val="00024FC1"/>
    <w:rsid w:val="00025671"/>
    <w:rsid w:val="00025F84"/>
    <w:rsid w:val="000305B3"/>
    <w:rsid w:val="000324F0"/>
    <w:rsid w:val="00032C67"/>
    <w:rsid w:val="00042EF8"/>
    <w:rsid w:val="00051772"/>
    <w:rsid w:val="00061BFC"/>
    <w:rsid w:val="00063B9A"/>
    <w:rsid w:val="00071B27"/>
    <w:rsid w:val="000733F9"/>
    <w:rsid w:val="00082B45"/>
    <w:rsid w:val="000904A4"/>
    <w:rsid w:val="000914B0"/>
    <w:rsid w:val="00091C70"/>
    <w:rsid w:val="000920F7"/>
    <w:rsid w:val="00092713"/>
    <w:rsid w:val="00094CF5"/>
    <w:rsid w:val="000A3685"/>
    <w:rsid w:val="000A561C"/>
    <w:rsid w:val="000A59E6"/>
    <w:rsid w:val="000A706F"/>
    <w:rsid w:val="000A7345"/>
    <w:rsid w:val="000B5B5B"/>
    <w:rsid w:val="000B7A95"/>
    <w:rsid w:val="000C18CF"/>
    <w:rsid w:val="000D2766"/>
    <w:rsid w:val="000D569B"/>
    <w:rsid w:val="000E2B75"/>
    <w:rsid w:val="000E4329"/>
    <w:rsid w:val="000E480D"/>
    <w:rsid w:val="000F2110"/>
    <w:rsid w:val="000F4E33"/>
    <w:rsid w:val="000F62E7"/>
    <w:rsid w:val="000F6B96"/>
    <w:rsid w:val="001019DE"/>
    <w:rsid w:val="001022FA"/>
    <w:rsid w:val="001025A1"/>
    <w:rsid w:val="00103A36"/>
    <w:rsid w:val="001040E3"/>
    <w:rsid w:val="00105545"/>
    <w:rsid w:val="00122781"/>
    <w:rsid w:val="001265AF"/>
    <w:rsid w:val="00135BF5"/>
    <w:rsid w:val="00136694"/>
    <w:rsid w:val="00137C33"/>
    <w:rsid w:val="00137E06"/>
    <w:rsid w:val="0014058D"/>
    <w:rsid w:val="00140AF2"/>
    <w:rsid w:val="00141C63"/>
    <w:rsid w:val="00141E71"/>
    <w:rsid w:val="00142B8B"/>
    <w:rsid w:val="0014552F"/>
    <w:rsid w:val="001508B3"/>
    <w:rsid w:val="0015113D"/>
    <w:rsid w:val="00152C84"/>
    <w:rsid w:val="00152F10"/>
    <w:rsid w:val="00155041"/>
    <w:rsid w:val="00156EA2"/>
    <w:rsid w:val="00161EC1"/>
    <w:rsid w:val="00162E04"/>
    <w:rsid w:val="001631C4"/>
    <w:rsid w:val="00163B15"/>
    <w:rsid w:val="00166DA7"/>
    <w:rsid w:val="00170248"/>
    <w:rsid w:val="00173CC1"/>
    <w:rsid w:val="0017666A"/>
    <w:rsid w:val="00176E41"/>
    <w:rsid w:val="0019524A"/>
    <w:rsid w:val="001A2026"/>
    <w:rsid w:val="001A4344"/>
    <w:rsid w:val="001A6B82"/>
    <w:rsid w:val="001B66D2"/>
    <w:rsid w:val="001C10C4"/>
    <w:rsid w:val="001D0C18"/>
    <w:rsid w:val="001E08CE"/>
    <w:rsid w:val="001E30B2"/>
    <w:rsid w:val="001E32A0"/>
    <w:rsid w:val="001E366E"/>
    <w:rsid w:val="001E4499"/>
    <w:rsid w:val="001E5877"/>
    <w:rsid w:val="001F3FB8"/>
    <w:rsid w:val="001F7DAF"/>
    <w:rsid w:val="002049B1"/>
    <w:rsid w:val="00204D16"/>
    <w:rsid w:val="0020518D"/>
    <w:rsid w:val="00214235"/>
    <w:rsid w:val="00215492"/>
    <w:rsid w:val="002154F6"/>
    <w:rsid w:val="002270E9"/>
    <w:rsid w:val="00236B4F"/>
    <w:rsid w:val="00237C76"/>
    <w:rsid w:val="00241089"/>
    <w:rsid w:val="00241364"/>
    <w:rsid w:val="00244049"/>
    <w:rsid w:val="00247A9A"/>
    <w:rsid w:val="002516A2"/>
    <w:rsid w:val="002842C2"/>
    <w:rsid w:val="00285170"/>
    <w:rsid w:val="00286E65"/>
    <w:rsid w:val="002874BB"/>
    <w:rsid w:val="002A0A7A"/>
    <w:rsid w:val="002A4007"/>
    <w:rsid w:val="002A66C6"/>
    <w:rsid w:val="002B1948"/>
    <w:rsid w:val="002B28A9"/>
    <w:rsid w:val="002B3FA0"/>
    <w:rsid w:val="002B672E"/>
    <w:rsid w:val="002C0EC3"/>
    <w:rsid w:val="002C2E0C"/>
    <w:rsid w:val="002C447F"/>
    <w:rsid w:val="002C5501"/>
    <w:rsid w:val="002D2A66"/>
    <w:rsid w:val="002E0C6A"/>
    <w:rsid w:val="002F2DE3"/>
    <w:rsid w:val="002F67F5"/>
    <w:rsid w:val="002F6A6C"/>
    <w:rsid w:val="0030103D"/>
    <w:rsid w:val="00302106"/>
    <w:rsid w:val="00303061"/>
    <w:rsid w:val="00304853"/>
    <w:rsid w:val="00310198"/>
    <w:rsid w:val="00311064"/>
    <w:rsid w:val="0031436D"/>
    <w:rsid w:val="00317499"/>
    <w:rsid w:val="00326551"/>
    <w:rsid w:val="003334CD"/>
    <w:rsid w:val="00334CA1"/>
    <w:rsid w:val="00335F45"/>
    <w:rsid w:val="00336A39"/>
    <w:rsid w:val="003405D7"/>
    <w:rsid w:val="00342187"/>
    <w:rsid w:val="0034282F"/>
    <w:rsid w:val="00356480"/>
    <w:rsid w:val="003623CD"/>
    <w:rsid w:val="00363969"/>
    <w:rsid w:val="00363CCA"/>
    <w:rsid w:val="003678CB"/>
    <w:rsid w:val="00371B25"/>
    <w:rsid w:val="00373EBB"/>
    <w:rsid w:val="00374301"/>
    <w:rsid w:val="0037765D"/>
    <w:rsid w:val="00380463"/>
    <w:rsid w:val="0038420F"/>
    <w:rsid w:val="00385C3F"/>
    <w:rsid w:val="003963CA"/>
    <w:rsid w:val="003A1FE1"/>
    <w:rsid w:val="003A3DBF"/>
    <w:rsid w:val="003A6818"/>
    <w:rsid w:val="003B251C"/>
    <w:rsid w:val="003B412F"/>
    <w:rsid w:val="003B530B"/>
    <w:rsid w:val="003B70F0"/>
    <w:rsid w:val="003D05DD"/>
    <w:rsid w:val="003D4B97"/>
    <w:rsid w:val="003D6308"/>
    <w:rsid w:val="003E4EC7"/>
    <w:rsid w:val="003E6BCE"/>
    <w:rsid w:val="003F29FF"/>
    <w:rsid w:val="00400983"/>
    <w:rsid w:val="0043024F"/>
    <w:rsid w:val="004418AD"/>
    <w:rsid w:val="004429D7"/>
    <w:rsid w:val="00444570"/>
    <w:rsid w:val="004459F0"/>
    <w:rsid w:val="00452F67"/>
    <w:rsid w:val="004674B7"/>
    <w:rsid w:val="00470914"/>
    <w:rsid w:val="00473DA2"/>
    <w:rsid w:val="00477162"/>
    <w:rsid w:val="00477776"/>
    <w:rsid w:val="00477DD8"/>
    <w:rsid w:val="004829D5"/>
    <w:rsid w:val="004905B6"/>
    <w:rsid w:val="00496B1B"/>
    <w:rsid w:val="004A3DDE"/>
    <w:rsid w:val="004A4F37"/>
    <w:rsid w:val="004A597F"/>
    <w:rsid w:val="004A6077"/>
    <w:rsid w:val="004B00D7"/>
    <w:rsid w:val="004B3A58"/>
    <w:rsid w:val="004B4253"/>
    <w:rsid w:val="004B61A9"/>
    <w:rsid w:val="004C3D7C"/>
    <w:rsid w:val="004C7578"/>
    <w:rsid w:val="004D52FD"/>
    <w:rsid w:val="004E15D7"/>
    <w:rsid w:val="004E24FF"/>
    <w:rsid w:val="004E689A"/>
    <w:rsid w:val="004E728F"/>
    <w:rsid w:val="004F2121"/>
    <w:rsid w:val="004F365D"/>
    <w:rsid w:val="004F696C"/>
    <w:rsid w:val="004F6C9E"/>
    <w:rsid w:val="004F7916"/>
    <w:rsid w:val="00503C9A"/>
    <w:rsid w:val="00510328"/>
    <w:rsid w:val="00512B8B"/>
    <w:rsid w:val="00515B8B"/>
    <w:rsid w:val="00523C02"/>
    <w:rsid w:val="0052554C"/>
    <w:rsid w:val="00525C27"/>
    <w:rsid w:val="00526A92"/>
    <w:rsid w:val="005352B8"/>
    <w:rsid w:val="005448E9"/>
    <w:rsid w:val="00550E8F"/>
    <w:rsid w:val="00554651"/>
    <w:rsid w:val="00556A72"/>
    <w:rsid w:val="00557661"/>
    <w:rsid w:val="0056312C"/>
    <w:rsid w:val="0056706A"/>
    <w:rsid w:val="0057462C"/>
    <w:rsid w:val="00580EA2"/>
    <w:rsid w:val="00582A1A"/>
    <w:rsid w:val="0059124A"/>
    <w:rsid w:val="00592283"/>
    <w:rsid w:val="00595B7F"/>
    <w:rsid w:val="00595EB3"/>
    <w:rsid w:val="005A7488"/>
    <w:rsid w:val="005B008B"/>
    <w:rsid w:val="005B1D53"/>
    <w:rsid w:val="005B33BD"/>
    <w:rsid w:val="005C2135"/>
    <w:rsid w:val="005D04EB"/>
    <w:rsid w:val="005D085B"/>
    <w:rsid w:val="005D45F1"/>
    <w:rsid w:val="005D57E0"/>
    <w:rsid w:val="005E0662"/>
    <w:rsid w:val="005E0D4C"/>
    <w:rsid w:val="005E434D"/>
    <w:rsid w:val="005F035A"/>
    <w:rsid w:val="005F1471"/>
    <w:rsid w:val="005F169B"/>
    <w:rsid w:val="005F1910"/>
    <w:rsid w:val="00605E0E"/>
    <w:rsid w:val="00606419"/>
    <w:rsid w:val="006143A6"/>
    <w:rsid w:val="00614BA3"/>
    <w:rsid w:val="00616750"/>
    <w:rsid w:val="00617C9B"/>
    <w:rsid w:val="006204D5"/>
    <w:rsid w:val="006207B7"/>
    <w:rsid w:val="00622BA1"/>
    <w:rsid w:val="0063195A"/>
    <w:rsid w:val="006325AC"/>
    <w:rsid w:val="00632FCD"/>
    <w:rsid w:val="0063461B"/>
    <w:rsid w:val="00635B18"/>
    <w:rsid w:val="0064014C"/>
    <w:rsid w:val="00641661"/>
    <w:rsid w:val="00647671"/>
    <w:rsid w:val="00656E5F"/>
    <w:rsid w:val="00657020"/>
    <w:rsid w:val="0066469F"/>
    <w:rsid w:val="0066490D"/>
    <w:rsid w:val="00667790"/>
    <w:rsid w:val="00672A0C"/>
    <w:rsid w:val="006739A0"/>
    <w:rsid w:val="00682EFF"/>
    <w:rsid w:val="00686750"/>
    <w:rsid w:val="006A2095"/>
    <w:rsid w:val="006B7861"/>
    <w:rsid w:val="006C09FB"/>
    <w:rsid w:val="006C0D4A"/>
    <w:rsid w:val="006C137E"/>
    <w:rsid w:val="006C45C6"/>
    <w:rsid w:val="006C50CA"/>
    <w:rsid w:val="006C5AF7"/>
    <w:rsid w:val="006D122E"/>
    <w:rsid w:val="006D2717"/>
    <w:rsid w:val="006D3E5D"/>
    <w:rsid w:val="006D433F"/>
    <w:rsid w:val="006D462B"/>
    <w:rsid w:val="006F4FAC"/>
    <w:rsid w:val="00701493"/>
    <w:rsid w:val="00703587"/>
    <w:rsid w:val="00703D30"/>
    <w:rsid w:val="0071156A"/>
    <w:rsid w:val="00711F1B"/>
    <w:rsid w:val="0071426D"/>
    <w:rsid w:val="0071539C"/>
    <w:rsid w:val="00715C75"/>
    <w:rsid w:val="0071764A"/>
    <w:rsid w:val="00717C62"/>
    <w:rsid w:val="007220BF"/>
    <w:rsid w:val="007353A9"/>
    <w:rsid w:val="007407B0"/>
    <w:rsid w:val="00745E4F"/>
    <w:rsid w:val="00747AF9"/>
    <w:rsid w:val="00747C11"/>
    <w:rsid w:val="00751ABE"/>
    <w:rsid w:val="00763B15"/>
    <w:rsid w:val="00763C3B"/>
    <w:rsid w:val="0076491A"/>
    <w:rsid w:val="007659A7"/>
    <w:rsid w:val="00766A3C"/>
    <w:rsid w:val="00772078"/>
    <w:rsid w:val="00772D41"/>
    <w:rsid w:val="00774AE1"/>
    <w:rsid w:val="00774F34"/>
    <w:rsid w:val="007760BC"/>
    <w:rsid w:val="00776C75"/>
    <w:rsid w:val="00783735"/>
    <w:rsid w:val="00784FDD"/>
    <w:rsid w:val="0079084B"/>
    <w:rsid w:val="00790B68"/>
    <w:rsid w:val="007A0C13"/>
    <w:rsid w:val="007A0C93"/>
    <w:rsid w:val="007A31C1"/>
    <w:rsid w:val="007A5505"/>
    <w:rsid w:val="007A7CD7"/>
    <w:rsid w:val="007B1351"/>
    <w:rsid w:val="007B3DA5"/>
    <w:rsid w:val="007B4F7E"/>
    <w:rsid w:val="007B7E7F"/>
    <w:rsid w:val="007C2351"/>
    <w:rsid w:val="007C251A"/>
    <w:rsid w:val="007C3682"/>
    <w:rsid w:val="007C5FE3"/>
    <w:rsid w:val="007C7D54"/>
    <w:rsid w:val="007D0CA8"/>
    <w:rsid w:val="007D3D37"/>
    <w:rsid w:val="007E27DE"/>
    <w:rsid w:val="007F3EE2"/>
    <w:rsid w:val="007F6ECE"/>
    <w:rsid w:val="007F7CC1"/>
    <w:rsid w:val="00800667"/>
    <w:rsid w:val="0081450A"/>
    <w:rsid w:val="0081451C"/>
    <w:rsid w:val="008165DB"/>
    <w:rsid w:val="00821E51"/>
    <w:rsid w:val="0082306B"/>
    <w:rsid w:val="00825A7D"/>
    <w:rsid w:val="0084340D"/>
    <w:rsid w:val="00857CC6"/>
    <w:rsid w:val="00870C1D"/>
    <w:rsid w:val="008764C8"/>
    <w:rsid w:val="008772AB"/>
    <w:rsid w:val="00877609"/>
    <w:rsid w:val="008839C5"/>
    <w:rsid w:val="008856E0"/>
    <w:rsid w:val="00885D23"/>
    <w:rsid w:val="008915E0"/>
    <w:rsid w:val="00891702"/>
    <w:rsid w:val="00892751"/>
    <w:rsid w:val="008A31CD"/>
    <w:rsid w:val="008A3977"/>
    <w:rsid w:val="008A400A"/>
    <w:rsid w:val="008A5AE5"/>
    <w:rsid w:val="008B0EC7"/>
    <w:rsid w:val="008B4015"/>
    <w:rsid w:val="008B5315"/>
    <w:rsid w:val="008C04C2"/>
    <w:rsid w:val="008C1260"/>
    <w:rsid w:val="008C2DC8"/>
    <w:rsid w:val="008C37B8"/>
    <w:rsid w:val="008C6866"/>
    <w:rsid w:val="008D6F69"/>
    <w:rsid w:val="008E06D2"/>
    <w:rsid w:val="008E09D5"/>
    <w:rsid w:val="008E0CC7"/>
    <w:rsid w:val="008E2ACA"/>
    <w:rsid w:val="008E562D"/>
    <w:rsid w:val="008F1DF5"/>
    <w:rsid w:val="008F236B"/>
    <w:rsid w:val="009011E4"/>
    <w:rsid w:val="009016A0"/>
    <w:rsid w:val="0090654C"/>
    <w:rsid w:val="00906625"/>
    <w:rsid w:val="00906D37"/>
    <w:rsid w:val="00906F61"/>
    <w:rsid w:val="00914E64"/>
    <w:rsid w:val="00915C2E"/>
    <w:rsid w:val="009164FB"/>
    <w:rsid w:val="00916ED5"/>
    <w:rsid w:val="009206E5"/>
    <w:rsid w:val="009213A3"/>
    <w:rsid w:val="0092177E"/>
    <w:rsid w:val="0092187D"/>
    <w:rsid w:val="00925830"/>
    <w:rsid w:val="009320E8"/>
    <w:rsid w:val="0093396D"/>
    <w:rsid w:val="009354D0"/>
    <w:rsid w:val="0094172A"/>
    <w:rsid w:val="00946A77"/>
    <w:rsid w:val="00946ACD"/>
    <w:rsid w:val="00954179"/>
    <w:rsid w:val="009552B4"/>
    <w:rsid w:val="009571E1"/>
    <w:rsid w:val="00961618"/>
    <w:rsid w:val="0096301B"/>
    <w:rsid w:val="00972F34"/>
    <w:rsid w:val="009745D2"/>
    <w:rsid w:val="0098611F"/>
    <w:rsid w:val="009937A4"/>
    <w:rsid w:val="009A3141"/>
    <w:rsid w:val="009B5228"/>
    <w:rsid w:val="009B5FDF"/>
    <w:rsid w:val="009C18DD"/>
    <w:rsid w:val="009C24D3"/>
    <w:rsid w:val="009D1396"/>
    <w:rsid w:val="009D2D47"/>
    <w:rsid w:val="009D5D16"/>
    <w:rsid w:val="009D7756"/>
    <w:rsid w:val="009D7E0A"/>
    <w:rsid w:val="009E03F0"/>
    <w:rsid w:val="009E10BE"/>
    <w:rsid w:val="009E4080"/>
    <w:rsid w:val="009E66F9"/>
    <w:rsid w:val="009F3E73"/>
    <w:rsid w:val="009F4188"/>
    <w:rsid w:val="009F65A5"/>
    <w:rsid w:val="009F7CD3"/>
    <w:rsid w:val="00A1070F"/>
    <w:rsid w:val="00A15E82"/>
    <w:rsid w:val="00A208BA"/>
    <w:rsid w:val="00A231D8"/>
    <w:rsid w:val="00A25E26"/>
    <w:rsid w:val="00A26FB9"/>
    <w:rsid w:val="00A55A03"/>
    <w:rsid w:val="00A56217"/>
    <w:rsid w:val="00A63CA0"/>
    <w:rsid w:val="00A756CE"/>
    <w:rsid w:val="00A84223"/>
    <w:rsid w:val="00A92397"/>
    <w:rsid w:val="00A9270E"/>
    <w:rsid w:val="00AB1D7B"/>
    <w:rsid w:val="00AB2A8F"/>
    <w:rsid w:val="00AD2D17"/>
    <w:rsid w:val="00AD7998"/>
    <w:rsid w:val="00AE0350"/>
    <w:rsid w:val="00AE5409"/>
    <w:rsid w:val="00AF2BF3"/>
    <w:rsid w:val="00B0088D"/>
    <w:rsid w:val="00B00EDB"/>
    <w:rsid w:val="00B03C31"/>
    <w:rsid w:val="00B107E8"/>
    <w:rsid w:val="00B11D14"/>
    <w:rsid w:val="00B1317A"/>
    <w:rsid w:val="00B159A2"/>
    <w:rsid w:val="00B1610A"/>
    <w:rsid w:val="00B213EB"/>
    <w:rsid w:val="00B2781E"/>
    <w:rsid w:val="00B31838"/>
    <w:rsid w:val="00B36BF2"/>
    <w:rsid w:val="00B40626"/>
    <w:rsid w:val="00B41CCC"/>
    <w:rsid w:val="00B4308B"/>
    <w:rsid w:val="00B47D48"/>
    <w:rsid w:val="00B50771"/>
    <w:rsid w:val="00B57F83"/>
    <w:rsid w:val="00B63874"/>
    <w:rsid w:val="00B6653C"/>
    <w:rsid w:val="00B67D0E"/>
    <w:rsid w:val="00B813B4"/>
    <w:rsid w:val="00B81A64"/>
    <w:rsid w:val="00B84FEB"/>
    <w:rsid w:val="00B859A4"/>
    <w:rsid w:val="00B86322"/>
    <w:rsid w:val="00B86B72"/>
    <w:rsid w:val="00B91AA0"/>
    <w:rsid w:val="00B92E55"/>
    <w:rsid w:val="00B94569"/>
    <w:rsid w:val="00B9581F"/>
    <w:rsid w:val="00BB68AC"/>
    <w:rsid w:val="00BC1E01"/>
    <w:rsid w:val="00BC2148"/>
    <w:rsid w:val="00BC2BCD"/>
    <w:rsid w:val="00BC2D2B"/>
    <w:rsid w:val="00BC6DB4"/>
    <w:rsid w:val="00BD25F6"/>
    <w:rsid w:val="00BE273C"/>
    <w:rsid w:val="00BE29AF"/>
    <w:rsid w:val="00BE5D3B"/>
    <w:rsid w:val="00BE7CF1"/>
    <w:rsid w:val="00BF049E"/>
    <w:rsid w:val="00BF32FE"/>
    <w:rsid w:val="00C13F81"/>
    <w:rsid w:val="00C167E2"/>
    <w:rsid w:val="00C26762"/>
    <w:rsid w:val="00C35655"/>
    <w:rsid w:val="00C4092B"/>
    <w:rsid w:val="00C42157"/>
    <w:rsid w:val="00C47EE3"/>
    <w:rsid w:val="00C50FCA"/>
    <w:rsid w:val="00C60B93"/>
    <w:rsid w:val="00C63D72"/>
    <w:rsid w:val="00C67869"/>
    <w:rsid w:val="00C70A57"/>
    <w:rsid w:val="00C7675A"/>
    <w:rsid w:val="00C806A5"/>
    <w:rsid w:val="00C810A4"/>
    <w:rsid w:val="00C8600A"/>
    <w:rsid w:val="00C878B4"/>
    <w:rsid w:val="00C90EA5"/>
    <w:rsid w:val="00C91468"/>
    <w:rsid w:val="00C9390C"/>
    <w:rsid w:val="00C941B6"/>
    <w:rsid w:val="00C956B0"/>
    <w:rsid w:val="00C97469"/>
    <w:rsid w:val="00C97620"/>
    <w:rsid w:val="00CA0E35"/>
    <w:rsid w:val="00CA2AC7"/>
    <w:rsid w:val="00CA2BCD"/>
    <w:rsid w:val="00CA4542"/>
    <w:rsid w:val="00CA50D8"/>
    <w:rsid w:val="00CB14BA"/>
    <w:rsid w:val="00CB7ACC"/>
    <w:rsid w:val="00CC5DF0"/>
    <w:rsid w:val="00CC66CA"/>
    <w:rsid w:val="00CC6C03"/>
    <w:rsid w:val="00CD3B82"/>
    <w:rsid w:val="00CD5541"/>
    <w:rsid w:val="00CD6167"/>
    <w:rsid w:val="00CE6457"/>
    <w:rsid w:val="00CF0A34"/>
    <w:rsid w:val="00CF6753"/>
    <w:rsid w:val="00CF752E"/>
    <w:rsid w:val="00CF77E5"/>
    <w:rsid w:val="00D024A8"/>
    <w:rsid w:val="00D03779"/>
    <w:rsid w:val="00D04964"/>
    <w:rsid w:val="00D11CFB"/>
    <w:rsid w:val="00D15899"/>
    <w:rsid w:val="00D225C4"/>
    <w:rsid w:val="00D248A8"/>
    <w:rsid w:val="00D24A81"/>
    <w:rsid w:val="00D2538F"/>
    <w:rsid w:val="00D25E76"/>
    <w:rsid w:val="00D26228"/>
    <w:rsid w:val="00D26ECA"/>
    <w:rsid w:val="00D30900"/>
    <w:rsid w:val="00D315E5"/>
    <w:rsid w:val="00D31950"/>
    <w:rsid w:val="00D34710"/>
    <w:rsid w:val="00D36C46"/>
    <w:rsid w:val="00D433A6"/>
    <w:rsid w:val="00D55DC3"/>
    <w:rsid w:val="00D602C9"/>
    <w:rsid w:val="00D60B6A"/>
    <w:rsid w:val="00D65954"/>
    <w:rsid w:val="00D703FB"/>
    <w:rsid w:val="00D75A77"/>
    <w:rsid w:val="00D84319"/>
    <w:rsid w:val="00D8452C"/>
    <w:rsid w:val="00D87A29"/>
    <w:rsid w:val="00D87ED7"/>
    <w:rsid w:val="00D94C4C"/>
    <w:rsid w:val="00D94FDC"/>
    <w:rsid w:val="00D97CEB"/>
    <w:rsid w:val="00DA7AD2"/>
    <w:rsid w:val="00DB6E36"/>
    <w:rsid w:val="00DC074E"/>
    <w:rsid w:val="00DC1186"/>
    <w:rsid w:val="00DC1396"/>
    <w:rsid w:val="00DD189B"/>
    <w:rsid w:val="00DE1EE0"/>
    <w:rsid w:val="00DE28B1"/>
    <w:rsid w:val="00DE617B"/>
    <w:rsid w:val="00DF27A3"/>
    <w:rsid w:val="00DF6F38"/>
    <w:rsid w:val="00E10132"/>
    <w:rsid w:val="00E15089"/>
    <w:rsid w:val="00E25993"/>
    <w:rsid w:val="00E25C94"/>
    <w:rsid w:val="00E349C2"/>
    <w:rsid w:val="00E37DE8"/>
    <w:rsid w:val="00E4356A"/>
    <w:rsid w:val="00E44C40"/>
    <w:rsid w:val="00E46A77"/>
    <w:rsid w:val="00E523ED"/>
    <w:rsid w:val="00E55899"/>
    <w:rsid w:val="00E62DC3"/>
    <w:rsid w:val="00E63AB2"/>
    <w:rsid w:val="00E63DA1"/>
    <w:rsid w:val="00E64C83"/>
    <w:rsid w:val="00E723A4"/>
    <w:rsid w:val="00E72D73"/>
    <w:rsid w:val="00E802B8"/>
    <w:rsid w:val="00E82ACA"/>
    <w:rsid w:val="00E82BAA"/>
    <w:rsid w:val="00E92B86"/>
    <w:rsid w:val="00E943F3"/>
    <w:rsid w:val="00E94673"/>
    <w:rsid w:val="00E95460"/>
    <w:rsid w:val="00EA05D2"/>
    <w:rsid w:val="00EA2B03"/>
    <w:rsid w:val="00EA6C30"/>
    <w:rsid w:val="00EB3045"/>
    <w:rsid w:val="00EB45AD"/>
    <w:rsid w:val="00EB60DC"/>
    <w:rsid w:val="00EC30C1"/>
    <w:rsid w:val="00EC75E0"/>
    <w:rsid w:val="00ED3958"/>
    <w:rsid w:val="00ED3C5A"/>
    <w:rsid w:val="00ED644B"/>
    <w:rsid w:val="00ED7EC9"/>
    <w:rsid w:val="00EE00F9"/>
    <w:rsid w:val="00EE0250"/>
    <w:rsid w:val="00EE2F2E"/>
    <w:rsid w:val="00EE3CD7"/>
    <w:rsid w:val="00EF0896"/>
    <w:rsid w:val="00EF4B4A"/>
    <w:rsid w:val="00F007E6"/>
    <w:rsid w:val="00F01B7B"/>
    <w:rsid w:val="00F04EE8"/>
    <w:rsid w:val="00F05807"/>
    <w:rsid w:val="00F06EDF"/>
    <w:rsid w:val="00F1298B"/>
    <w:rsid w:val="00F17D7C"/>
    <w:rsid w:val="00F2144A"/>
    <w:rsid w:val="00F26181"/>
    <w:rsid w:val="00F26DBD"/>
    <w:rsid w:val="00F27651"/>
    <w:rsid w:val="00F30672"/>
    <w:rsid w:val="00F318EB"/>
    <w:rsid w:val="00F35C58"/>
    <w:rsid w:val="00F375B8"/>
    <w:rsid w:val="00F37C16"/>
    <w:rsid w:val="00F40950"/>
    <w:rsid w:val="00F423F9"/>
    <w:rsid w:val="00F42D6A"/>
    <w:rsid w:val="00F465F7"/>
    <w:rsid w:val="00F50F93"/>
    <w:rsid w:val="00F56666"/>
    <w:rsid w:val="00F60F5C"/>
    <w:rsid w:val="00F6285D"/>
    <w:rsid w:val="00F633CC"/>
    <w:rsid w:val="00F646D2"/>
    <w:rsid w:val="00F65734"/>
    <w:rsid w:val="00F678F3"/>
    <w:rsid w:val="00F67C43"/>
    <w:rsid w:val="00F7562E"/>
    <w:rsid w:val="00F75746"/>
    <w:rsid w:val="00F758E5"/>
    <w:rsid w:val="00F80166"/>
    <w:rsid w:val="00F82158"/>
    <w:rsid w:val="00F847D9"/>
    <w:rsid w:val="00F9087E"/>
    <w:rsid w:val="00F92976"/>
    <w:rsid w:val="00F94CF9"/>
    <w:rsid w:val="00F94D14"/>
    <w:rsid w:val="00FB17FA"/>
    <w:rsid w:val="00FB3963"/>
    <w:rsid w:val="00FB587B"/>
    <w:rsid w:val="00FB5F0D"/>
    <w:rsid w:val="00FC2E12"/>
    <w:rsid w:val="00FC3221"/>
    <w:rsid w:val="00FC4856"/>
    <w:rsid w:val="00FC6F2E"/>
    <w:rsid w:val="00FC7714"/>
    <w:rsid w:val="00FC7EDA"/>
    <w:rsid w:val="00FE4F91"/>
    <w:rsid w:val="00FE6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BB04"/>
  <w15:chartTrackingRefBased/>
  <w15:docId w15:val="{352E6FBF-6170-4E36-886B-E4A9E522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textAlignment w:val="baseline"/>
    </w:pPr>
    <w:rPr>
      <w:rFonts w:ascii="Arial" w:hAnsi="Arial" w:cs="Arial"/>
      <w:sz w:val="22"/>
      <w:szCs w:val="22"/>
      <w:lang w:val="de-CH" w:eastAsia="ar-SA"/>
    </w:rPr>
  </w:style>
  <w:style w:type="paragraph" w:styleId="berschrift1">
    <w:name w:val="heading 1"/>
    <w:basedOn w:val="Standard"/>
    <w:next w:val="Standard"/>
    <w:qFormat/>
    <w:pPr>
      <w:numPr>
        <w:numId w:val="1"/>
      </w:numPr>
      <w:spacing w:after="220"/>
      <w:ind w:left="1134" w:hanging="1134"/>
      <w:outlineLvl w:val="0"/>
    </w:pPr>
    <w:rPr>
      <w:b/>
      <w:bCs/>
      <w:kern w:val="1"/>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cs="Times New Roman"/>
    </w:rPr>
  </w:style>
  <w:style w:type="character" w:customStyle="1" w:styleId="Absatz-Standardschriftart1">
    <w:name w:val="Absatz-Standardschriftart1"/>
  </w:style>
  <w:style w:type="character" w:customStyle="1" w:styleId="WW8Num2z0">
    <w:name w:val="WW8Num2z0"/>
    <w:rPr>
      <w:rFonts w:ascii="Times New Roman" w:hAnsi="Times New Roman"/>
    </w:rPr>
  </w:style>
  <w:style w:type="character" w:customStyle="1" w:styleId="WW8Num3z0">
    <w:name w:val="WW8Num3z0"/>
    <w:rPr>
      <w:rFonts w:ascii="Times New Roman" w:eastAsia="Times New Roman" w:hAnsi="Times New Roman"/>
    </w:rPr>
  </w:style>
  <w:style w:type="character" w:customStyle="1" w:styleId="WW8Num3z1">
    <w:name w:val="WW8Num3z1"/>
    <w:rPr>
      <w:rFonts w:ascii="Courier New" w:hAnsi="Courier New"/>
    </w:rPr>
  </w:style>
  <w:style w:type="character" w:customStyle="1" w:styleId="WW8Num3z2">
    <w:name w:val="WW8Num3z2"/>
    <w:rPr>
      <w:rFonts w:ascii="Times New Roman" w:hAnsi="Times New Roman"/>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6z0">
    <w:name w:val="WW8Num6z0"/>
    <w:rPr>
      <w:rFonts w:ascii="Times New Roman" w:hAnsi="Times New Roman"/>
    </w:rPr>
  </w:style>
  <w:style w:type="character" w:customStyle="1" w:styleId="WW8Num6z1">
    <w:name w:val="WW8Num6z1"/>
    <w:rPr>
      <w:rFonts w:ascii="Courier New" w:hAnsi="Courier New"/>
    </w:rPr>
  </w:style>
  <w:style w:type="character" w:customStyle="1" w:styleId="WW8Num7z0">
    <w:name w:val="WW8Num7z0"/>
    <w:rPr>
      <w:rFonts w:ascii="Times New Roman" w:eastAsia="Times New Roman" w:hAnsi="Times New Roman"/>
    </w:rPr>
  </w:style>
  <w:style w:type="character" w:customStyle="1" w:styleId="WW8Num7z1">
    <w:name w:val="WW8Num7z1"/>
    <w:rPr>
      <w:rFonts w:ascii="Courier New" w:hAnsi="Courier New"/>
    </w:rPr>
  </w:style>
  <w:style w:type="character" w:customStyle="1" w:styleId="WW8Num7z2">
    <w:name w:val="WW8Num7z2"/>
    <w:rPr>
      <w:rFonts w:ascii="Times New Roman" w:hAnsi="Times New Roman"/>
    </w:rPr>
  </w:style>
  <w:style w:type="character" w:customStyle="1" w:styleId="WW-Absatz-Standardschriftart">
    <w:name w:val="WW-Absatz-Standardschriftart"/>
  </w:style>
  <w:style w:type="character" w:customStyle="1" w:styleId="ZchnZchn17">
    <w:name w:val="Zchn Zchn17"/>
    <w:rPr>
      <w:rFonts w:ascii="Cambria" w:eastAsia="Times New Roman" w:hAnsi="Cambria" w:cs="Times New Roman"/>
      <w:b/>
      <w:bCs/>
      <w:kern w:val="1"/>
      <w:sz w:val="32"/>
      <w:szCs w:val="32"/>
      <w:lang w:val="de-CH"/>
    </w:rPr>
  </w:style>
  <w:style w:type="character" w:customStyle="1" w:styleId="ZchnZchn16">
    <w:name w:val="Zchn Zchn16"/>
    <w:rPr>
      <w:rFonts w:ascii="Cambria" w:eastAsia="Times New Roman" w:hAnsi="Cambria" w:cs="Times New Roman"/>
      <w:b/>
      <w:bCs/>
      <w:i/>
      <w:iCs/>
      <w:sz w:val="28"/>
      <w:szCs w:val="28"/>
      <w:lang w:val="de-CH"/>
    </w:rPr>
  </w:style>
  <w:style w:type="character" w:customStyle="1" w:styleId="ZchnZchn15">
    <w:name w:val="Zchn Zchn15"/>
    <w:rPr>
      <w:rFonts w:ascii="Cambria" w:eastAsia="Times New Roman" w:hAnsi="Cambria" w:cs="Times New Roman"/>
      <w:b/>
      <w:bCs/>
      <w:sz w:val="26"/>
      <w:szCs w:val="26"/>
      <w:lang w:val="de-CH"/>
    </w:rPr>
  </w:style>
  <w:style w:type="character" w:customStyle="1" w:styleId="ZchnZchn14">
    <w:name w:val="Zchn Zchn14"/>
    <w:rPr>
      <w:rFonts w:ascii="Calibri" w:eastAsia="Times New Roman" w:hAnsi="Calibri" w:cs="Times New Roman"/>
      <w:b/>
      <w:bCs/>
      <w:sz w:val="28"/>
      <w:szCs w:val="28"/>
      <w:lang w:val="de-CH"/>
    </w:rPr>
  </w:style>
  <w:style w:type="character" w:customStyle="1" w:styleId="ZchnZchn13">
    <w:name w:val="Zchn Zchn13"/>
    <w:rPr>
      <w:rFonts w:ascii="Calibri" w:eastAsia="Times New Roman" w:hAnsi="Calibri" w:cs="Times New Roman"/>
      <w:b/>
      <w:bCs/>
      <w:i/>
      <w:iCs/>
      <w:sz w:val="26"/>
      <w:szCs w:val="26"/>
      <w:lang w:val="de-CH"/>
    </w:rPr>
  </w:style>
  <w:style w:type="character" w:customStyle="1" w:styleId="ZchnZchn12">
    <w:name w:val="Zchn Zchn12"/>
    <w:rPr>
      <w:rFonts w:ascii="Calibri" w:eastAsia="Times New Roman" w:hAnsi="Calibri" w:cs="Times New Roman"/>
      <w:b/>
      <w:bCs/>
      <w:sz w:val="22"/>
      <w:szCs w:val="22"/>
      <w:lang w:val="de-CH"/>
    </w:rPr>
  </w:style>
  <w:style w:type="character" w:customStyle="1" w:styleId="ZchnZchn11">
    <w:name w:val="Zchn Zchn11"/>
    <w:rPr>
      <w:rFonts w:ascii="Calibri" w:eastAsia="Times New Roman" w:hAnsi="Calibri" w:cs="Times New Roman"/>
      <w:sz w:val="24"/>
      <w:szCs w:val="24"/>
      <w:lang w:val="de-CH"/>
    </w:rPr>
  </w:style>
  <w:style w:type="character" w:customStyle="1" w:styleId="ZchnZchn10">
    <w:name w:val="Zchn Zchn10"/>
    <w:rPr>
      <w:rFonts w:ascii="Calibri" w:eastAsia="Times New Roman" w:hAnsi="Calibri" w:cs="Times New Roman"/>
      <w:i/>
      <w:iCs/>
      <w:sz w:val="24"/>
      <w:szCs w:val="24"/>
      <w:lang w:val="de-CH"/>
    </w:rPr>
  </w:style>
  <w:style w:type="character" w:customStyle="1" w:styleId="ZchnZchn9">
    <w:name w:val="Zchn Zchn9"/>
    <w:rPr>
      <w:rFonts w:ascii="Cambria" w:eastAsia="Times New Roman" w:hAnsi="Cambria" w:cs="Times New Roman"/>
      <w:sz w:val="22"/>
      <w:szCs w:val="22"/>
      <w:lang w:val="de-CH"/>
    </w:rPr>
  </w:style>
  <w:style w:type="character" w:styleId="Seitenzahl">
    <w:name w:val="page number"/>
    <w:semiHidden/>
    <w:rPr>
      <w:rFonts w:cs="Times New Roman"/>
    </w:rPr>
  </w:style>
  <w:style w:type="character" w:customStyle="1" w:styleId="ZchnZchn8">
    <w:name w:val="Zchn Zchn8"/>
    <w:rPr>
      <w:rFonts w:ascii="Arial" w:hAnsi="Arial" w:cs="Arial"/>
      <w:sz w:val="22"/>
      <w:szCs w:val="22"/>
      <w:lang w:val="de-CH"/>
    </w:rPr>
  </w:style>
  <w:style w:type="character" w:customStyle="1" w:styleId="ZchnZchn7">
    <w:name w:val="Zchn Zchn7"/>
    <w:rPr>
      <w:rFonts w:ascii="Arial" w:hAnsi="Arial" w:cs="Arial"/>
      <w:sz w:val="22"/>
      <w:szCs w:val="22"/>
      <w:lang w:val="de-CH"/>
    </w:rPr>
  </w:style>
  <w:style w:type="character" w:customStyle="1" w:styleId="Kommentarzeichen1">
    <w:name w:val="Kommentarzeichen1"/>
    <w:rPr>
      <w:rFonts w:cs="Times New Roman"/>
      <w:sz w:val="16"/>
      <w:szCs w:val="16"/>
    </w:rPr>
  </w:style>
  <w:style w:type="character" w:customStyle="1" w:styleId="ZchnZchn6">
    <w:name w:val="Zchn Zchn6"/>
    <w:rPr>
      <w:rFonts w:ascii="Arial" w:hAnsi="Arial" w:cs="Arial"/>
      <w:lang w:val="de-CH"/>
    </w:rPr>
  </w:style>
  <w:style w:type="character" w:styleId="Hyperlink">
    <w:name w:val="Hyperlink"/>
    <w:rPr>
      <w:rFonts w:cs="Times New Roman"/>
      <w:color w:val="0000FF"/>
      <w:u w:val="single"/>
    </w:rPr>
  </w:style>
  <w:style w:type="character" w:customStyle="1" w:styleId="copytext">
    <w:name w:val="copytext"/>
    <w:rPr>
      <w:rFonts w:cs="Times New Roman"/>
    </w:rPr>
  </w:style>
  <w:style w:type="character" w:customStyle="1" w:styleId="ZchnZchn5">
    <w:name w:val="Zchn Zchn5"/>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rPr>
  </w:style>
  <w:style w:type="character" w:customStyle="1" w:styleId="ZchnZchn4">
    <w:name w:val="Zchn Zchn4"/>
    <w:rPr>
      <w:rFonts w:ascii="Arial" w:hAnsi="Arial" w:cs="Arial"/>
      <w:sz w:val="16"/>
      <w:szCs w:val="16"/>
      <w:lang w:val="de-CH"/>
    </w:rPr>
  </w:style>
  <w:style w:type="character" w:customStyle="1" w:styleId="ZchnZchn3">
    <w:name w:val="Zchn Zchn3"/>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de-DE"/>
    </w:rPr>
  </w:style>
  <w:style w:type="character" w:customStyle="1" w:styleId="tw4winJump">
    <w:name w:val="tw4winJump"/>
    <w:rPr>
      <w:rFonts w:ascii="Courier New" w:hAnsi="Courier New"/>
      <w:color w:val="008080"/>
      <w:lang w:val="de-DE"/>
    </w:rPr>
  </w:style>
  <w:style w:type="character" w:customStyle="1" w:styleId="tw4winExternal">
    <w:name w:val="tw4winExternal"/>
    <w:rPr>
      <w:rFonts w:ascii="Courier New" w:hAnsi="Courier New"/>
      <w:color w:val="808080"/>
      <w:lang w:val="de-DE"/>
    </w:rPr>
  </w:style>
  <w:style w:type="character" w:customStyle="1" w:styleId="tw4winInternal">
    <w:name w:val="tw4winInternal"/>
    <w:rPr>
      <w:rFonts w:ascii="Courier New" w:hAnsi="Courier New"/>
      <w:color w:val="FF0000"/>
      <w:lang w:val="de-DE"/>
    </w:rPr>
  </w:style>
  <w:style w:type="character" w:customStyle="1" w:styleId="DONOTTRANSLATE">
    <w:name w:val="DO_NOT_TRANSLATE"/>
    <w:rPr>
      <w:rFonts w:ascii="Courier New" w:hAnsi="Courier New"/>
      <w:color w:val="800000"/>
      <w:lang w:val="de-DE"/>
    </w:rPr>
  </w:style>
  <w:style w:type="character" w:customStyle="1" w:styleId="ZchnZchn2">
    <w:name w:val="Zchn Zchn2"/>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semiHidden/>
    <w:rPr>
      <w:rFonts w:cs="Times New Roman"/>
      <w:color w:val="800080"/>
      <w:u w:val="single"/>
    </w:rPr>
  </w:style>
  <w:style w:type="character" w:customStyle="1" w:styleId="PITextkrperZchn">
    <w:name w:val="PI_Textkörper Zchn"/>
    <w:rPr>
      <w:rFonts w:ascii="Arial" w:hAnsi="Arial" w:cs="Arial"/>
      <w:sz w:val="22"/>
      <w:szCs w:val="22"/>
      <w:lang w:val="de-CH"/>
    </w:rPr>
  </w:style>
  <w:style w:type="character" w:customStyle="1" w:styleId="PIZwischen-HeadZchn">
    <w:name w:val="PI_Zwischen-Head Zchn"/>
    <w:rPr>
      <w:rFonts w:ascii="Arial" w:hAnsi="Arial" w:cs="Arial"/>
      <w:b/>
      <w:bCs/>
      <w:sz w:val="22"/>
      <w:szCs w:val="22"/>
      <w:lang w:val="de-CH"/>
    </w:rPr>
  </w:style>
  <w:style w:type="character" w:customStyle="1" w:styleId="ZchnZchn1">
    <w:name w:val="Zchn Zchn1"/>
    <w:rPr>
      <w:rFonts w:ascii="Consolas" w:eastAsia="Times New Roman" w:hAnsi="Consolas" w:cs="Times New Roman"/>
      <w:sz w:val="21"/>
      <w:szCs w:val="21"/>
      <w:lang w:val="de-DE" w:eastAsia="ar-SA" w:bidi="ar-SA"/>
    </w:rPr>
  </w:style>
  <w:style w:type="character" w:customStyle="1" w:styleId="ZchnZchn">
    <w:name w:val="Zchn Zchn"/>
    <w:rPr>
      <w:rFonts w:ascii="Tahoma" w:hAnsi="Tahoma" w:cs="Tahoma"/>
      <w:sz w:val="16"/>
      <w:szCs w:val="16"/>
      <w:lang w:val="de-CH"/>
    </w:rPr>
  </w:style>
  <w:style w:type="paragraph" w:customStyle="1" w:styleId="Heading">
    <w:name w:val="Heading"/>
    <w:basedOn w:val="Standard"/>
    <w:next w:val="Textkrper"/>
    <w:pPr>
      <w:keepNext/>
      <w:spacing w:before="240" w:after="120"/>
    </w:pPr>
    <w:rPr>
      <w:rFonts w:eastAsia="Arial Unicode MS" w:cs="Tahoma"/>
      <w:sz w:val="28"/>
      <w:szCs w:val="28"/>
    </w:rPr>
  </w:style>
  <w:style w:type="paragraph" w:styleId="Textkrper">
    <w:name w:val="Body Text"/>
    <w:basedOn w:val="Standard"/>
    <w:semiHidden/>
    <w:pPr>
      <w:spacing w:after="120" w:line="280" w:lineRule="exact"/>
      <w:jc w:val="center"/>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PITextkrper">
    <w:name w:val="PI_Textkörper"/>
    <w:basedOn w:val="Standard"/>
    <w:pPr>
      <w:suppressAutoHyphens/>
      <w:spacing w:after="120" w:line="280" w:lineRule="exact"/>
      <w:jc w:val="both"/>
    </w:pPr>
  </w:style>
  <w:style w:type="paragraph" w:customStyle="1" w:styleId="PILead">
    <w:name w:val="PI_Lead"/>
    <w:basedOn w:val="PITextkrper"/>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pPr>
      <w:spacing w:before="240"/>
    </w:pPr>
    <w:rPr>
      <w:b/>
      <w:bCs/>
    </w:rPr>
  </w:style>
  <w:style w:type="paragraph" w:customStyle="1" w:styleId="PIFusszeile">
    <w:name w:val="PI_Fusszeile"/>
    <w:basedOn w:val="Standard"/>
    <w:pPr>
      <w:tabs>
        <w:tab w:val="right" w:pos="7797"/>
        <w:tab w:val="right" w:pos="9072"/>
      </w:tabs>
    </w:pPr>
    <w:rPr>
      <w:sz w:val="16"/>
      <w:szCs w:val="16"/>
      <w:lang w:val="en-US"/>
    </w:rPr>
  </w:style>
  <w:style w:type="paragraph" w:customStyle="1" w:styleId="PILinie">
    <w:name w:val="PI_Linie"/>
    <w:basedOn w:val="PIAbspann"/>
    <w:pPr>
      <w:pBdr>
        <w:bottom w:val="single" w:sz="4" w:space="1" w:color="000000"/>
      </w:pBdr>
      <w:spacing w:line="240" w:lineRule="auto"/>
      <w:jc w:val="left"/>
    </w:pPr>
    <w:rPr>
      <w:b/>
      <w:bCs/>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Kommentartext1">
    <w:name w:val="Kommentartext1"/>
    <w:basedOn w:val="Standard"/>
    <w:rPr>
      <w:sz w:val="20"/>
      <w:szCs w:val="20"/>
    </w:rPr>
  </w:style>
  <w:style w:type="paragraph" w:customStyle="1" w:styleId="txt">
    <w:name w:val="txt"/>
    <w:basedOn w:val="Standard"/>
    <w:pPr>
      <w:overflowPunct/>
      <w:autoSpaceDE/>
      <w:spacing w:before="100" w:after="100"/>
      <w:textAlignment w:val="auto"/>
    </w:pPr>
    <w:rPr>
      <w:rFonts w:eastAsia="Arial Unicode MS" w:cs="Times New Roman"/>
      <w:color w:val="000000"/>
      <w:sz w:val="20"/>
      <w:szCs w:val="20"/>
      <w:lang w:val="de-DE"/>
    </w:rPr>
  </w:style>
  <w:style w:type="paragraph" w:customStyle="1" w:styleId="Textkrper31">
    <w:name w:val="Textkörper 31"/>
    <w:basedOn w:val="Standard"/>
    <w:pPr>
      <w:overflowPunct/>
      <w:autoSpaceDE/>
      <w:textAlignment w:val="auto"/>
    </w:pPr>
    <w:rPr>
      <w:lang w:val="de-DE"/>
    </w:rPr>
  </w:style>
  <w:style w:type="paragraph" w:styleId="Sprechblasentext">
    <w:name w:val="Balloon Text"/>
    <w:basedOn w:val="Standard"/>
    <w:rPr>
      <w:rFonts w:ascii="Times New Roman" w:hAnsi="Times New Roman" w:cs="Times New Roman"/>
      <w:sz w:val="16"/>
      <w:szCs w:val="16"/>
    </w:rPr>
  </w:style>
  <w:style w:type="paragraph" w:styleId="StandardWeb">
    <w:name w:val="Normal (Web)"/>
    <w:basedOn w:val="Standard"/>
    <w:semiHidden/>
    <w:pPr>
      <w:overflowPunct/>
      <w:autoSpaceDE/>
      <w:spacing w:before="100" w:after="100"/>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1"/>
    <w:next w:val="Kommentartext1"/>
    <w:pPr>
      <w:overflowPunct/>
      <w:autoSpaceDE/>
      <w:textAlignment w:val="auto"/>
    </w:pPr>
    <w:rPr>
      <w:rFonts w:ascii="Times New Roman" w:hAnsi="Times New Roman" w:cs="Times New Roman"/>
      <w:b/>
      <w:bCs/>
      <w:lang w:val="de-DE"/>
    </w:rPr>
  </w:style>
  <w:style w:type="paragraph" w:customStyle="1" w:styleId="NurText1">
    <w:name w:val="Nur Text1"/>
    <w:basedOn w:val="Standard"/>
    <w:pPr>
      <w:overflowPunct/>
      <w:autoSpaceDE/>
      <w:textAlignment w:val="auto"/>
    </w:pPr>
    <w:rPr>
      <w:rFonts w:ascii="Consolas" w:hAnsi="Consolas" w:cs="Times New Roman"/>
      <w:sz w:val="21"/>
      <w:szCs w:val="21"/>
      <w:lang w:val="de-DE"/>
    </w:rPr>
  </w:style>
  <w:style w:type="paragraph" w:customStyle="1" w:styleId="Dokumentstruktur1">
    <w:name w:val="Dokumentstruktur1"/>
    <w:basedOn w:val="Standard"/>
    <w:rPr>
      <w:rFonts w:ascii="Tahoma" w:hAnsi="Tahoma" w:cs="Tahoma"/>
      <w:sz w:val="16"/>
      <w:szCs w:val="16"/>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PIInfoline">
    <w:name w:val="PI_Infoline"/>
    <w:basedOn w:val="Standard"/>
    <w:pPr>
      <w:suppressAutoHyphens/>
      <w:spacing w:after="240" w:line="400" w:lineRule="exact"/>
    </w:pPr>
    <w:rPr>
      <w:b/>
      <w:bCs/>
      <w:sz w:val="28"/>
      <w:szCs w:val="28"/>
      <w:lang w:val="de-DE"/>
    </w:rPr>
  </w:style>
  <w:style w:type="paragraph" w:customStyle="1" w:styleId="PIHeadline">
    <w:name w:val="PI_Headline"/>
    <w:next w:val="PITextkrper"/>
    <w:pPr>
      <w:suppressAutoHyphens/>
      <w:spacing w:after="480" w:line="480" w:lineRule="exact"/>
    </w:pPr>
    <w:rPr>
      <w:rFonts w:ascii="Arial" w:eastAsia="Arial" w:hAnsi="Arial" w:cs="Arial"/>
      <w:b/>
      <w:sz w:val="40"/>
      <w:szCs w:val="28"/>
      <w:lang w:eastAsia="ar-SA"/>
    </w:rPr>
  </w:style>
  <w:style w:type="paragraph" w:customStyle="1" w:styleId="Presseinformation">
    <w:name w:val="Presseinformation"/>
    <w:pPr>
      <w:suppressAutoHyphens/>
      <w:spacing w:after="720" w:line="480" w:lineRule="exact"/>
    </w:pPr>
    <w:rPr>
      <w:rFonts w:ascii="Arial" w:eastAsia="Arial" w:hAnsi="Arial" w:cs="Arial"/>
      <w:b/>
      <w:bCs/>
      <w:sz w:val="28"/>
      <w:szCs w:val="28"/>
      <w:lang w:eastAsia="ar-SA"/>
    </w:rPr>
  </w:style>
  <w:style w:type="paragraph" w:customStyle="1" w:styleId="FormatvorlagePILinieVor6ptUntenKeinRahmen">
    <w:name w:val="Formatvorlage PI_Linie + Vor:  6 pt Unten: (Kein Rahmen)"/>
    <w:basedOn w:val="PILinie"/>
    <w:pPr>
      <w:pBdr>
        <w:bottom w:val="none" w:sz="0" w:space="0" w:color="auto"/>
      </w:pBdr>
      <w:suppressAutoHyphens/>
      <w:spacing w:before="120"/>
    </w:pPr>
    <w:rPr>
      <w:rFonts w:cs="Times New Roman"/>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customStyle="1" w:styleId="KommentartextZchn">
    <w:name w:val="Kommentartext Zchn"/>
    <w:rPr>
      <w:rFonts w:ascii="Arial" w:hAnsi="Arial" w:cs="Arial"/>
      <w:lang w:val="de-CH" w:eastAsia="ar-SA"/>
    </w:rPr>
  </w:style>
  <w:style w:type="character" w:styleId="Hervorhebung">
    <w:name w:val="Emphasis"/>
    <w:qFormat/>
    <w:rPr>
      <w:i/>
      <w:iCs/>
    </w:rPr>
  </w:style>
  <w:style w:type="character" w:styleId="Fett">
    <w:name w:val="Strong"/>
    <w:qFormat/>
    <w:rPr>
      <w:b/>
      <w:bCs/>
    </w:rPr>
  </w:style>
  <w:style w:type="paragraph" w:styleId="NurText">
    <w:name w:val="Plain Text"/>
    <w:basedOn w:val="Standard"/>
    <w:link w:val="NurTextZchn"/>
    <w:uiPriority w:val="99"/>
    <w:semiHidden/>
    <w:unhideWhenUsed/>
    <w:rsid w:val="008B5315"/>
    <w:pPr>
      <w:overflowPunct/>
      <w:autoSpaceDE/>
      <w:textAlignment w:val="auto"/>
    </w:pPr>
    <w:rPr>
      <w:rFonts w:ascii="Calibri" w:eastAsia="Calibri" w:hAnsi="Calibri" w:cs="Times New Roman"/>
      <w:szCs w:val="21"/>
      <w:lang w:val="de-DE" w:eastAsia="en-US"/>
    </w:rPr>
  </w:style>
  <w:style w:type="character" w:customStyle="1" w:styleId="NurTextZchn">
    <w:name w:val="Nur Text Zchn"/>
    <w:link w:val="NurText"/>
    <w:uiPriority w:val="99"/>
    <w:semiHidden/>
    <w:rsid w:val="008B5315"/>
    <w:rPr>
      <w:rFonts w:ascii="Calibri" w:eastAsia="Calibri" w:hAnsi="Calibri"/>
      <w:sz w:val="22"/>
      <w:szCs w:val="21"/>
      <w:lang w:eastAsia="en-US"/>
    </w:rPr>
  </w:style>
  <w:style w:type="paragraph" w:styleId="berarbeitung">
    <w:name w:val="Revision"/>
    <w:hidden/>
    <w:uiPriority w:val="99"/>
    <w:semiHidden/>
    <w:rsid w:val="0038420F"/>
    <w:rPr>
      <w:rFonts w:ascii="Arial" w:hAnsi="Arial" w:cs="Arial"/>
      <w:sz w:val="22"/>
      <w:szCs w:val="22"/>
      <w:lang w:val="de-CH" w:eastAsia="ar-SA"/>
    </w:rPr>
  </w:style>
  <w:style w:type="character" w:styleId="NichtaufgelsteErwhnung">
    <w:name w:val="Unresolved Mention"/>
    <w:uiPriority w:val="99"/>
    <w:semiHidden/>
    <w:unhideWhenUsed/>
    <w:rsid w:val="00F6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10924752">
      <w:bodyDiv w:val="1"/>
      <w:marLeft w:val="0"/>
      <w:marRight w:val="0"/>
      <w:marTop w:val="0"/>
      <w:marBottom w:val="0"/>
      <w:divBdr>
        <w:top w:val="none" w:sz="0" w:space="0" w:color="auto"/>
        <w:left w:val="none" w:sz="0" w:space="0" w:color="auto"/>
        <w:bottom w:val="none" w:sz="0" w:space="0" w:color="auto"/>
        <w:right w:val="none" w:sz="0" w:space="0" w:color="auto"/>
      </w:divBdr>
    </w:div>
    <w:div w:id="270553454">
      <w:bodyDiv w:val="1"/>
      <w:marLeft w:val="0"/>
      <w:marRight w:val="0"/>
      <w:marTop w:val="0"/>
      <w:marBottom w:val="0"/>
      <w:divBdr>
        <w:top w:val="none" w:sz="0" w:space="0" w:color="auto"/>
        <w:left w:val="none" w:sz="0" w:space="0" w:color="auto"/>
        <w:bottom w:val="none" w:sz="0" w:space="0" w:color="auto"/>
        <w:right w:val="none" w:sz="0" w:space="0" w:color="auto"/>
      </w:divBdr>
    </w:div>
    <w:div w:id="617836913">
      <w:bodyDiv w:val="1"/>
      <w:marLeft w:val="0"/>
      <w:marRight w:val="0"/>
      <w:marTop w:val="0"/>
      <w:marBottom w:val="0"/>
      <w:divBdr>
        <w:top w:val="none" w:sz="0" w:space="0" w:color="auto"/>
        <w:left w:val="none" w:sz="0" w:space="0" w:color="auto"/>
        <w:bottom w:val="none" w:sz="0" w:space="0" w:color="auto"/>
        <w:right w:val="none" w:sz="0" w:space="0" w:color="auto"/>
      </w:divBdr>
    </w:div>
    <w:div w:id="720977356">
      <w:bodyDiv w:val="1"/>
      <w:marLeft w:val="0"/>
      <w:marRight w:val="0"/>
      <w:marTop w:val="0"/>
      <w:marBottom w:val="0"/>
      <w:divBdr>
        <w:top w:val="none" w:sz="0" w:space="0" w:color="auto"/>
        <w:left w:val="none" w:sz="0" w:space="0" w:color="auto"/>
        <w:bottom w:val="none" w:sz="0" w:space="0" w:color="auto"/>
        <w:right w:val="none" w:sz="0" w:space="0" w:color="auto"/>
      </w:divBdr>
    </w:div>
    <w:div w:id="821703921">
      <w:bodyDiv w:val="1"/>
      <w:marLeft w:val="0"/>
      <w:marRight w:val="0"/>
      <w:marTop w:val="0"/>
      <w:marBottom w:val="0"/>
      <w:divBdr>
        <w:top w:val="none" w:sz="0" w:space="0" w:color="auto"/>
        <w:left w:val="none" w:sz="0" w:space="0" w:color="auto"/>
        <w:bottom w:val="none" w:sz="0" w:space="0" w:color="auto"/>
        <w:right w:val="none" w:sz="0" w:space="0" w:color="auto"/>
      </w:divBdr>
    </w:div>
    <w:div w:id="859197707">
      <w:bodyDiv w:val="1"/>
      <w:marLeft w:val="0"/>
      <w:marRight w:val="0"/>
      <w:marTop w:val="0"/>
      <w:marBottom w:val="0"/>
      <w:divBdr>
        <w:top w:val="none" w:sz="0" w:space="0" w:color="auto"/>
        <w:left w:val="none" w:sz="0" w:space="0" w:color="auto"/>
        <w:bottom w:val="none" w:sz="0" w:space="0" w:color="auto"/>
        <w:right w:val="none" w:sz="0" w:space="0" w:color="auto"/>
      </w:divBdr>
    </w:div>
    <w:div w:id="887688324">
      <w:bodyDiv w:val="1"/>
      <w:marLeft w:val="0"/>
      <w:marRight w:val="0"/>
      <w:marTop w:val="0"/>
      <w:marBottom w:val="0"/>
      <w:divBdr>
        <w:top w:val="none" w:sz="0" w:space="0" w:color="auto"/>
        <w:left w:val="none" w:sz="0" w:space="0" w:color="auto"/>
        <w:bottom w:val="none" w:sz="0" w:space="0" w:color="auto"/>
        <w:right w:val="none" w:sz="0" w:space="0" w:color="auto"/>
      </w:divBdr>
      <w:divsChild>
        <w:div w:id="42483074">
          <w:marLeft w:val="0"/>
          <w:marRight w:val="0"/>
          <w:marTop w:val="0"/>
          <w:marBottom w:val="0"/>
          <w:divBdr>
            <w:top w:val="none" w:sz="0" w:space="0" w:color="auto"/>
            <w:left w:val="none" w:sz="0" w:space="0" w:color="auto"/>
            <w:bottom w:val="none" w:sz="0" w:space="0" w:color="auto"/>
            <w:right w:val="none" w:sz="0" w:space="0" w:color="auto"/>
          </w:divBdr>
        </w:div>
      </w:divsChild>
    </w:div>
    <w:div w:id="906846385">
      <w:bodyDiv w:val="1"/>
      <w:marLeft w:val="0"/>
      <w:marRight w:val="0"/>
      <w:marTop w:val="0"/>
      <w:marBottom w:val="0"/>
      <w:divBdr>
        <w:top w:val="none" w:sz="0" w:space="0" w:color="auto"/>
        <w:left w:val="none" w:sz="0" w:space="0" w:color="auto"/>
        <w:bottom w:val="none" w:sz="0" w:space="0" w:color="auto"/>
        <w:right w:val="none" w:sz="0" w:space="0" w:color="auto"/>
      </w:divBdr>
    </w:div>
    <w:div w:id="1163621482">
      <w:bodyDiv w:val="1"/>
      <w:marLeft w:val="0"/>
      <w:marRight w:val="0"/>
      <w:marTop w:val="0"/>
      <w:marBottom w:val="0"/>
      <w:divBdr>
        <w:top w:val="none" w:sz="0" w:space="0" w:color="auto"/>
        <w:left w:val="none" w:sz="0" w:space="0" w:color="auto"/>
        <w:bottom w:val="none" w:sz="0" w:space="0" w:color="auto"/>
        <w:right w:val="none" w:sz="0" w:space="0" w:color="auto"/>
      </w:divBdr>
    </w:div>
    <w:div w:id="1175068475">
      <w:bodyDiv w:val="1"/>
      <w:marLeft w:val="0"/>
      <w:marRight w:val="0"/>
      <w:marTop w:val="0"/>
      <w:marBottom w:val="0"/>
      <w:divBdr>
        <w:top w:val="none" w:sz="0" w:space="0" w:color="auto"/>
        <w:left w:val="none" w:sz="0" w:space="0" w:color="auto"/>
        <w:bottom w:val="none" w:sz="0" w:space="0" w:color="auto"/>
        <w:right w:val="none" w:sz="0" w:space="0" w:color="auto"/>
      </w:divBdr>
    </w:div>
    <w:div w:id="1264460528">
      <w:bodyDiv w:val="1"/>
      <w:marLeft w:val="0"/>
      <w:marRight w:val="0"/>
      <w:marTop w:val="0"/>
      <w:marBottom w:val="0"/>
      <w:divBdr>
        <w:top w:val="none" w:sz="0" w:space="0" w:color="auto"/>
        <w:left w:val="none" w:sz="0" w:space="0" w:color="auto"/>
        <w:bottom w:val="none" w:sz="0" w:space="0" w:color="auto"/>
        <w:right w:val="none" w:sz="0" w:space="0" w:color="auto"/>
      </w:divBdr>
      <w:divsChild>
        <w:div w:id="530655994">
          <w:marLeft w:val="0"/>
          <w:marRight w:val="0"/>
          <w:marTop w:val="0"/>
          <w:marBottom w:val="0"/>
          <w:divBdr>
            <w:top w:val="none" w:sz="0" w:space="0" w:color="auto"/>
            <w:left w:val="none" w:sz="0" w:space="0" w:color="auto"/>
            <w:bottom w:val="none" w:sz="0" w:space="0" w:color="auto"/>
            <w:right w:val="none" w:sz="0" w:space="0" w:color="auto"/>
          </w:divBdr>
        </w:div>
      </w:divsChild>
    </w:div>
    <w:div w:id="1762725257">
      <w:bodyDiv w:val="1"/>
      <w:marLeft w:val="0"/>
      <w:marRight w:val="0"/>
      <w:marTop w:val="0"/>
      <w:marBottom w:val="0"/>
      <w:divBdr>
        <w:top w:val="none" w:sz="0" w:space="0" w:color="auto"/>
        <w:left w:val="none" w:sz="0" w:space="0" w:color="auto"/>
        <w:bottom w:val="none" w:sz="0" w:space="0" w:color="auto"/>
        <w:right w:val="none" w:sz="0" w:space="0" w:color="auto"/>
      </w:divBdr>
    </w:div>
    <w:div w:id="18193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is.de" TargetMode="External"/><Relationship Id="rId13" Type="http://schemas.openxmlformats.org/officeDocument/2006/relationships/hyperlink" Target="http://www.noris.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noris/" TargetMode="External"/><Relationship Id="rId14" Type="http://schemas.openxmlformats.org/officeDocument/2006/relationships/hyperlink" Target="http://www.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1DC6-CA88-4A1F-B898-0B8307E8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6278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noris network AG</vt:lpstr>
    </vt:vector>
  </TitlesOfParts>
  <Manager/>
  <Company/>
  <LinksUpToDate>false</LinksUpToDate>
  <CharactersWithSpaces>7260</CharactersWithSpaces>
  <SharedDoc>false</SharedDoc>
  <HLinks>
    <vt:vector size="12" baseType="variant">
      <vt:variant>
        <vt:i4>7012397</vt:i4>
      </vt:variant>
      <vt:variant>
        <vt:i4>3</vt:i4>
      </vt:variant>
      <vt:variant>
        <vt:i4>0</vt:i4>
      </vt:variant>
      <vt:variant>
        <vt:i4>5</vt:i4>
      </vt:variant>
      <vt:variant>
        <vt:lpwstr>http://www.htcm.de/</vt:lpwstr>
      </vt:variant>
      <vt:variant>
        <vt:lpwstr/>
      </vt:variant>
      <vt:variant>
        <vt:i4>2687093</vt:i4>
      </vt:variant>
      <vt:variant>
        <vt:i4>0</vt:i4>
      </vt:variant>
      <vt:variant>
        <vt:i4>0</vt:i4>
      </vt:variant>
      <vt:variant>
        <vt:i4>5</vt:i4>
      </vt:variant>
      <vt:variant>
        <vt:lpwstr>http://www.htcm.de/kk/noris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noris network AG</dc:title>
  <dc:subject/>
  <dc:creator>Dr. Benno-Eide Siebs</dc:creator>
  <cp:keywords/>
  <cp:lastModifiedBy>Brigitte Basilio</cp:lastModifiedBy>
  <cp:revision>10</cp:revision>
  <cp:lastPrinted>2019-06-26T09:20:00Z</cp:lastPrinted>
  <dcterms:created xsi:type="dcterms:W3CDTF">2026-01-27T09:42:00Z</dcterms:created>
  <dcterms:modified xsi:type="dcterms:W3CDTF">2026-04-15T09:58:00Z</dcterms:modified>
</cp:coreProperties>
</file>