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55EE914" w:rsidR="00E44AB6" w:rsidRPr="00036902" w:rsidRDefault="00D56F8D" w:rsidP="006B381A">
      <w:pPr>
        <w:pStyle w:val="PITitel"/>
      </w:pPr>
      <w:r>
        <w:t>FOR THE MEDIA</w:t>
      </w:r>
    </w:p>
    <w:p w14:paraId="52D5A254" w14:textId="572CF035" w:rsidR="003A3EE8" w:rsidRPr="00212FFB" w:rsidRDefault="000748B9" w:rsidP="0048411C">
      <w:pPr>
        <w:pStyle w:val="PISubhead"/>
        <w:spacing w:after="240"/>
      </w:pPr>
      <w:r>
        <w:t>WORKS Monitoring from ASMPT</w:t>
      </w:r>
    </w:p>
    <w:p w14:paraId="7B5D6AB4" w14:textId="3D68CA92" w:rsidR="0048411C" w:rsidRPr="0048411C" w:rsidRDefault="000748B9" w:rsidP="003A3EE8">
      <w:pPr>
        <w:pStyle w:val="PIHead"/>
        <w:spacing w:after="240"/>
      </w:pPr>
      <w:r>
        <w:t>More transparency and accuracy in SMT production</w:t>
      </w:r>
    </w:p>
    <w:p w14:paraId="0317DBB8" w14:textId="23B6BF8C" w:rsidR="00CF36CF" w:rsidRPr="00CF36CF" w:rsidRDefault="00681F96" w:rsidP="00CF36CF">
      <w:pPr>
        <w:pStyle w:val="PILead"/>
      </w:pPr>
      <w:r w:rsidRPr="00681F96">
        <w:t xml:space="preserve">Singapore, </w:t>
      </w:r>
      <w:r w:rsidR="00D56F8D">
        <w:t>April</w:t>
      </w:r>
      <w:r w:rsidR="63048D16">
        <w:t xml:space="preserve"> </w:t>
      </w:r>
      <w:r w:rsidR="00C96F00">
        <w:t>15</w:t>
      </w:r>
      <w:r w:rsidR="63048D16">
        <w:t>, 202</w:t>
      </w:r>
      <w:r w:rsidR="00D56F8D">
        <w:t>6</w:t>
      </w:r>
      <w:r w:rsidR="63048D16">
        <w:t xml:space="preserve"> – ASMPT SMT Solutions, the technology and market leader in integrated hardware and software solutions for electronics manufacturing, presents a new version of WORKS Monitoring. The application, which is part of the WORKS Software Suite, has been further advanced and now features more detailed production data along the SMT line. Thanks to new filter functions and user-friendly visualizations, the software now presents production processes even more transparently and allows operators to recognize deviations at an early stage. WORKS Monitoring displays all relevant performance indicators in real time and shows how stably and efficiently the lines are running. </w:t>
      </w:r>
    </w:p>
    <w:p w14:paraId="74867263" w14:textId="293F95EB" w:rsidR="00DC70A7" w:rsidRDefault="00DC70A7" w:rsidP="003343D8">
      <w:pPr>
        <w:pStyle w:val="PITextkrper"/>
      </w:pPr>
      <w:r>
        <w:t xml:space="preserve">During their work on the new version of the software, the developers focused especially on advancing </w:t>
      </w:r>
      <w:proofErr w:type="gramStart"/>
      <w:r>
        <w:t>its</w:t>
      </w:r>
      <w:proofErr w:type="gramEnd"/>
      <w:r>
        <w:t xml:space="preserve"> evaluative capabilities. In addition to the well-known KPI overviews, </w:t>
      </w:r>
      <w:r w:rsidR="00D57E5E">
        <w:t>it is</w:t>
      </w:r>
      <w:r>
        <w:t xml:space="preserve"> now possible to analyze production data down to the detail level. Machine statuses are shown transparently </w:t>
      </w:r>
      <w:r w:rsidRPr="00C96F00">
        <w:t xml:space="preserve">over time, including production phases and downtimes along with their respective durations. Even reject rates can be analyzed </w:t>
      </w:r>
      <w:r w:rsidR="00BB0628" w:rsidRPr="00C96F00">
        <w:t xml:space="preserve">and </w:t>
      </w:r>
      <w:r w:rsidRPr="00C96F00">
        <w:t>broken down by fault types, components, and lines. Thanks to this information, deviations</w:t>
      </w:r>
      <w:r>
        <w:t xml:space="preserve"> in ongoing production operations can now be detected earlier and classified more precisely.</w:t>
      </w:r>
    </w:p>
    <w:p w14:paraId="4A6FD691" w14:textId="5444F561" w:rsidR="003343D8" w:rsidRPr="003343D8" w:rsidRDefault="002019FE" w:rsidP="003343D8">
      <w:pPr>
        <w:pStyle w:val="PITextkrper"/>
      </w:pPr>
      <w:r>
        <w:rPr>
          <w:b/>
        </w:rPr>
        <w:t>More flexible filtering and searching</w:t>
      </w:r>
    </w:p>
    <w:p w14:paraId="48C27D9A" w14:textId="7F92D063" w:rsidR="003343D8" w:rsidRPr="003343D8" w:rsidRDefault="00D57E5E" w:rsidP="003343D8">
      <w:pPr>
        <w:pStyle w:val="PITextkrper"/>
      </w:pPr>
      <w:r>
        <w:t>The new version’s expanded filter and search functions are another</w:t>
      </w:r>
      <w:r w:rsidR="00DC70A7">
        <w:t xml:space="preserve"> major advance. Production data can now be </w:t>
      </w:r>
      <w:r>
        <w:t>isolated and</w:t>
      </w:r>
      <w:r w:rsidR="00DC70A7">
        <w:t xml:space="preserve"> compared by period, line, machine, order, or placement program. This enables </w:t>
      </w:r>
      <w:r>
        <w:t xml:space="preserve">the </w:t>
      </w:r>
      <w:r w:rsidR="00DC70A7">
        <w:t xml:space="preserve">operators to view even complex production situations in a structured manner and filter out exactly the information they need. Under real production conditions, in which many factors are often at work simultaneously, this degree of flexibility makes it much easier to assess any abnormalities. Instead of manually analyzing large sets of data, critical developments can now be narrowed down to the relevant level step by step. To supplement this capability, new comparison and </w:t>
      </w:r>
      <w:r w:rsidR="00DC70A7">
        <w:lastRenderedPageBreak/>
        <w:t>ranking functions have been added that indicate which faults occur particularly frequently and which components or processes are disproportionately affected.</w:t>
      </w:r>
    </w:p>
    <w:p w14:paraId="6859665E" w14:textId="498A7416" w:rsidR="003343D8" w:rsidRPr="003343D8" w:rsidRDefault="003343D8" w:rsidP="003343D8">
      <w:pPr>
        <w:pStyle w:val="PITextkrper"/>
      </w:pPr>
      <w:r>
        <w:rPr>
          <w:b/>
        </w:rPr>
        <w:t>Clear displays for quick decision</w:t>
      </w:r>
      <w:r w:rsidR="00D57E5E">
        <w:rPr>
          <w:b/>
        </w:rPr>
        <w:t>-making</w:t>
      </w:r>
    </w:p>
    <w:p w14:paraId="2298ADB5" w14:textId="00E8889A" w:rsidR="00483453" w:rsidRDefault="00DC70A7" w:rsidP="003343D8">
      <w:pPr>
        <w:pStyle w:val="PITextkrper"/>
      </w:pPr>
      <w:r>
        <w:t xml:space="preserve">In addition to </w:t>
      </w:r>
      <w:r w:rsidR="00D57E5E">
        <w:t>making</w:t>
      </w:r>
      <w:r>
        <w:t xml:space="preserve"> functional enhancements, the developers also worked on the user interface. New chart types and a clearly structure</w:t>
      </w:r>
      <w:r w:rsidR="00D57E5E">
        <w:t>d</w:t>
      </w:r>
      <w:r>
        <w:t xml:space="preserve"> navigation make it possible to quickly grasp and classify large amounts of data in everyday operations.  The presentation is clearly laid out, and relevant information is presented in a way that makes deviations, trends and critical conditions instantly visible so that operators can see </w:t>
      </w:r>
      <w:proofErr w:type="gramStart"/>
      <w:r>
        <w:t>at a glance</w:t>
      </w:r>
      <w:proofErr w:type="gramEnd"/>
      <w:r>
        <w:t xml:space="preserve"> where they need to </w:t>
      </w:r>
      <w:proofErr w:type="gramStart"/>
      <w:r>
        <w:t>take action</w:t>
      </w:r>
      <w:proofErr w:type="gramEnd"/>
      <w:r>
        <w:t xml:space="preserve"> and respond accordingly. Especially in production operations, where decisions must often be made under time pressure, this clear presentation makes orientation easier and creates a reliable basis for quick and well-founded decisions.</w:t>
      </w:r>
    </w:p>
    <w:p w14:paraId="4D651FB3" w14:textId="77777777" w:rsidR="003343D8" w:rsidRPr="003343D8" w:rsidRDefault="003343D8" w:rsidP="003343D8">
      <w:pPr>
        <w:pStyle w:val="PITextkrper"/>
      </w:pPr>
      <w:r>
        <w:rPr>
          <w:b/>
        </w:rPr>
        <w:t>Monitoring as the basis for stable processes</w:t>
      </w:r>
    </w:p>
    <w:p w14:paraId="3B7E048C" w14:textId="4D5EF47D" w:rsidR="003343D8" w:rsidRPr="003343D8" w:rsidRDefault="003343D8" w:rsidP="003343D8">
      <w:pPr>
        <w:pStyle w:val="PITextkrper"/>
      </w:pPr>
      <w:r>
        <w:t xml:space="preserve">“In many production environments, the relevant data is already available but not yet being used consistently,” said </w:t>
      </w:r>
      <w:r w:rsidR="00D56F8D" w:rsidRPr="00D56F8D">
        <w:t xml:space="preserve">Isabell Obst, Director Product Management Software Solutions </w:t>
      </w:r>
      <w:r w:rsidR="00D56F8D">
        <w:t>at</w:t>
      </w:r>
      <w:r w:rsidR="00D56F8D" w:rsidRPr="00D56F8D">
        <w:t xml:space="preserve"> ASMPT SMT Solutions</w:t>
      </w:r>
      <w:r>
        <w:t>. “WORKS Monitoring creates the necessary transparency to make precisely this information usable in everyday operations – from the initial overview down to the smallest detail</w:t>
      </w:r>
      <w:r w:rsidR="00010661">
        <w:t>s</w:t>
      </w:r>
      <w:r>
        <w:t xml:space="preserve"> of </w:t>
      </w:r>
      <w:r w:rsidR="00010661">
        <w:t>individual</w:t>
      </w:r>
      <w:r>
        <w:t xml:space="preserve"> process steps. This creates the foundation for making data-driven decisions in the intelligent factory.”</w:t>
      </w:r>
    </w:p>
    <w:p w14:paraId="6F8659B4" w14:textId="77777777" w:rsidR="00CF36CF" w:rsidRPr="00CF36CF" w:rsidRDefault="00DE6E9F"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036902" w14:paraId="7DD56307" w14:textId="77777777" w:rsidTr="00D56F8D">
        <w:tc>
          <w:tcPr>
            <w:tcW w:w="3402" w:type="dxa"/>
            <w:tcBorders>
              <w:top w:val="single" w:sz="4" w:space="0" w:color="auto"/>
              <w:left w:val="single" w:sz="4" w:space="0" w:color="auto"/>
              <w:bottom w:val="single" w:sz="4" w:space="0" w:color="auto"/>
              <w:right w:val="single" w:sz="4" w:space="0" w:color="auto"/>
            </w:tcBorders>
          </w:tcPr>
          <w:p w14:paraId="3FB66D9D" w14:textId="77777777" w:rsidR="00C96F00" w:rsidRDefault="00C96F00" w:rsidP="00F14DDD">
            <w:pPr>
              <w:rPr>
                <w:noProof/>
              </w:rPr>
            </w:pPr>
          </w:p>
          <w:p w14:paraId="1F1B460D" w14:textId="0F0EA401" w:rsidR="00A41015" w:rsidRPr="00036902" w:rsidRDefault="00C96F00" w:rsidP="00F14DDD">
            <w:pPr>
              <w:rPr>
                <w:noProof/>
              </w:rPr>
            </w:pPr>
            <w:r>
              <w:rPr>
                <w:noProof/>
              </w:rPr>
              <w:drawing>
                <wp:inline distT="0" distB="0" distL="0" distR="0" wp14:anchorId="52A564F7" wp14:editId="5498032A">
                  <wp:extent cx="2019935" cy="1431290"/>
                  <wp:effectExtent l="0" t="0" r="0" b="0"/>
                  <wp:docPr id="1927698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431290"/>
                          </a:xfrm>
                          <a:prstGeom prst="rect">
                            <a:avLst/>
                          </a:prstGeom>
                          <a:noFill/>
                          <a:ln>
                            <a:noFill/>
                          </a:ln>
                        </pic:spPr>
                      </pic:pic>
                    </a:graphicData>
                  </a:graphic>
                </wp:inline>
              </w:drawing>
            </w:r>
          </w:p>
          <w:p w14:paraId="745B1E03" w14:textId="77777777" w:rsidR="001928B5" w:rsidRPr="00036902" w:rsidRDefault="001928B5" w:rsidP="00C96F00">
            <w:pPr>
              <w:rPr>
                <w:noProof/>
              </w:rPr>
            </w:pPr>
          </w:p>
        </w:tc>
        <w:tc>
          <w:tcPr>
            <w:tcW w:w="3402" w:type="dxa"/>
            <w:tcBorders>
              <w:top w:val="single" w:sz="4" w:space="0" w:color="auto"/>
              <w:left w:val="single" w:sz="4" w:space="0" w:color="auto"/>
              <w:bottom w:val="single" w:sz="4" w:space="0" w:color="auto"/>
              <w:right w:val="single" w:sz="4" w:space="0" w:color="auto"/>
            </w:tcBorders>
          </w:tcPr>
          <w:p w14:paraId="69F49184" w14:textId="77777777" w:rsidR="00D56F8D" w:rsidRDefault="00D56F8D" w:rsidP="00CF1117">
            <w:pPr>
              <w:rPr>
                <w:noProof/>
              </w:rPr>
            </w:pPr>
          </w:p>
          <w:p w14:paraId="25C366AA" w14:textId="6FC16961" w:rsidR="00A41015" w:rsidRDefault="00D56F8D" w:rsidP="00CF1117">
            <w:pPr>
              <w:rPr>
                <w:noProof/>
              </w:rPr>
            </w:pPr>
            <w:r>
              <w:rPr>
                <w:noProof/>
              </w:rPr>
              <w:drawing>
                <wp:inline distT="0" distB="0" distL="0" distR="0" wp14:anchorId="0EF172FE" wp14:editId="5FD52BCD">
                  <wp:extent cx="2019300" cy="1343025"/>
                  <wp:effectExtent l="0" t="0" r="0" b="9525"/>
                  <wp:docPr id="7789168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p w14:paraId="6E563FAB" w14:textId="6F8A6B90" w:rsidR="001928B5" w:rsidRPr="00036902" w:rsidRDefault="001928B5" w:rsidP="00C96F00">
            <w:pPr>
              <w:rPr>
                <w:noProof/>
              </w:rPr>
            </w:pPr>
          </w:p>
        </w:tc>
      </w:tr>
      <w:tr w:rsidR="00346B28" w:rsidRPr="00036902" w14:paraId="6A40E887" w14:textId="77777777" w:rsidTr="00D56F8D">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036902" w:rsidRDefault="00346B28" w:rsidP="00346B28">
            <w:pPr>
              <w:rPr>
                <w:rFonts w:ascii="Arial" w:hAnsi="Arial"/>
                <w:b/>
                <w:snapToGrid w:val="0"/>
                <w:sz w:val="18"/>
                <w:lang w:eastAsia="ko-KR"/>
              </w:rPr>
            </w:pPr>
          </w:p>
          <w:p w14:paraId="35CDA93E" w14:textId="7CA3C8F1" w:rsidR="00346B28" w:rsidRDefault="001928B5" w:rsidP="00346B28">
            <w:pPr>
              <w:rPr>
                <w:rFonts w:ascii="Arial" w:hAnsi="Arial"/>
                <w:b/>
                <w:snapToGrid w:val="0"/>
                <w:sz w:val="18"/>
              </w:rPr>
            </w:pPr>
            <w:r>
              <w:rPr>
                <w:rFonts w:ascii="Arial" w:hAnsi="Arial"/>
                <w:b/>
                <w:snapToGrid w:val="0"/>
                <w:sz w:val="18"/>
              </w:rPr>
              <w:t>By transparently displaying production data on the line level, WORKS Monitoring delivers the foundation for data-based decision-making in the intelligent factory.</w:t>
            </w:r>
          </w:p>
          <w:p w14:paraId="71086070" w14:textId="77777777" w:rsidR="00FE34C3" w:rsidRPr="00036902" w:rsidRDefault="00FE34C3" w:rsidP="00346B28">
            <w:pPr>
              <w:rPr>
                <w:rFonts w:ascii="Arial" w:hAnsi="Arial"/>
                <w:b/>
                <w:snapToGrid w:val="0"/>
                <w:sz w:val="18"/>
                <w:lang w:eastAsia="ko-KR"/>
              </w:rPr>
            </w:pPr>
          </w:p>
          <w:p w14:paraId="2DE27CC7" w14:textId="11AF4DC4" w:rsidR="00346B28" w:rsidRPr="00036902"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036902"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36902" w:rsidRDefault="00346B28" w:rsidP="00346B28">
            <w:pPr>
              <w:rPr>
                <w:rFonts w:ascii="Arial" w:hAnsi="Arial"/>
                <w:b/>
                <w:snapToGrid w:val="0"/>
                <w:sz w:val="18"/>
                <w:lang w:eastAsia="ko-KR"/>
              </w:rPr>
            </w:pPr>
          </w:p>
          <w:p w14:paraId="40D67075" w14:textId="0F57D7B7" w:rsidR="00346B28" w:rsidRDefault="00FE34C3" w:rsidP="00346B28">
            <w:pPr>
              <w:rPr>
                <w:rFonts w:ascii="Arial" w:hAnsi="Arial"/>
                <w:b/>
                <w:snapToGrid w:val="0"/>
                <w:sz w:val="18"/>
              </w:rPr>
            </w:pPr>
            <w:r>
              <w:rPr>
                <w:rFonts w:ascii="Arial" w:hAnsi="Arial"/>
                <w:b/>
                <w:snapToGrid w:val="0"/>
                <w:sz w:val="18"/>
              </w:rPr>
              <w:t>The user interface of WORKS Monitoring visualizes key performance indicators and process statuses clearly and in real time.</w:t>
            </w:r>
          </w:p>
          <w:p w14:paraId="59C15923" w14:textId="77777777" w:rsidR="00CF1117" w:rsidRPr="00036902" w:rsidRDefault="00CF1117" w:rsidP="00346B28">
            <w:pPr>
              <w:rPr>
                <w:rFonts w:ascii="Arial" w:hAnsi="Arial"/>
                <w:b/>
                <w:snapToGrid w:val="0"/>
                <w:sz w:val="18"/>
                <w:lang w:eastAsia="ko-KR"/>
              </w:rPr>
            </w:pPr>
          </w:p>
          <w:p w14:paraId="7DA51B8E" w14:textId="43CB5C57" w:rsidR="00346B28" w:rsidRPr="00036902"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036902" w:rsidRDefault="00346B28" w:rsidP="00346B28">
            <w:pPr>
              <w:rPr>
                <w:rFonts w:ascii="Arial" w:hAnsi="Arial"/>
                <w:snapToGrid w:val="0"/>
                <w:sz w:val="16"/>
                <w:szCs w:val="16"/>
                <w:lang w:eastAsia="ko-KR"/>
              </w:rPr>
            </w:pPr>
          </w:p>
        </w:tc>
      </w:tr>
      <w:tr w:rsidR="00D56F8D" w:rsidRPr="00036902" w14:paraId="42DA4995" w14:textId="77777777" w:rsidTr="00D56F8D">
        <w:tc>
          <w:tcPr>
            <w:tcW w:w="3402" w:type="dxa"/>
            <w:tcBorders>
              <w:top w:val="single" w:sz="4" w:space="0" w:color="auto"/>
              <w:left w:val="single" w:sz="4" w:space="0" w:color="auto"/>
              <w:bottom w:val="single" w:sz="4" w:space="0" w:color="auto"/>
              <w:right w:val="single" w:sz="4" w:space="0" w:color="auto"/>
            </w:tcBorders>
          </w:tcPr>
          <w:p w14:paraId="3DAA976B" w14:textId="3746141E" w:rsidR="00D56F8D" w:rsidRPr="00036902" w:rsidRDefault="00D56F8D" w:rsidP="00346B28">
            <w:pPr>
              <w:rPr>
                <w:rFonts w:ascii="Arial" w:hAnsi="Arial"/>
                <w:b/>
                <w:snapToGrid w:val="0"/>
                <w:sz w:val="18"/>
                <w:lang w:eastAsia="ko-KR"/>
              </w:rPr>
            </w:pPr>
            <w:r>
              <w:rPr>
                <w:rFonts w:ascii="Arial" w:eastAsia="SimSun" w:hAnsi="Arial" w:cs="Open Sans"/>
                <w:noProof/>
                <w:sz w:val="18"/>
                <w:szCs w:val="18"/>
                <w:lang w:eastAsia="x-none"/>
              </w:rPr>
              <w:drawing>
                <wp:inline distT="0" distB="0" distL="0" distR="0" wp14:anchorId="167E8896" wp14:editId="0F4A9320">
                  <wp:extent cx="1152438" cy="1564411"/>
                  <wp:effectExtent l="0" t="0" r="0" b="0"/>
                  <wp:docPr id="7893753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827" cy="156901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547FB89D" w14:textId="77777777" w:rsidR="00D56F8D" w:rsidRPr="00036902" w:rsidRDefault="00D56F8D" w:rsidP="00346B28">
            <w:pPr>
              <w:rPr>
                <w:rFonts w:ascii="Arial" w:hAnsi="Arial"/>
                <w:b/>
                <w:snapToGrid w:val="0"/>
                <w:sz w:val="18"/>
                <w:lang w:eastAsia="ko-KR"/>
              </w:rPr>
            </w:pPr>
          </w:p>
        </w:tc>
      </w:tr>
      <w:tr w:rsidR="00D56F8D" w:rsidRPr="00036902" w14:paraId="1C7B6485" w14:textId="77777777" w:rsidTr="00D56F8D">
        <w:tc>
          <w:tcPr>
            <w:tcW w:w="3402" w:type="dxa"/>
            <w:tcBorders>
              <w:top w:val="single" w:sz="4" w:space="0" w:color="auto"/>
              <w:left w:val="single" w:sz="4" w:space="0" w:color="auto"/>
              <w:bottom w:val="single" w:sz="4" w:space="0" w:color="auto"/>
              <w:right w:val="single" w:sz="4" w:space="0" w:color="auto"/>
            </w:tcBorders>
          </w:tcPr>
          <w:p w14:paraId="302F6791" w14:textId="77777777" w:rsidR="00D56F8D" w:rsidRDefault="00D56F8D" w:rsidP="00D56F8D">
            <w:pPr>
              <w:rPr>
                <w:rFonts w:ascii="Arial" w:hAnsi="Arial"/>
                <w:b/>
                <w:snapToGrid w:val="0"/>
                <w:sz w:val="18"/>
                <w:lang w:eastAsia="ko-KR"/>
              </w:rPr>
            </w:pPr>
          </w:p>
          <w:p w14:paraId="25A4E358" w14:textId="157C3246" w:rsidR="00D56F8D" w:rsidRDefault="00D56F8D" w:rsidP="00D56F8D">
            <w:pPr>
              <w:rPr>
                <w:rFonts w:ascii="Arial" w:hAnsi="Arial"/>
                <w:b/>
                <w:snapToGrid w:val="0"/>
                <w:sz w:val="18"/>
                <w:lang w:eastAsia="ko-KR"/>
              </w:rPr>
            </w:pPr>
            <w:r w:rsidRPr="0078111B">
              <w:rPr>
                <w:rFonts w:ascii="Arial" w:hAnsi="Arial"/>
                <w:b/>
                <w:snapToGrid w:val="0"/>
                <w:sz w:val="18"/>
                <w:lang w:eastAsia="ko-KR"/>
              </w:rPr>
              <w:t xml:space="preserve">Isabell Obst, Director Product Management Software Solutions </w:t>
            </w:r>
            <w:r>
              <w:rPr>
                <w:rFonts w:ascii="Arial" w:hAnsi="Arial"/>
                <w:b/>
                <w:snapToGrid w:val="0"/>
                <w:sz w:val="18"/>
                <w:lang w:eastAsia="ko-KR"/>
              </w:rPr>
              <w:t>at</w:t>
            </w:r>
            <w:r w:rsidRPr="0078111B">
              <w:rPr>
                <w:rFonts w:ascii="Arial" w:hAnsi="Arial"/>
                <w:b/>
                <w:snapToGrid w:val="0"/>
                <w:sz w:val="18"/>
                <w:lang w:eastAsia="ko-KR"/>
              </w:rPr>
              <w:t xml:space="preserve"> ASMPT SMT Solutions</w:t>
            </w:r>
          </w:p>
          <w:p w14:paraId="41B26D40" w14:textId="77777777" w:rsidR="00D56F8D" w:rsidRDefault="00D56F8D" w:rsidP="00D56F8D">
            <w:pPr>
              <w:rPr>
                <w:rFonts w:ascii="Arial" w:hAnsi="Arial"/>
                <w:b/>
                <w:snapToGrid w:val="0"/>
                <w:sz w:val="18"/>
                <w:lang w:eastAsia="ko-KR"/>
              </w:rPr>
            </w:pPr>
          </w:p>
          <w:p w14:paraId="24444D67" w14:textId="77777777" w:rsidR="00D56F8D" w:rsidRPr="00036902" w:rsidRDefault="00D56F8D" w:rsidP="00D56F8D">
            <w:pPr>
              <w:rPr>
                <w:rFonts w:ascii="Arial" w:hAnsi="Arial"/>
                <w:snapToGrid w:val="0"/>
                <w:sz w:val="16"/>
                <w:szCs w:val="16"/>
              </w:rPr>
            </w:pPr>
            <w:r>
              <w:rPr>
                <w:rFonts w:ascii="Arial" w:hAnsi="Arial"/>
                <w:snapToGrid w:val="0"/>
                <w:sz w:val="16"/>
              </w:rPr>
              <w:t>Image credit: ASMPT</w:t>
            </w:r>
          </w:p>
          <w:p w14:paraId="60F93531" w14:textId="77777777" w:rsidR="00D56F8D" w:rsidRPr="00036902" w:rsidRDefault="00D56F8D"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37A78DC" w14:textId="77777777" w:rsidR="00D56F8D" w:rsidRPr="00036902" w:rsidRDefault="00D56F8D" w:rsidP="00346B28">
            <w:pPr>
              <w:rPr>
                <w:rFonts w:ascii="Arial" w:hAnsi="Arial"/>
                <w:b/>
                <w:snapToGrid w:val="0"/>
                <w:sz w:val="18"/>
                <w:lang w:eastAsia="ko-KR"/>
              </w:rPr>
            </w:pPr>
          </w:p>
        </w:tc>
      </w:tr>
    </w:tbl>
    <w:p w14:paraId="4DCE7199" w14:textId="23390D95" w:rsidR="00DB5789" w:rsidRPr="00036902" w:rsidRDefault="00DB5789">
      <w:pPr>
        <w:rPr>
          <w:lang w:eastAsia="x-none"/>
        </w:rPr>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09161A7B" w14:textId="77777777" w:rsidR="00681F96" w:rsidRPr="00681F96" w:rsidRDefault="00681F96" w:rsidP="00681F96">
      <w:pPr>
        <w:pStyle w:val="PIAbspann"/>
        <w:jc w:val="left"/>
      </w:pPr>
      <w:bookmarkStart w:id="2" w:name="_Hlk110240856"/>
      <w:r w:rsidRPr="00681F96">
        <w:t>ASMPT ROA Press Office</w:t>
      </w:r>
      <w:r w:rsidRPr="00681F96">
        <w:br/>
        <w:t>SMT Solutions</w:t>
      </w:r>
      <w:r w:rsidRPr="00681F96">
        <w:br/>
        <w:t>ASMPT SMT Singapore Pte. Ltd.</w:t>
      </w:r>
      <w:r w:rsidRPr="00681F96">
        <w:br/>
        <w:t xml:space="preserve">Janet Loh </w:t>
      </w:r>
      <w:r w:rsidRPr="00681F96">
        <w:br/>
        <w:t xml:space="preserve">Phone: +65 6877 3948 </w:t>
      </w:r>
      <w:r w:rsidRPr="00681F96">
        <w:br/>
        <w:t xml:space="preserve">E-mail: </w:t>
      </w:r>
      <w:hyperlink r:id="rId13" w:history="1">
        <w:r w:rsidRPr="00681F96">
          <w:rPr>
            <w:rStyle w:val="Hyperlink"/>
            <w:rFonts w:cs="Arial"/>
          </w:rPr>
          <w:t>Janet.loh@asmpt.com</w:t>
        </w:r>
      </w:hyperlink>
      <w:r w:rsidRPr="00681F96">
        <w:t xml:space="preserve"> </w:t>
      </w:r>
      <w:r w:rsidRPr="00681F96">
        <w:br/>
        <w:t>Website: smt.asmpt.com</w:t>
      </w:r>
    </w:p>
    <w:p w14:paraId="3002A0D3" w14:textId="77777777" w:rsidR="00681F96" w:rsidRPr="00681F96" w:rsidRDefault="00681F96" w:rsidP="00681F96">
      <w:pPr>
        <w:pStyle w:val="PIAbspann"/>
        <w:jc w:val="left"/>
      </w:pPr>
    </w:p>
    <w:p w14:paraId="0A194886" w14:textId="01E1E880" w:rsidR="00872E20" w:rsidRPr="0052044A" w:rsidRDefault="00681F96" w:rsidP="00681F96">
      <w:pPr>
        <w:pStyle w:val="PIAbspann"/>
        <w:jc w:val="left"/>
      </w:pPr>
      <w:r w:rsidRPr="00681F96">
        <w:t>Global ASMPT Press Office</w:t>
      </w:r>
      <w:r w:rsidRPr="00681F96">
        <w:br/>
        <w:t>ASMPT Limited</w:t>
      </w:r>
      <w:r w:rsidRPr="00681F96">
        <w:br/>
        <w:t>Susanne Oswald</w:t>
      </w:r>
      <w:r w:rsidRPr="00681F96">
        <w:br/>
        <w:t>Rupert-Mayer-Strasse 48</w:t>
      </w:r>
      <w:r>
        <w:br/>
      </w:r>
      <w:r w:rsidRPr="00681F96">
        <w:t>81379 Munich</w:t>
      </w:r>
      <w:r w:rsidRPr="00681F96">
        <w:br/>
        <w:t>Germany</w:t>
      </w:r>
      <w:r>
        <w:br/>
      </w:r>
      <w:r w:rsidRPr="00681F96">
        <w:t>Tel: +49 89 20800-26439</w:t>
      </w:r>
      <w:r w:rsidRPr="00681F96">
        <w:br/>
        <w:t xml:space="preserve">E-mail: </w:t>
      </w:r>
      <w:hyperlink r:id="rId14" w:history="1">
        <w:r w:rsidRPr="00681F96">
          <w:rPr>
            <w:rStyle w:val="Hyperlink"/>
            <w:rFonts w:cs="Arial"/>
          </w:rPr>
          <w:t>susanne.oswald@asmpt.com</w:t>
        </w:r>
      </w:hyperlink>
      <w:r w:rsidRPr="00681F96">
        <w:br/>
        <w:t>Website: asmpt.com</w:t>
      </w:r>
      <w:bookmarkEnd w:id="2"/>
    </w:p>
    <w:sectPr w:rsidR="00872E20" w:rsidRPr="0052044A"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CF7B" w14:textId="77777777" w:rsidR="00DE6E9F" w:rsidRDefault="00DE6E9F">
      <w:r>
        <w:separator/>
      </w:r>
    </w:p>
  </w:endnote>
  <w:endnote w:type="continuationSeparator" w:id="0">
    <w:p w14:paraId="4D2819E5" w14:textId="77777777" w:rsidR="00DE6E9F" w:rsidRDefault="00DE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8AD0A64" w:rsidR="00C1019C" w:rsidRPr="00CB4BE5" w:rsidRDefault="00036776" w:rsidP="003F3DB6">
    <w:pPr>
      <w:pStyle w:val="PIFusszeile"/>
    </w:pPr>
    <w:r>
      <w:rPr>
        <w:rStyle w:val="Seitenzahl"/>
      </w:rPr>
      <w:t>ASMPT2PI11</w:t>
    </w:r>
    <w:r w:rsidR="00D56F8D">
      <w:rPr>
        <w:rStyle w:val="Seitenzahl"/>
      </w:rPr>
      <w:t>8</w:t>
    </w:r>
    <w:r>
      <w:rPr>
        <w:rStyle w:val="Seitenzahl"/>
      </w:rPr>
      <w:t>4_</w:t>
    </w:r>
    <w:r w:rsidR="00681F96">
      <w:rPr>
        <w:rStyle w:val="Seitenzahl"/>
      </w:rPr>
      <w:t>ROA</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3213" w14:textId="77777777" w:rsidR="00DE6E9F" w:rsidRDefault="00DE6E9F">
      <w:r>
        <w:separator/>
      </w:r>
    </w:p>
  </w:footnote>
  <w:footnote w:type="continuationSeparator" w:id="0">
    <w:p w14:paraId="20342711" w14:textId="77777777" w:rsidR="00DE6E9F" w:rsidRDefault="00DE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490A"/>
    <w:rsid w:val="004E5726"/>
    <w:rsid w:val="004E5DDF"/>
    <w:rsid w:val="004E6862"/>
    <w:rsid w:val="004F0989"/>
    <w:rsid w:val="004F09B5"/>
    <w:rsid w:val="004F2274"/>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44A"/>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1F96"/>
    <w:rsid w:val="00682CB0"/>
    <w:rsid w:val="00682EAF"/>
    <w:rsid w:val="006844E9"/>
    <w:rsid w:val="0068461B"/>
    <w:rsid w:val="006870F1"/>
    <w:rsid w:val="006878CF"/>
    <w:rsid w:val="00690B1A"/>
    <w:rsid w:val="00691971"/>
    <w:rsid w:val="00691979"/>
    <w:rsid w:val="00691A14"/>
    <w:rsid w:val="0069418D"/>
    <w:rsid w:val="0069424C"/>
    <w:rsid w:val="00694DE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6E9F"/>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Janet.loh@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925</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Presseinformation</vt:lpstr>
    </vt:vector>
  </TitlesOfParts>
  <Manager/>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2026-04-13T16:54:00Z</dcterms:created>
  <dcterms:modified xsi:type="dcterms:W3CDTF">2026-04-13T16:55:00Z</dcterms:modified>
</cp:coreProperties>
</file>