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32EDB36" w:rsidR="00485E6F" w:rsidRPr="00944A14" w:rsidRDefault="003A4C26"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presenta </w:t>
      </w:r>
      <w:r w:rsidR="008A7D03">
        <w:rPr>
          <w:rFonts w:ascii="Arial" w:hAnsi="Arial"/>
          <w:b/>
        </w:rPr>
        <w:t xml:space="preserve">una nueva familia de </w:t>
      </w:r>
      <w:r>
        <w:rPr>
          <w:rFonts w:ascii="Arial" w:hAnsi="Arial"/>
          <w:b/>
        </w:rPr>
        <w:t>inductores de potencia para la electrónica del automóvil</w:t>
      </w:r>
    </w:p>
    <w:p w14:paraId="4148C797" w14:textId="5A5B096E" w:rsidR="00485E6F" w:rsidRPr="00944A14" w:rsidRDefault="003A4C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Pérdidas mínimas y elevada intensidad de corriente máxima admisible</w:t>
      </w:r>
    </w:p>
    <w:p w14:paraId="7D80EF1F" w14:textId="0BCE7153" w:rsidR="006F5EFC" w:rsidRPr="00F850AF" w:rsidRDefault="00485E6F" w:rsidP="00326B9F">
      <w:pPr>
        <w:pStyle w:val="Textkrper"/>
        <w:spacing w:before="120" w:after="120" w:line="260" w:lineRule="exact"/>
        <w:jc w:val="both"/>
        <w:rPr>
          <w:rFonts w:ascii="Arial" w:hAnsi="Arial"/>
          <w:color w:val="000000"/>
        </w:rPr>
      </w:pPr>
      <w:r>
        <w:rPr>
          <w:rFonts w:ascii="Arial" w:hAnsi="Arial"/>
          <w:color w:val="000000"/>
        </w:rPr>
        <w:t>Waldenburg</w:t>
      </w:r>
      <w:r w:rsidR="00E00DF2">
        <w:rPr>
          <w:rFonts w:ascii="Arial" w:hAnsi="Arial"/>
          <w:color w:val="000000"/>
        </w:rPr>
        <w:t xml:space="preserve"> (Alemania)</w:t>
      </w:r>
      <w:r>
        <w:rPr>
          <w:rFonts w:ascii="Arial" w:hAnsi="Arial"/>
          <w:color w:val="000000"/>
        </w:rPr>
        <w:t xml:space="preserve">, </w:t>
      </w:r>
      <w:r w:rsidR="00E00DF2">
        <w:rPr>
          <w:rFonts w:ascii="Arial" w:hAnsi="Arial"/>
          <w:color w:val="000000"/>
        </w:rPr>
        <w:t>24</w:t>
      </w:r>
      <w:r>
        <w:rPr>
          <w:rFonts w:ascii="Arial" w:hAnsi="Arial"/>
          <w:color w:val="000000"/>
        </w:rPr>
        <w:t xml:space="preserve"> de </w:t>
      </w:r>
      <w:r w:rsidR="00E00DF2">
        <w:rPr>
          <w:rFonts w:ascii="Arial" w:hAnsi="Arial"/>
          <w:color w:val="000000"/>
        </w:rPr>
        <w:t>marzo</w:t>
      </w:r>
      <w:r>
        <w:rPr>
          <w:rFonts w:ascii="Arial" w:hAnsi="Arial"/>
          <w:color w:val="000000"/>
        </w:rPr>
        <w:t xml:space="preserve"> de 2026 – Würth Elektronik presenta el inductor </w:t>
      </w:r>
      <w:r>
        <w:fldChar w:fldCharType="begin"/>
      </w:r>
      <w:r>
        <w:instrText>HYPERLINK "https://www.we-online.com/en/components/products/WE-MXGA"</w:instrText>
      </w:r>
      <w:r>
        <w:fldChar w:fldCharType="separate"/>
      </w:r>
      <w:r>
        <w:rPr>
          <w:rStyle w:val="Hyperlink"/>
          <w:rFonts w:ascii="Arial" w:hAnsi="Arial"/>
        </w:rPr>
        <w:t>WE-MXGA</w:t>
      </w:r>
      <w:r>
        <w:fldChar w:fldCharType="end"/>
      </w:r>
      <w:r>
        <w:rPr>
          <w:rFonts w:ascii="Arial" w:hAnsi="Arial"/>
          <w:color w:val="000000"/>
        </w:rPr>
        <w:t>, un componente pasivo cualificado conforme a AEC-Q200 para aplicaciones de automoción y con características excepcionales. El inductor presenta valores de R</w:t>
      </w:r>
      <w:r>
        <w:rPr>
          <w:rFonts w:ascii="Arial" w:hAnsi="Arial"/>
          <w:color w:val="000000"/>
          <w:vertAlign w:val="subscript"/>
        </w:rPr>
        <w:t>DC</w:t>
      </w:r>
      <w:r>
        <w:rPr>
          <w:rFonts w:ascii="Arial" w:hAnsi="Arial"/>
          <w:color w:val="000000"/>
        </w:rPr>
        <w:t xml:space="preserve"> hasta un 25 % más bajos y una corriente de saturación hasta un 47 % más alta que los componentes comparables del mercado. </w:t>
      </w:r>
      <w:r w:rsidR="00233456">
        <w:rPr>
          <w:rFonts w:ascii="Arial" w:hAnsi="Arial"/>
          <w:color w:val="000000"/>
        </w:rPr>
        <w:t xml:space="preserve">Este inductor </w:t>
      </w:r>
      <w:r w:rsidR="00A4048B">
        <w:rPr>
          <w:rFonts w:ascii="Arial" w:hAnsi="Arial"/>
          <w:color w:val="000000"/>
        </w:rPr>
        <w:t>compacto</w:t>
      </w:r>
      <w:r>
        <w:rPr>
          <w:rFonts w:ascii="Arial" w:hAnsi="Arial"/>
          <w:color w:val="000000"/>
        </w:rPr>
        <w:t xml:space="preserve"> es especialmente </w:t>
      </w:r>
      <w:r w:rsidR="00A4048B">
        <w:rPr>
          <w:rFonts w:ascii="Arial" w:hAnsi="Arial"/>
          <w:color w:val="000000"/>
        </w:rPr>
        <w:t xml:space="preserve">adecuado </w:t>
      </w:r>
      <w:r>
        <w:rPr>
          <w:rFonts w:ascii="Arial" w:hAnsi="Arial"/>
          <w:color w:val="000000"/>
        </w:rPr>
        <w:t>para aplicaciones de iluminación, sistemas de infoentretenimiento, convertidores DC/DC (48 V/12 V), sistemas de gestión de baterías, módulos ADAS y faros LED.</w:t>
      </w:r>
    </w:p>
    <w:p w14:paraId="472F5B16" w14:textId="081207E8" w:rsidR="00303737" w:rsidRDefault="006F5EFC" w:rsidP="006F5EFC">
      <w:pPr>
        <w:pStyle w:val="Textkrper"/>
        <w:spacing w:before="120" w:after="120" w:line="260" w:lineRule="exact"/>
        <w:jc w:val="both"/>
        <w:rPr>
          <w:rFonts w:ascii="Arial" w:hAnsi="Arial"/>
          <w:b w:val="0"/>
          <w:bCs w:val="0"/>
        </w:rPr>
      </w:pPr>
      <w:r>
        <w:rPr>
          <w:rFonts w:ascii="Arial" w:hAnsi="Arial"/>
          <w:b w:val="0"/>
        </w:rPr>
        <w:t xml:space="preserve">WE-MXGA es un inductor en montaje SMD compacto y magnéticamente apantallado con una altísima densidad de potencia, especialmente indicado para fuentes conmutadas de alta frecuencia en </w:t>
      </w:r>
      <w:r w:rsidR="003435E5">
        <w:rPr>
          <w:rFonts w:ascii="Arial" w:hAnsi="Arial"/>
          <w:b w:val="0"/>
        </w:rPr>
        <w:t xml:space="preserve">los convertidores </w:t>
      </w:r>
      <w:r>
        <w:rPr>
          <w:rFonts w:ascii="Arial" w:hAnsi="Arial"/>
          <w:b w:val="0"/>
        </w:rPr>
        <w:t>de potencia modern</w:t>
      </w:r>
      <w:r w:rsidR="001C58D7">
        <w:rPr>
          <w:rFonts w:ascii="Arial" w:hAnsi="Arial"/>
          <w:b w:val="0"/>
        </w:rPr>
        <w:t>os,</w:t>
      </w:r>
      <w:r w:rsidR="00331320">
        <w:rPr>
          <w:rFonts w:ascii="Arial" w:hAnsi="Arial"/>
          <w:b w:val="0"/>
        </w:rPr>
        <w:t xml:space="preserve"> </w:t>
      </w:r>
      <w:r w:rsidR="008E310C">
        <w:rPr>
          <w:rFonts w:ascii="Arial" w:hAnsi="Arial"/>
          <w:b w:val="0"/>
        </w:rPr>
        <w:t xml:space="preserve">entre </w:t>
      </w:r>
      <w:r w:rsidR="001C58D7">
        <w:rPr>
          <w:rFonts w:ascii="Arial" w:hAnsi="Arial"/>
          <w:b w:val="0"/>
        </w:rPr>
        <w:t>los que</w:t>
      </w:r>
      <w:r>
        <w:rPr>
          <w:rFonts w:ascii="Arial" w:hAnsi="Arial"/>
          <w:b w:val="0"/>
        </w:rPr>
        <w:t xml:space="preserve"> se encuentran especialmente los basados en las nuevas tecnologías de transistores GaN y SiC. El inductor logra bajas pérdidas y, por tanto, un elevado grado de eficiencia gracias a una geometría de bobinado optimizada y a su innovador material de núcleo, un polvo nanocristalino prensado.</w:t>
      </w:r>
    </w:p>
    <w:p w14:paraId="04BDE1E6" w14:textId="0BD8726D" w:rsidR="001F3FB9" w:rsidRPr="001F3FB9" w:rsidRDefault="001F3FB9" w:rsidP="006F5EFC">
      <w:pPr>
        <w:pStyle w:val="Textkrper"/>
        <w:spacing w:before="120" w:after="120" w:line="260" w:lineRule="exact"/>
        <w:jc w:val="both"/>
        <w:rPr>
          <w:rFonts w:ascii="Arial" w:hAnsi="Arial"/>
        </w:rPr>
      </w:pPr>
      <w:r>
        <w:rPr>
          <w:rFonts w:ascii="Arial" w:hAnsi="Arial"/>
        </w:rPr>
        <w:t>Dos factores de forma</w:t>
      </w:r>
    </w:p>
    <w:p w14:paraId="794817AD" w14:textId="6CD2A691" w:rsidR="001537B1" w:rsidRDefault="00152FB4" w:rsidP="001537B1">
      <w:pPr>
        <w:pStyle w:val="Textkrper"/>
        <w:spacing w:before="120" w:after="120" w:line="260" w:lineRule="exact"/>
        <w:jc w:val="both"/>
        <w:rPr>
          <w:rFonts w:ascii="Arial" w:hAnsi="Arial"/>
          <w:b w:val="0"/>
          <w:bCs w:val="0"/>
        </w:rPr>
      </w:pPr>
      <w:r>
        <w:rPr>
          <w:rFonts w:ascii="Arial" w:hAnsi="Arial"/>
          <w:b w:val="0"/>
        </w:rPr>
        <w:t xml:space="preserve">Los nuevos inductores están disponibles en </w:t>
      </w:r>
      <w:r w:rsidR="008E0F02">
        <w:rPr>
          <w:rFonts w:ascii="Arial" w:hAnsi="Arial"/>
          <w:b w:val="0"/>
        </w:rPr>
        <w:t xml:space="preserve">dos </w:t>
      </w:r>
      <w:r>
        <w:rPr>
          <w:rFonts w:ascii="Arial" w:hAnsi="Arial"/>
          <w:b w:val="0"/>
        </w:rPr>
        <w:t>factores de forma 4020 con inductancias de 0,16 a 4,7 µH, así como 5030 con inductancias de 0,22 a</w:t>
      </w:r>
      <w:r w:rsidR="00BC323D">
        <w:rPr>
          <w:rFonts w:ascii="Arial" w:hAnsi="Arial"/>
          <w:b w:val="0"/>
        </w:rPr>
        <w:t xml:space="preserve"> </w:t>
      </w:r>
      <w:r>
        <w:rPr>
          <w:rFonts w:ascii="Arial" w:hAnsi="Arial"/>
          <w:b w:val="0"/>
        </w:rPr>
        <w:t>15 µH. La intensidad de corriente máxima admisible alcanza hasta 28 A, la tensión de trabajo hasta 80 V</w:t>
      </w:r>
      <w:r>
        <w:rPr>
          <w:rFonts w:ascii="Arial" w:hAnsi="Arial"/>
          <w:b w:val="0"/>
          <w:vertAlign w:val="subscript"/>
        </w:rPr>
        <w:t>DC</w:t>
      </w:r>
      <w:r>
        <w:rPr>
          <w:rFonts w:ascii="Arial" w:hAnsi="Arial"/>
          <w:b w:val="0"/>
        </w:rPr>
        <w:t xml:space="preserve"> y el rango de temperaturas de funcionamiento de -40 °C a 125 °C.</w:t>
      </w:r>
    </w:p>
    <w:p w14:paraId="32615982" w14:textId="535910E2" w:rsidR="001F3FB9" w:rsidRDefault="001F3FB9" w:rsidP="001537B1">
      <w:pPr>
        <w:pStyle w:val="Textkrper"/>
        <w:spacing w:before="120" w:after="120" w:line="260" w:lineRule="exact"/>
        <w:jc w:val="both"/>
        <w:rPr>
          <w:rFonts w:ascii="Arial" w:hAnsi="Arial"/>
          <w:b w:val="0"/>
          <w:bCs w:val="0"/>
        </w:rPr>
      </w:pPr>
      <w:r>
        <w:rPr>
          <w:rFonts w:ascii="Arial" w:hAnsi="Arial"/>
          <w:b w:val="0"/>
        </w:rPr>
        <w:t>WE-MXGA 4020 y WE-MXGA 5030 ya están disponibles en stock. Se pueden solicitar muestras gratuitas.</w:t>
      </w:r>
    </w:p>
    <w:p w14:paraId="25E2CF39" w14:textId="1A004884" w:rsidR="00E00DF2" w:rsidRDefault="00E00DF2">
      <w:pPr>
        <w:rPr>
          <w:rFonts w:ascii="Arial" w:hAnsi="Arial" w:cs="Arial"/>
          <w:sz w:val="20"/>
          <w:szCs w:val="20"/>
        </w:rPr>
      </w:pPr>
      <w:r>
        <w:rPr>
          <w:rFonts w:ascii="Arial" w:hAnsi="Arial"/>
          <w:b/>
          <w:bCs/>
        </w:rPr>
        <w:br w:type="page"/>
      </w:r>
    </w:p>
    <w:p w14:paraId="17EAB364" w14:textId="77777777" w:rsidR="00E00DF2" w:rsidRPr="00944A14" w:rsidRDefault="00E00DF2" w:rsidP="00303737">
      <w:pPr>
        <w:pStyle w:val="Textkrper"/>
        <w:spacing w:before="120" w:after="120" w:line="260" w:lineRule="exact"/>
        <w:jc w:val="both"/>
        <w:rPr>
          <w:rFonts w:ascii="Arial" w:hAnsi="Arial"/>
          <w:b w:val="0"/>
          <w:bCs w:val="0"/>
        </w:rPr>
      </w:pPr>
    </w:p>
    <w:p w14:paraId="7653B424" w14:textId="77777777" w:rsidR="00485E6F" w:rsidRPr="00E00DF2" w:rsidRDefault="00485E6F" w:rsidP="00485E6F">
      <w:pPr>
        <w:pStyle w:val="PITextkrper"/>
        <w:pBdr>
          <w:top w:val="single" w:sz="4" w:space="1" w:color="auto"/>
        </w:pBdr>
        <w:spacing w:before="240"/>
        <w:rPr>
          <w:b/>
          <w:sz w:val="18"/>
          <w:szCs w:val="18"/>
        </w:rPr>
      </w:pPr>
    </w:p>
    <w:p w14:paraId="14F15257" w14:textId="77777777" w:rsidR="00E00DF2" w:rsidRPr="00735520" w:rsidRDefault="00E00DF2" w:rsidP="00E00DF2">
      <w:pPr>
        <w:spacing w:after="120" w:line="280" w:lineRule="exact"/>
        <w:rPr>
          <w:rFonts w:ascii="Arial" w:hAnsi="Arial" w:cs="Arial"/>
          <w:b/>
          <w:bCs/>
          <w:sz w:val="18"/>
          <w:szCs w:val="18"/>
        </w:rPr>
      </w:pPr>
      <w:bookmarkStart w:id="0" w:name="_Hlk155794207"/>
      <w:r w:rsidRPr="00735520">
        <w:rPr>
          <w:rFonts w:ascii="Arial" w:hAnsi="Arial"/>
          <w:b/>
          <w:sz w:val="18"/>
        </w:rPr>
        <w:t>Imágenes disponibles</w:t>
      </w:r>
    </w:p>
    <w:p w14:paraId="08F07E2B" w14:textId="77777777" w:rsidR="00E00DF2" w:rsidRPr="00735520" w:rsidRDefault="00E00DF2" w:rsidP="00E00DF2">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bookmarkEnd w:id="0"/>
          <w:p w14:paraId="5A320371" w14:textId="47B1384A" w:rsidR="00485E6F" w:rsidRPr="00944A14" w:rsidRDefault="00485E6F" w:rsidP="00CE17D6">
            <w:pPr>
              <w:pStyle w:val="txt"/>
              <w:rPr>
                <w:b/>
                <w:bCs/>
                <w:sz w:val="18"/>
              </w:rPr>
            </w:pPr>
            <w:r>
              <w:rPr>
                <w:b/>
              </w:rPr>
              <w:br/>
            </w:r>
            <w:r>
              <w:rPr>
                <w:noProof/>
              </w:rPr>
              <w:drawing>
                <wp:inline distT="0" distB="0" distL="0" distR="0" wp14:anchorId="56FED019" wp14:editId="071827F9">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Elektronik </w:t>
            </w:r>
          </w:p>
          <w:p w14:paraId="4BBAF83E" w14:textId="2D290852" w:rsidR="00485E6F" w:rsidRPr="00944A14" w:rsidRDefault="00067992" w:rsidP="00067992">
            <w:pPr>
              <w:autoSpaceDE w:val="0"/>
              <w:autoSpaceDN w:val="0"/>
              <w:adjustRightInd w:val="0"/>
              <w:rPr>
                <w:rFonts w:ascii="Arial" w:hAnsi="Arial" w:cs="Arial"/>
                <w:b/>
                <w:sz w:val="18"/>
                <w:szCs w:val="18"/>
              </w:rPr>
            </w:pPr>
            <w:r>
              <w:rPr>
                <w:rFonts w:ascii="Arial" w:hAnsi="Arial"/>
                <w:b/>
                <w:sz w:val="18"/>
              </w:rPr>
              <w:t>WE-MXGA se caracteriza por ofrecer la mayor intensidad de corriente de saturación y la menor resistencia entre inductores de potencia comparables para aplicaciones de automoción.</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E00DF2" w:rsidRDefault="00485E6F" w:rsidP="00485E6F">
      <w:pPr>
        <w:pStyle w:val="PITextkrper"/>
        <w:rPr>
          <w:b/>
          <w:bCs/>
          <w:sz w:val="18"/>
          <w:szCs w:val="18"/>
        </w:rPr>
      </w:pPr>
    </w:p>
    <w:p w14:paraId="36048692" w14:textId="77777777" w:rsidR="00E00DF2" w:rsidRPr="00735520" w:rsidRDefault="00E00DF2" w:rsidP="00E00DF2">
      <w:pPr>
        <w:pStyle w:val="PITextkrper"/>
        <w:rPr>
          <w:b/>
          <w:bCs/>
          <w:sz w:val="18"/>
          <w:szCs w:val="18"/>
        </w:rPr>
      </w:pPr>
      <w:r w:rsidRPr="00735520">
        <w:rPr>
          <w:b/>
          <w:bCs/>
          <w:sz w:val="18"/>
          <w:szCs w:val="18"/>
        </w:rPr>
        <w:t>Vídeo disponible</w:t>
      </w:r>
    </w:p>
    <w:p w14:paraId="6798DEE5" w14:textId="66AB7251" w:rsidR="00E00DF2" w:rsidRPr="00944A14" w:rsidRDefault="00E00DF2" w:rsidP="00E00DF2">
      <w:pPr>
        <w:pStyle w:val="PIAbspann"/>
        <w:jc w:val="left"/>
        <w:rPr>
          <w:rStyle w:val="Hyperlink"/>
          <w:rFonts w:cs="Arial"/>
          <w:bCs/>
          <w:szCs w:val="18"/>
          <w:lang w:val="de-DE"/>
        </w:rPr>
      </w:pPr>
      <w:r w:rsidRPr="00735520">
        <w:rPr>
          <w:szCs w:val="24"/>
        </w:rPr>
        <w:t>En nuestro canal de YouTube se encuentra un video sobre el producto:</w:t>
      </w:r>
      <w:r w:rsidRPr="0052429E">
        <w:rPr>
          <w:lang w:val="en-US"/>
        </w:rPr>
        <w:br/>
      </w:r>
      <w:hyperlink r:id="rId10"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E00DF2" w:rsidRPr="00944A14" w14:paraId="6E2B2892" w14:textId="77777777" w:rsidTr="00E42120">
        <w:trPr>
          <w:trHeight w:val="416"/>
        </w:trPr>
        <w:tc>
          <w:tcPr>
            <w:tcW w:w="3510" w:type="dxa"/>
          </w:tcPr>
          <w:p w14:paraId="6EABDFCA" w14:textId="42924AF2" w:rsidR="00E00DF2" w:rsidRPr="00944A14" w:rsidRDefault="00E00DF2" w:rsidP="00E42120">
            <w:pPr>
              <w:pStyle w:val="txt"/>
              <w:rPr>
                <w:b/>
                <w:bCs/>
                <w:sz w:val="18"/>
              </w:rPr>
            </w:pPr>
            <w:r w:rsidRPr="00944A14">
              <w:rPr>
                <w:b/>
              </w:rPr>
              <w:br/>
            </w:r>
            <w:r>
              <w:rPr>
                <w:noProof/>
                <w:sz w:val="22"/>
                <w:szCs w:val="22"/>
              </w:rPr>
              <w:drawing>
                <wp:inline distT="0" distB="0" distL="0" distR="0" wp14:anchorId="555C2642" wp14:editId="4B3487B2">
                  <wp:extent cx="2139950" cy="1360170"/>
                  <wp:effectExtent l="0" t="0" r="0" b="0"/>
                  <wp:docPr id="1494423328"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Pr>
                <w:bCs/>
                <w:sz w:val="16"/>
                <w:szCs w:val="16"/>
              </w:rPr>
              <w:t>Fuente</w:t>
            </w:r>
            <w:r w:rsidRPr="000C082C">
              <w:rPr>
                <w:bCs/>
                <w:sz w:val="16"/>
                <w:szCs w:val="16"/>
              </w:rPr>
              <w:t>: Würth Elektronik</w:t>
            </w:r>
            <w:r w:rsidRPr="00944A14">
              <w:rPr>
                <w:bCs/>
                <w:sz w:val="16"/>
                <w:szCs w:val="16"/>
              </w:rPr>
              <w:t xml:space="preserve"> </w:t>
            </w:r>
          </w:p>
          <w:p w14:paraId="52B5381A" w14:textId="178926FA" w:rsidR="00E00DF2" w:rsidRPr="000C082C" w:rsidRDefault="00E00DF2" w:rsidP="00E42120">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1312B3">
              <w:rPr>
                <w:rFonts w:ascii="Arial" w:hAnsi="Arial" w:cs="Arial"/>
                <w:b/>
                <w:spacing w:val="-2"/>
                <w:sz w:val="18"/>
                <w:szCs w:val="18"/>
              </w:rPr>
              <w:t xml:space="preserve">WE-MXGA </w:t>
            </w:r>
            <w:r w:rsidRPr="00E00DF2">
              <w:rPr>
                <w:rFonts w:ascii="Arial" w:hAnsi="Arial" w:cs="Arial"/>
                <w:b/>
                <w:spacing w:val="-2"/>
                <w:sz w:val="18"/>
                <w:szCs w:val="18"/>
              </w:rPr>
              <w:t>Inductor de potencia SMT</w:t>
            </w:r>
          </w:p>
          <w:p w14:paraId="0D3610B2" w14:textId="77777777" w:rsidR="00E00DF2" w:rsidRPr="00944A14" w:rsidRDefault="00E00DF2" w:rsidP="00E42120">
            <w:pPr>
              <w:autoSpaceDE w:val="0"/>
              <w:autoSpaceDN w:val="0"/>
              <w:adjustRightInd w:val="0"/>
              <w:rPr>
                <w:rFonts w:ascii="Arial" w:hAnsi="Arial" w:cs="Arial"/>
                <w:b/>
                <w:bCs/>
                <w:sz w:val="18"/>
                <w:szCs w:val="18"/>
              </w:rPr>
            </w:pPr>
          </w:p>
        </w:tc>
      </w:tr>
    </w:tbl>
    <w:p w14:paraId="08C053D1" w14:textId="77777777" w:rsidR="00E00DF2" w:rsidRPr="00944A14" w:rsidRDefault="00E00DF2" w:rsidP="00E00DF2">
      <w:pPr>
        <w:pStyle w:val="Textkrper"/>
        <w:spacing w:before="120" w:after="120" w:line="260" w:lineRule="exact"/>
        <w:jc w:val="both"/>
        <w:rPr>
          <w:rFonts w:ascii="Arial" w:hAnsi="Arial"/>
          <w:b w:val="0"/>
          <w:bCs w:val="0"/>
        </w:rPr>
      </w:pPr>
    </w:p>
    <w:p w14:paraId="0BF1381B" w14:textId="5C4F4E01" w:rsidR="00E00DF2" w:rsidRDefault="00E00DF2">
      <w:pPr>
        <w:rPr>
          <w:rFonts w:ascii="Arial" w:hAnsi="Arial" w:cs="Arial"/>
          <w:b/>
          <w:bCs/>
          <w:color w:val="000000"/>
          <w:sz w:val="20"/>
          <w:szCs w:val="20"/>
        </w:rPr>
      </w:pPr>
      <w:r>
        <w:rPr>
          <w:rFonts w:ascii="Arial" w:hAnsi="Arial"/>
          <w:color w:val="000000"/>
        </w:rPr>
        <w:br w:type="page"/>
      </w:r>
    </w:p>
    <w:p w14:paraId="69707333" w14:textId="77777777" w:rsidR="00E00DF2" w:rsidRDefault="00E00DF2" w:rsidP="00E00DF2">
      <w:pPr>
        <w:pStyle w:val="Textkrper"/>
        <w:spacing w:before="120" w:after="120" w:line="260" w:lineRule="exact"/>
        <w:jc w:val="both"/>
        <w:rPr>
          <w:rFonts w:ascii="Arial" w:hAnsi="Arial"/>
          <w:color w:val="000000"/>
        </w:rPr>
      </w:pPr>
    </w:p>
    <w:p w14:paraId="400212A4" w14:textId="77777777" w:rsidR="00E00DF2" w:rsidRDefault="00E00DF2" w:rsidP="00E00DF2">
      <w:pPr>
        <w:pStyle w:val="PITextkrper"/>
        <w:pBdr>
          <w:top w:val="single" w:sz="4" w:space="1" w:color="auto"/>
        </w:pBdr>
        <w:spacing w:before="240"/>
        <w:rPr>
          <w:b/>
          <w:sz w:val="18"/>
          <w:szCs w:val="18"/>
        </w:rPr>
      </w:pPr>
    </w:p>
    <w:p w14:paraId="2A91E536" w14:textId="77777777" w:rsidR="00E00DF2" w:rsidRPr="00735520" w:rsidRDefault="00E00DF2" w:rsidP="00E00DF2">
      <w:pPr>
        <w:pStyle w:val="Textkrper"/>
        <w:spacing w:before="120" w:after="120" w:line="276" w:lineRule="auto"/>
        <w:jc w:val="both"/>
        <w:rPr>
          <w:rFonts w:ascii="Arial" w:hAnsi="Arial"/>
        </w:rPr>
      </w:pPr>
      <w:bookmarkStart w:id="1" w:name="_Hlk529547556"/>
      <w:bookmarkStart w:id="2" w:name="_Hlk530469551"/>
      <w:r w:rsidRPr="00735520">
        <w:rPr>
          <w:rFonts w:ascii="Arial" w:hAnsi="Arial"/>
        </w:rPr>
        <w:t xml:space="preserve">Acerca del Grupo Würth Elektronik eiSos </w:t>
      </w:r>
    </w:p>
    <w:bookmarkEnd w:id="1"/>
    <w:p w14:paraId="3A1314F8" w14:textId="77777777" w:rsidR="00E00DF2" w:rsidRPr="00735520" w:rsidRDefault="00E00DF2" w:rsidP="00E00DF2">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9184B75" w14:textId="77777777" w:rsidR="00E00DF2" w:rsidRDefault="00E00DF2" w:rsidP="00E00DF2">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413876C" w14:textId="77777777" w:rsidR="00E00DF2" w:rsidRDefault="00E00DF2" w:rsidP="00E00DF2">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7C3EEB62" w14:textId="77777777" w:rsidR="00E00DF2" w:rsidRDefault="00E00DF2" w:rsidP="00E00DF2">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14D914CD" w14:textId="77777777" w:rsidR="00E00DF2" w:rsidRPr="00163BBC" w:rsidRDefault="00E00DF2" w:rsidP="00E00DF2">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6FFBC3C" w14:textId="77777777" w:rsidR="00E00DF2" w:rsidRPr="00735520" w:rsidRDefault="00E00DF2" w:rsidP="00E00DF2">
      <w:pPr>
        <w:pStyle w:val="Textkrper"/>
        <w:spacing w:before="120" w:after="120" w:line="276" w:lineRule="auto"/>
        <w:rPr>
          <w:rFonts w:ascii="Arial" w:hAnsi="Arial"/>
        </w:rPr>
      </w:pPr>
      <w:r w:rsidRPr="00735520">
        <w:rPr>
          <w:rFonts w:ascii="Arial" w:hAnsi="Arial"/>
        </w:rPr>
        <w:t>Más información en www.we-online.com</w:t>
      </w:r>
    </w:p>
    <w:p w14:paraId="7BE539BD" w14:textId="77777777" w:rsidR="00E00DF2" w:rsidRPr="00735520" w:rsidRDefault="00E00DF2" w:rsidP="00E00DF2">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E00DF2" w:rsidRPr="00163BBC" w14:paraId="64C2D082" w14:textId="77777777" w:rsidTr="00E42120">
        <w:tc>
          <w:tcPr>
            <w:tcW w:w="3902" w:type="dxa"/>
            <w:hideMark/>
          </w:tcPr>
          <w:p w14:paraId="23E4EFBD" w14:textId="77777777" w:rsidR="00E00DF2" w:rsidRPr="00735520" w:rsidRDefault="00E00DF2" w:rsidP="00E4212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0CDE4AD" w14:textId="77777777" w:rsidR="00E00DF2" w:rsidRPr="0061533B" w:rsidRDefault="00E00DF2" w:rsidP="00E42120">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15CA9179" w14:textId="77777777" w:rsidR="00E00DF2" w:rsidRPr="0061533B" w:rsidRDefault="00E00DF2" w:rsidP="00E42120">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73B9385" w14:textId="77777777" w:rsidR="00E00DF2" w:rsidRPr="00735520" w:rsidRDefault="00E00DF2" w:rsidP="00E4212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3971082" w14:textId="77777777" w:rsidR="00E00DF2" w:rsidRPr="00735520" w:rsidRDefault="00E00DF2" w:rsidP="00E4212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5613819" w14:textId="77777777" w:rsidR="00E00DF2" w:rsidRPr="0061533B" w:rsidRDefault="00E00DF2" w:rsidP="00E42120">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DB1EDFF" w14:textId="77777777" w:rsidR="00E00DF2" w:rsidRPr="0061533B" w:rsidRDefault="00E00DF2" w:rsidP="00E42120">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5E044473" w14:textId="77777777" w:rsidR="00E00DF2" w:rsidRPr="00735520" w:rsidRDefault="00E00DF2" w:rsidP="00E4212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2"/>
    </w:tbl>
    <w:p w14:paraId="20C5F82D" w14:textId="77777777" w:rsidR="00E00DF2" w:rsidRDefault="00E00DF2" w:rsidP="00E00DF2">
      <w:pPr>
        <w:pStyle w:val="Textkrper"/>
        <w:spacing w:before="120" w:after="120" w:line="260" w:lineRule="exact"/>
        <w:jc w:val="both"/>
        <w:rPr>
          <w:b w:val="0"/>
          <w:sz w:val="18"/>
          <w:szCs w:val="18"/>
        </w:rPr>
      </w:pPr>
    </w:p>
    <w:sectPr w:rsidR="00E00DF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FAE6" w14:textId="77777777" w:rsidR="00EE53FD" w:rsidRDefault="00EE53FD">
      <w:r>
        <w:separator/>
      </w:r>
    </w:p>
  </w:endnote>
  <w:endnote w:type="continuationSeparator" w:id="0">
    <w:p w14:paraId="19EA4AEC" w14:textId="77777777" w:rsidR="00EE53FD" w:rsidRDefault="00EE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03FA11F" w:rsidR="00D84800" w:rsidRPr="00E00DF2"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E00DF2">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CD4CCC" w:rsidRPr="00E00DF2">
      <w:rPr>
        <w:rFonts w:ascii="Arial" w:hAnsi="Arial" w:cs="Arial"/>
        <w:snapToGrid w:val="0"/>
        <w:sz w:val="16"/>
        <w:lang w:val="pl-PL"/>
      </w:rPr>
      <w:t>WTH1PI1804</w:t>
    </w:r>
    <w:r w:rsidR="00E00DF2">
      <w:rPr>
        <w:rFonts w:ascii="Arial" w:hAnsi="Arial" w:cs="Arial"/>
        <w:snapToGrid w:val="0"/>
        <w:sz w:val="16"/>
        <w:lang w:val="pl-PL"/>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36E7" w14:textId="77777777" w:rsidR="00EE53FD" w:rsidRDefault="00EE53FD">
      <w:r>
        <w:separator/>
      </w:r>
    </w:p>
  </w:footnote>
  <w:footnote w:type="continuationSeparator" w:id="0">
    <w:p w14:paraId="0B3C5ABC" w14:textId="77777777" w:rsidR="00EE53FD" w:rsidRDefault="00EE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16747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57B"/>
    <w:rsid w:val="000C23E9"/>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977"/>
    <w:rsid w:val="00131F4F"/>
    <w:rsid w:val="00135811"/>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8D7"/>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3456"/>
    <w:rsid w:val="0023483C"/>
    <w:rsid w:val="00236438"/>
    <w:rsid w:val="00240A6A"/>
    <w:rsid w:val="0024326D"/>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1320"/>
    <w:rsid w:val="003375B0"/>
    <w:rsid w:val="00341B97"/>
    <w:rsid w:val="003435E5"/>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488B"/>
    <w:rsid w:val="004953E8"/>
    <w:rsid w:val="00495798"/>
    <w:rsid w:val="0049593E"/>
    <w:rsid w:val="004A4093"/>
    <w:rsid w:val="004B0A52"/>
    <w:rsid w:val="004B2DAD"/>
    <w:rsid w:val="004B3468"/>
    <w:rsid w:val="004B4EB2"/>
    <w:rsid w:val="004B5422"/>
    <w:rsid w:val="004B5E02"/>
    <w:rsid w:val="004B6A4C"/>
    <w:rsid w:val="004C2963"/>
    <w:rsid w:val="004C4379"/>
    <w:rsid w:val="004C5E32"/>
    <w:rsid w:val="004D6CCC"/>
    <w:rsid w:val="004D7301"/>
    <w:rsid w:val="004D78E8"/>
    <w:rsid w:val="004E3A3C"/>
    <w:rsid w:val="004E582D"/>
    <w:rsid w:val="004E7E5A"/>
    <w:rsid w:val="004F1218"/>
    <w:rsid w:val="004F387D"/>
    <w:rsid w:val="004F4AB5"/>
    <w:rsid w:val="004F4C9D"/>
    <w:rsid w:val="00500C86"/>
    <w:rsid w:val="005010F7"/>
    <w:rsid w:val="00502845"/>
    <w:rsid w:val="00505418"/>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A4345"/>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4172F"/>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7D03"/>
    <w:rsid w:val="008B0135"/>
    <w:rsid w:val="008B2299"/>
    <w:rsid w:val="008B7643"/>
    <w:rsid w:val="008C4506"/>
    <w:rsid w:val="008C6059"/>
    <w:rsid w:val="008D367B"/>
    <w:rsid w:val="008D3DFC"/>
    <w:rsid w:val="008D4149"/>
    <w:rsid w:val="008E0894"/>
    <w:rsid w:val="008E0C0C"/>
    <w:rsid w:val="008E0F02"/>
    <w:rsid w:val="008E1E5C"/>
    <w:rsid w:val="008E310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669A"/>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048B"/>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23D"/>
    <w:rsid w:val="00BC356F"/>
    <w:rsid w:val="00BC74C8"/>
    <w:rsid w:val="00BD07F6"/>
    <w:rsid w:val="00BD0BC8"/>
    <w:rsid w:val="00BD203B"/>
    <w:rsid w:val="00BD2843"/>
    <w:rsid w:val="00BD2B26"/>
    <w:rsid w:val="00BD5EAF"/>
    <w:rsid w:val="00BD6CC2"/>
    <w:rsid w:val="00BE5C1A"/>
    <w:rsid w:val="00BE7ED0"/>
    <w:rsid w:val="00BF09CC"/>
    <w:rsid w:val="00C036DC"/>
    <w:rsid w:val="00C07226"/>
    <w:rsid w:val="00C10188"/>
    <w:rsid w:val="00C128A9"/>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2921"/>
    <w:rsid w:val="00DE59C7"/>
    <w:rsid w:val="00DE5AA0"/>
    <w:rsid w:val="00DE632D"/>
    <w:rsid w:val="00DE67DF"/>
    <w:rsid w:val="00DE7025"/>
    <w:rsid w:val="00DF083B"/>
    <w:rsid w:val="00DF3657"/>
    <w:rsid w:val="00DF4A9A"/>
    <w:rsid w:val="00DF5ACA"/>
    <w:rsid w:val="00E00DF2"/>
    <w:rsid w:val="00E041C8"/>
    <w:rsid w:val="00E06AE9"/>
    <w:rsid w:val="00E102CD"/>
    <w:rsid w:val="00E13FF1"/>
    <w:rsid w:val="00E1507A"/>
    <w:rsid w:val="00E21D22"/>
    <w:rsid w:val="00E235A7"/>
    <w:rsid w:val="00E27071"/>
    <w:rsid w:val="00E277BA"/>
    <w:rsid w:val="00E3345B"/>
    <w:rsid w:val="00E41C6B"/>
    <w:rsid w:val="00E4697E"/>
    <w:rsid w:val="00E56501"/>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3FD"/>
    <w:rsid w:val="00EE59B9"/>
    <w:rsid w:val="00EE6C4D"/>
    <w:rsid w:val="00EF6119"/>
    <w:rsid w:val="00EF62C4"/>
    <w:rsid w:val="00EF7895"/>
    <w:rsid w:val="00F020E7"/>
    <w:rsid w:val="00F02E63"/>
    <w:rsid w:val="00F06103"/>
    <w:rsid w:val="00F06346"/>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A02BD"/>
    <w:rsid w:val="00FA0A2F"/>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CBAC7.A6454C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v29hlaBFhZ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3807</Characters>
  <Application>Microsoft Office Word</Application>
  <DocSecurity>0</DocSecurity>
  <Lines>97</Lines>
  <Paragraphs>17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4331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Uli Kurz</cp:lastModifiedBy>
  <cp:revision>4</cp:revision>
  <cp:lastPrinted>2017-06-23T08:32:00Z</cp:lastPrinted>
  <dcterms:created xsi:type="dcterms:W3CDTF">2026-03-23T17:22:00Z</dcterms:created>
  <dcterms:modified xsi:type="dcterms:W3CDTF">2026-03-24T12:51:00Z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