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4B0FC856" w:rsidR="00B4555A" w:rsidRPr="003042ED" w:rsidRDefault="00697628" w:rsidP="00B4555A">
      <w:pPr>
        <w:pStyle w:val="berschrift1"/>
        <w:spacing w:before="720" w:after="720" w:line="260" w:lineRule="exact"/>
        <w:rPr>
          <w:sz w:val="20"/>
          <w:lang w:val="en-US" w:bidi="it-IT"/>
        </w:rPr>
      </w:pPr>
      <w:r w:rsidRPr="003042ED">
        <w:rPr>
          <w:sz w:val="20"/>
          <w:lang w:val="en-US" w:bidi="it-IT"/>
        </w:rPr>
        <w:t>PRESS RELEASE</w:t>
      </w:r>
    </w:p>
    <w:p w14:paraId="59879415" w14:textId="26A4286D" w:rsidR="00485E6F" w:rsidRPr="003042ED" w:rsidRDefault="00501841" w:rsidP="00485E6F">
      <w:pPr>
        <w:pStyle w:val="Kopfzeile"/>
        <w:tabs>
          <w:tab w:val="clear" w:pos="4536"/>
          <w:tab w:val="clear" w:pos="9072"/>
        </w:tabs>
        <w:spacing w:before="120" w:after="120" w:line="360" w:lineRule="exact"/>
        <w:outlineLvl w:val="0"/>
        <w:rPr>
          <w:rFonts w:ascii="Arial" w:hAnsi="Arial" w:cs="Arial"/>
          <w:b/>
          <w:bCs/>
          <w:lang w:val="en-US"/>
        </w:rPr>
      </w:pPr>
      <w:r w:rsidRPr="003042ED">
        <w:rPr>
          <w:rFonts w:ascii="Arial" w:hAnsi="Arial" w:cs="Arial"/>
          <w:b/>
          <w:bCs/>
          <w:lang w:val="en-US"/>
        </w:rPr>
        <w:t>Würth Elektronik and Grinn cooperate in the field of edge AI solutions</w:t>
      </w:r>
    </w:p>
    <w:p w14:paraId="4148C797" w14:textId="613372B0" w:rsidR="00485E6F" w:rsidRPr="003042ED" w:rsidRDefault="00635BD0" w:rsidP="00485E6F">
      <w:pPr>
        <w:pStyle w:val="Kopfzeile"/>
        <w:tabs>
          <w:tab w:val="clear" w:pos="4536"/>
          <w:tab w:val="clear" w:pos="9072"/>
        </w:tabs>
        <w:spacing w:before="360" w:after="360"/>
        <w:rPr>
          <w:rFonts w:ascii="Arial" w:hAnsi="Arial" w:cs="Arial"/>
          <w:b/>
          <w:bCs/>
          <w:color w:val="000000"/>
          <w:sz w:val="36"/>
          <w:lang w:val="en-US"/>
        </w:rPr>
      </w:pPr>
      <w:r w:rsidRPr="003042ED">
        <w:rPr>
          <w:rFonts w:ascii="Arial" w:hAnsi="Arial" w:cs="Arial"/>
          <w:b/>
          <w:bCs/>
          <w:color w:val="000000"/>
          <w:sz w:val="36"/>
          <w:lang w:val="en-US"/>
        </w:rPr>
        <w:t>Faster to market maturity for IoT edge computing</w:t>
      </w:r>
    </w:p>
    <w:p w14:paraId="354378CE" w14:textId="2A31D4B8" w:rsidR="0048385E" w:rsidRPr="003042ED" w:rsidRDefault="00485E6F" w:rsidP="00303737">
      <w:pPr>
        <w:pStyle w:val="Textkrper"/>
        <w:spacing w:before="120" w:after="120" w:line="260" w:lineRule="exact"/>
        <w:jc w:val="both"/>
        <w:rPr>
          <w:rFonts w:ascii="Arial" w:hAnsi="Arial"/>
          <w:color w:val="000000"/>
          <w:lang w:val="en-US"/>
        </w:rPr>
      </w:pPr>
      <w:r w:rsidRPr="003042ED">
        <w:rPr>
          <w:rFonts w:ascii="Arial" w:hAnsi="Arial"/>
          <w:color w:val="000000"/>
          <w:lang w:val="en-US"/>
        </w:rPr>
        <w:t xml:space="preserve">Waldenburg (Germany), Wrocław (Poland), </w:t>
      </w:r>
      <w:r w:rsidRPr="005B1278">
        <w:rPr>
          <w:rFonts w:ascii="Arial" w:hAnsi="Arial"/>
          <w:color w:val="000000"/>
          <w:lang w:val="en-US"/>
        </w:rPr>
        <w:t xml:space="preserve">March </w:t>
      </w:r>
      <w:r w:rsidR="00AF6B27" w:rsidRPr="005B1278">
        <w:rPr>
          <w:rFonts w:ascii="Arial" w:hAnsi="Arial"/>
          <w:color w:val="000000"/>
          <w:lang w:val="en-US"/>
        </w:rPr>
        <w:t>11</w:t>
      </w:r>
      <w:r w:rsidRPr="005B1278">
        <w:rPr>
          <w:rFonts w:ascii="Arial" w:hAnsi="Arial"/>
          <w:color w:val="000000"/>
          <w:lang w:val="en-US"/>
        </w:rPr>
        <w:t>, 2026</w:t>
      </w:r>
      <w:r w:rsidRPr="003042ED">
        <w:rPr>
          <w:rFonts w:ascii="Arial" w:hAnsi="Arial"/>
          <w:color w:val="000000"/>
          <w:lang w:val="en-US"/>
        </w:rPr>
        <w:t xml:space="preserve"> – Würth Elektronik and embedded systems developer Grinn announce their collaboration at embedded world 2026. The first product of this collaboration, the Grinn GenioBoard - Edge AI SBC single-board computer, will be on display at booth 110 in hall 2. This board for edge AI in the IoT is now available from Würth Elektronik. With this offering, Würth Elektronik is positioning itself as a competent partner for product development in the field of edge AI. This includes matching products, design tools, and consulting on topics such as EMC, temperature management, sensors, wireless communication, power supply, and cyber security.</w:t>
      </w:r>
    </w:p>
    <w:p w14:paraId="6DDFCD6C" w14:textId="08080832" w:rsidR="00062556" w:rsidRPr="003042ED" w:rsidRDefault="0048385E" w:rsidP="00062556">
      <w:pPr>
        <w:pStyle w:val="Textkrper"/>
        <w:spacing w:before="120" w:after="120" w:line="260" w:lineRule="exact"/>
        <w:jc w:val="both"/>
        <w:rPr>
          <w:rFonts w:ascii="Arial" w:hAnsi="Arial"/>
          <w:b w:val="0"/>
          <w:bCs w:val="0"/>
          <w:lang w:val="en-US"/>
        </w:rPr>
      </w:pPr>
      <w:r w:rsidRPr="003042ED">
        <w:rPr>
          <w:rFonts w:ascii="Arial" w:hAnsi="Arial"/>
          <w:b w:val="0"/>
          <w:bCs w:val="0"/>
          <w:lang w:val="en-US"/>
        </w:rPr>
        <w:t>The Grinn GenioBoard - Edge AI SBC is a powerful starting point for developing local instances of artificial intelligence with a focus on computer vision. The following use cases illustrate the potential: remote monitoring and control with AI-supported person and/or object detection, computer vision for robotics applications in industry, and HMI with gesture recognition.</w:t>
      </w:r>
    </w:p>
    <w:p w14:paraId="2ABADF58" w14:textId="12B1DDA3" w:rsidR="002575D0" w:rsidRPr="003042ED" w:rsidRDefault="002575D0" w:rsidP="00062556">
      <w:pPr>
        <w:pStyle w:val="Textkrper"/>
        <w:spacing w:before="120" w:after="120" w:line="260" w:lineRule="exact"/>
        <w:jc w:val="both"/>
        <w:rPr>
          <w:rFonts w:ascii="Arial" w:hAnsi="Arial"/>
          <w:lang w:val="en-US"/>
        </w:rPr>
      </w:pPr>
      <w:r w:rsidRPr="003042ED">
        <w:rPr>
          <w:rFonts w:ascii="Arial" w:hAnsi="Arial"/>
          <w:lang w:val="en-US"/>
        </w:rPr>
        <w:t>Powerful and energy-efficient</w:t>
      </w:r>
    </w:p>
    <w:p w14:paraId="344B7242" w14:textId="3D69044E" w:rsidR="006D3362" w:rsidRDefault="00996168" w:rsidP="00955260">
      <w:pPr>
        <w:pStyle w:val="Textkrper"/>
        <w:spacing w:before="120" w:after="120" w:line="260" w:lineRule="exact"/>
        <w:jc w:val="both"/>
        <w:rPr>
          <w:rFonts w:ascii="Arial" w:hAnsi="Arial"/>
          <w:b w:val="0"/>
          <w:bCs w:val="0"/>
          <w:lang w:val="en-US"/>
        </w:rPr>
      </w:pPr>
      <w:r w:rsidRPr="003042ED">
        <w:rPr>
          <w:rFonts w:ascii="Arial" w:hAnsi="Arial"/>
          <w:b w:val="0"/>
          <w:bCs w:val="0"/>
          <w:lang w:val="en-US"/>
        </w:rPr>
        <w:t xml:space="preserve">To support security-critical applications, the Grinn GenioBoard features Infineon’s OPTIGA™ Trust M SLS32AIA010M security module. As a CPU system-on-module with integrated NPU and GPU, the GenioSOM-700 uses the MediaTek MT8390 platform. </w:t>
      </w:r>
      <w:r w:rsidRPr="006D3362">
        <w:rPr>
          <w:rFonts w:ascii="Arial" w:hAnsi="Arial"/>
          <w:b w:val="0"/>
          <w:bCs w:val="0"/>
          <w:lang w:val="en-US"/>
        </w:rPr>
        <w:t xml:space="preserve">The GenioBoard offers an M.2 M-Key slot for AI accelerators such as the DEEPX DX-M1 M and an M.2 E-Key slot for cellular, Wi-Fi, and </w:t>
      </w:r>
      <w:r w:rsidR="006D3362" w:rsidRPr="006D3362">
        <w:rPr>
          <w:rFonts w:ascii="Arial" w:hAnsi="Arial"/>
          <w:b w:val="0"/>
          <w:bCs w:val="0"/>
          <w:lang w:val="en-US"/>
        </w:rPr>
        <w:t>wireless modules</w:t>
      </w:r>
      <w:r w:rsidRPr="006D3362">
        <w:rPr>
          <w:rFonts w:ascii="Arial" w:hAnsi="Arial"/>
          <w:b w:val="0"/>
          <w:bCs w:val="0"/>
          <w:lang w:val="en-US"/>
        </w:rPr>
        <w:t>.</w:t>
      </w:r>
      <w:r w:rsidR="006D3362">
        <w:rPr>
          <w:rFonts w:ascii="Arial" w:hAnsi="Arial"/>
          <w:b w:val="0"/>
          <w:bCs w:val="0"/>
          <w:lang w:val="en-US"/>
        </w:rPr>
        <w:t xml:space="preserve"> Würth Elektronik</w:t>
      </w:r>
      <w:r w:rsidR="006D3362" w:rsidRPr="006D3362">
        <w:rPr>
          <w:rFonts w:ascii="Arial" w:hAnsi="Arial"/>
          <w:b w:val="0"/>
          <w:bCs w:val="0"/>
          <w:lang w:val="en-US"/>
        </w:rPr>
        <w:t xml:space="preserve"> will offer three dedicated M.2 modules for LTE, Wi-Fi, and Bluetooth, as well as matching antennas. Prototypes already available today provide a glimpse of these powerful solutions.</w:t>
      </w:r>
      <w:r w:rsidR="00AF6B27">
        <w:rPr>
          <w:rFonts w:ascii="Arial" w:hAnsi="Arial"/>
          <w:b w:val="0"/>
          <w:bCs w:val="0"/>
          <w:lang w:val="en-US"/>
        </w:rPr>
        <w:t xml:space="preserve"> </w:t>
      </w:r>
      <w:r w:rsidR="00AF6B27" w:rsidRPr="00AF6B27">
        <w:rPr>
          <w:rFonts w:ascii="Arial" w:hAnsi="Arial"/>
          <w:b w:val="0"/>
          <w:bCs w:val="0"/>
          <w:lang w:val="en-US"/>
        </w:rPr>
        <w:t>In addition, a sensor board will be available for the 40-pin GPIO header, allowing pressure, acceleration, temperature, and humidity sensors to be evaluated quickly and easily.</w:t>
      </w:r>
    </w:p>
    <w:p w14:paraId="202E3761" w14:textId="17FE2780" w:rsidR="002575D0" w:rsidRPr="003042ED" w:rsidRDefault="002575D0" w:rsidP="00955260">
      <w:pPr>
        <w:pStyle w:val="Textkrper"/>
        <w:spacing w:before="120" w:after="120" w:line="260" w:lineRule="exact"/>
        <w:jc w:val="both"/>
        <w:rPr>
          <w:rFonts w:ascii="Arial" w:hAnsi="Arial"/>
          <w:lang w:val="en-US"/>
        </w:rPr>
      </w:pPr>
      <w:r w:rsidRPr="003042ED">
        <w:rPr>
          <w:rFonts w:ascii="Arial" w:hAnsi="Arial"/>
          <w:lang w:val="en-US"/>
        </w:rPr>
        <w:t>Strong partnership</w:t>
      </w:r>
    </w:p>
    <w:p w14:paraId="22B50750" w14:textId="3067372E" w:rsidR="00AD48D2" w:rsidRPr="003042ED" w:rsidRDefault="002575D0" w:rsidP="00996168">
      <w:pPr>
        <w:pStyle w:val="Textkrper"/>
        <w:spacing w:before="120" w:after="120" w:line="260" w:lineRule="exact"/>
        <w:jc w:val="both"/>
        <w:rPr>
          <w:rFonts w:ascii="Arial" w:hAnsi="Arial"/>
          <w:b w:val="0"/>
          <w:bCs w:val="0"/>
          <w:lang w:val="en-US"/>
        </w:rPr>
      </w:pPr>
      <w:r w:rsidRPr="003042ED">
        <w:rPr>
          <w:rFonts w:ascii="Arial" w:hAnsi="Arial"/>
          <w:b w:val="0"/>
          <w:bCs w:val="0"/>
          <w:lang w:val="en-US"/>
        </w:rPr>
        <w:t xml:space="preserve">"Through our collaboration with Grinn, we are becoming an edge AI design enabler. Whether EMC, power supply, thermal management, wireless, sensors, or cybersecurity – we combine all key competencies under one roof and support our customers on the entire journey from idea to production-ready end product," explains Alexander Gerfer, CTO at the Würth Elektronik eiSos Group. "In Grinn, </w:t>
      </w:r>
      <w:r w:rsidRPr="003042ED">
        <w:rPr>
          <w:rFonts w:ascii="Arial" w:hAnsi="Arial"/>
          <w:b w:val="0"/>
          <w:bCs w:val="0"/>
          <w:lang w:val="en-US"/>
        </w:rPr>
        <w:lastRenderedPageBreak/>
        <w:t xml:space="preserve">we have a strong partner that has been developing pioneering systems for </w:t>
      </w:r>
      <w:r w:rsidRPr="006D3362">
        <w:rPr>
          <w:rFonts w:ascii="Arial" w:hAnsi="Arial"/>
          <w:b w:val="0"/>
          <w:bCs w:val="0"/>
          <w:lang w:val="en-US"/>
        </w:rPr>
        <w:t>18</w:t>
      </w:r>
      <w:r w:rsidR="00C501DD">
        <w:rPr>
          <w:rFonts w:ascii="Arial" w:hAnsi="Arial"/>
          <w:b w:val="0"/>
          <w:bCs w:val="0"/>
          <w:lang w:val="en-US"/>
        </w:rPr>
        <w:t> </w:t>
      </w:r>
      <w:r w:rsidRPr="006D3362">
        <w:rPr>
          <w:rFonts w:ascii="Arial" w:hAnsi="Arial"/>
          <w:b w:val="0"/>
          <w:bCs w:val="0"/>
          <w:lang w:val="en-US"/>
        </w:rPr>
        <w:t>years</w:t>
      </w:r>
      <w:r w:rsidRPr="003042ED">
        <w:rPr>
          <w:rFonts w:ascii="Arial" w:hAnsi="Arial"/>
          <w:b w:val="0"/>
          <w:bCs w:val="0"/>
          <w:lang w:val="en-US"/>
        </w:rPr>
        <w:t>, with a commitment to quality and service orientation that fits us."</w:t>
      </w:r>
    </w:p>
    <w:p w14:paraId="5287604B" w14:textId="678B515B" w:rsidR="00303737" w:rsidRPr="003042ED" w:rsidRDefault="00D13146" w:rsidP="00F60C71">
      <w:pPr>
        <w:pStyle w:val="Textkrper"/>
        <w:spacing w:before="120" w:after="120" w:line="260" w:lineRule="exact"/>
        <w:jc w:val="both"/>
        <w:rPr>
          <w:rFonts w:ascii="Arial" w:hAnsi="Arial"/>
          <w:b w:val="0"/>
          <w:bCs w:val="0"/>
          <w:lang w:val="en-US"/>
        </w:rPr>
      </w:pPr>
      <w:r w:rsidRPr="003042ED">
        <w:rPr>
          <w:rFonts w:ascii="Arial" w:hAnsi="Arial"/>
          <w:b w:val="0"/>
          <w:bCs w:val="0"/>
          <w:lang w:val="en-US"/>
        </w:rPr>
        <w:t xml:space="preserve">"With our Genio Systems-on-Modules and the development board, </w:t>
      </w:r>
      <w:r w:rsidRPr="008E7404">
        <w:rPr>
          <w:rFonts w:ascii="Arial" w:hAnsi="Arial"/>
          <w:b w:val="0"/>
          <w:bCs w:val="0"/>
          <w:lang w:val="en-US"/>
        </w:rPr>
        <w:t>which can be seen at the Würth Elektronik booth at embedded world,</w:t>
      </w:r>
      <w:r w:rsidRPr="003042ED">
        <w:rPr>
          <w:rFonts w:ascii="Arial" w:hAnsi="Arial"/>
          <w:b w:val="0"/>
          <w:bCs w:val="0"/>
          <w:lang w:val="en-US"/>
        </w:rPr>
        <w:t xml:space="preserve"> developers can typically reduce the time from concept to finished product by twelve months. The support provided by Würth Elektronik will make it even easier for companies to implement robust, durable IoT solutions with intelligent peripherals," says Robert Orteba, CEO at Grinn sp. z o.o. "We are delighted to have found a strong and highly renowned partner in Würth Elektronik."</w:t>
      </w:r>
    </w:p>
    <w:p w14:paraId="2E85F3DD" w14:textId="77777777" w:rsidR="00303737" w:rsidRPr="003042ED" w:rsidRDefault="00303737" w:rsidP="00303737">
      <w:pPr>
        <w:pStyle w:val="Textkrper"/>
        <w:spacing w:before="120" w:after="120" w:line="260" w:lineRule="exact"/>
        <w:jc w:val="both"/>
        <w:rPr>
          <w:rFonts w:ascii="Arial" w:hAnsi="Arial"/>
          <w:color w:val="000000"/>
          <w:lang w:val="en-US"/>
        </w:rPr>
      </w:pPr>
    </w:p>
    <w:p w14:paraId="784E7E64" w14:textId="63E93E39" w:rsidR="00485E6F" w:rsidRPr="003042ED" w:rsidRDefault="00485E6F" w:rsidP="00303737">
      <w:pPr>
        <w:pStyle w:val="Textkrper"/>
        <w:spacing w:before="120" w:after="120" w:line="260" w:lineRule="exact"/>
        <w:jc w:val="both"/>
        <w:rPr>
          <w:rFonts w:ascii="Arial" w:hAnsi="Arial"/>
          <w:b w:val="0"/>
          <w:bCs w:val="0"/>
          <w:lang w:val="en-US"/>
        </w:rPr>
      </w:pPr>
    </w:p>
    <w:p w14:paraId="7653B424" w14:textId="77777777" w:rsidR="00485E6F" w:rsidRPr="003042ED" w:rsidRDefault="00485E6F" w:rsidP="00485E6F">
      <w:pPr>
        <w:pStyle w:val="PITextkrper"/>
        <w:pBdr>
          <w:top w:val="single" w:sz="4" w:space="1" w:color="auto"/>
        </w:pBdr>
        <w:spacing w:before="240"/>
        <w:rPr>
          <w:b/>
          <w:sz w:val="18"/>
          <w:szCs w:val="18"/>
          <w:lang w:val="en-US"/>
        </w:rPr>
      </w:pPr>
    </w:p>
    <w:p w14:paraId="3C0E532D" w14:textId="77777777" w:rsidR="00697628" w:rsidRPr="00A91DDF" w:rsidRDefault="00697628" w:rsidP="008F6648">
      <w:pPr>
        <w:spacing w:after="120" w:line="280" w:lineRule="exact"/>
        <w:rPr>
          <w:rFonts w:ascii="Arial" w:hAnsi="Arial" w:cs="Arial"/>
          <w:b/>
          <w:bCs/>
          <w:sz w:val="18"/>
          <w:szCs w:val="18"/>
          <w:lang w:val="en-GB"/>
        </w:rPr>
      </w:pPr>
      <w:r>
        <w:rPr>
          <w:rFonts w:ascii="Arial" w:hAnsi="Arial" w:cs="Arial"/>
          <w:b/>
          <w:bCs/>
          <w:sz w:val="18"/>
          <w:szCs w:val="18"/>
          <w:lang w:val="en-GB"/>
        </w:rPr>
        <w:t>Available images</w:t>
      </w:r>
    </w:p>
    <w:p w14:paraId="0C99CBB4" w14:textId="77777777" w:rsidR="00697628" w:rsidRDefault="00697628" w:rsidP="00697628">
      <w:pPr>
        <w:spacing w:after="120" w:line="280" w:lineRule="exact"/>
        <w:rPr>
          <w:rStyle w:val="Hyperlink"/>
          <w:rFonts w:ascii="Arial" w:hAnsi="Arial" w:cs="Arial"/>
          <w:sz w:val="18"/>
          <w:szCs w:val="18"/>
          <w:lang w:val="en-US"/>
        </w:rPr>
      </w:pPr>
      <w:r>
        <w:rPr>
          <w:rFonts w:ascii="Arial" w:hAnsi="Arial" w:cs="Arial"/>
          <w:bCs/>
          <w:sz w:val="18"/>
          <w:szCs w:val="18"/>
          <w:lang w:val="en-GB"/>
        </w:rPr>
        <w:t>The following images can be downloaded from the Internet in printable quality:</w:t>
      </w:r>
      <w:r>
        <w:rPr>
          <w:lang w:val="en-GB"/>
        </w:rPr>
        <w:t xml:space="preserve"> </w:t>
      </w:r>
      <w:hyperlink r:id="rId8" w:history="1">
        <w:r>
          <w:rPr>
            <w:rStyle w:val="Hyperlink"/>
            <w:rFonts w:ascii="Arial" w:hAnsi="Arial" w:cs="Arial"/>
            <w:sz w:val="18"/>
            <w:szCs w:val="18"/>
            <w:lang w:val="en-US"/>
          </w:rPr>
          <w:t>https://kk.htcm.de/press-releases/wuerth/</w:t>
        </w:r>
      </w:hyperlink>
    </w:p>
    <w:tbl>
      <w:tblPr>
        <w:tblW w:w="697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469"/>
      </w:tblGrid>
      <w:tr w:rsidR="00F60C71" w:rsidRPr="003042ED" w14:paraId="415A195B" w14:textId="31F18550" w:rsidTr="00C86B84">
        <w:trPr>
          <w:trHeight w:val="1701"/>
        </w:trPr>
        <w:tc>
          <w:tcPr>
            <w:tcW w:w="3510" w:type="dxa"/>
          </w:tcPr>
          <w:p w14:paraId="5A320371" w14:textId="2620E75E" w:rsidR="00F60C71" w:rsidRPr="003042ED" w:rsidRDefault="00C86B84" w:rsidP="00CE17D6">
            <w:pPr>
              <w:pStyle w:val="txt"/>
              <w:rPr>
                <w:bCs/>
                <w:sz w:val="16"/>
                <w:szCs w:val="16"/>
                <w:lang w:val="en-US"/>
              </w:rPr>
            </w:pPr>
            <w:r w:rsidRPr="003042ED">
              <w:rPr>
                <w:b/>
                <w:noProof/>
                <w:lang w:val="en-US"/>
              </w:rPr>
              <w:br/>
            </w:r>
            <w:r>
              <w:rPr>
                <w:b/>
                <w:noProof/>
              </w:rPr>
              <w:drawing>
                <wp:inline distT="0" distB="0" distL="0" distR="0" wp14:anchorId="028F34CD" wp14:editId="4AE9574B">
                  <wp:extent cx="2139950" cy="1388110"/>
                  <wp:effectExtent l="0" t="0" r="0" b="2540"/>
                  <wp:docPr id="17277834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83467" name="Grafik 1727783467"/>
                          <pic:cNvPicPr/>
                        </pic:nvPicPr>
                        <pic:blipFill>
                          <a:blip r:embed="rId9" cstate="screen">
                            <a:extLst>
                              <a:ext uri="{28A0092B-C50C-407E-A947-70E740481C1C}">
                                <a14:useLocalDpi xmlns:a14="http://schemas.microsoft.com/office/drawing/2010/main"/>
                              </a:ext>
                            </a:extLst>
                          </a:blip>
                          <a:stretch>
                            <a:fillRect/>
                          </a:stretch>
                        </pic:blipFill>
                        <pic:spPr>
                          <a:xfrm>
                            <a:off x="0" y="0"/>
                            <a:ext cx="2139950" cy="1388110"/>
                          </a:xfrm>
                          <a:prstGeom prst="rect">
                            <a:avLst/>
                          </a:prstGeom>
                        </pic:spPr>
                      </pic:pic>
                    </a:graphicData>
                  </a:graphic>
                </wp:inline>
              </w:drawing>
            </w:r>
            <w:r w:rsidRPr="003042ED">
              <w:rPr>
                <w:b/>
                <w:lang w:val="en-US"/>
              </w:rPr>
              <w:br/>
            </w:r>
            <w:r w:rsidRPr="003042ED">
              <w:rPr>
                <w:bCs/>
                <w:sz w:val="16"/>
                <w:szCs w:val="16"/>
                <w:lang w:val="en-US"/>
              </w:rPr>
              <w:t xml:space="preserve">Image source: Grinn sp. z o.o. </w:t>
            </w:r>
          </w:p>
          <w:p w14:paraId="5ED23578" w14:textId="270AEFEA" w:rsidR="00F60C71" w:rsidRPr="003042ED" w:rsidRDefault="00D13146" w:rsidP="00CE17D6">
            <w:pPr>
              <w:autoSpaceDE w:val="0"/>
              <w:autoSpaceDN w:val="0"/>
              <w:adjustRightInd w:val="0"/>
              <w:rPr>
                <w:rFonts w:ascii="Arial" w:hAnsi="Arial" w:cs="Arial"/>
                <w:b/>
                <w:bCs/>
                <w:sz w:val="18"/>
                <w:szCs w:val="18"/>
                <w:lang w:val="en-US"/>
              </w:rPr>
            </w:pPr>
            <w:r w:rsidRPr="003042ED">
              <w:rPr>
                <w:rFonts w:ascii="Arial" w:hAnsi="Arial" w:cs="Arial"/>
                <w:b/>
                <w:sz w:val="18"/>
                <w:szCs w:val="18"/>
                <w:lang w:val="en-US"/>
              </w:rPr>
              <w:t>The Grinn GenioBoard - Edge AI SBC single-board computer is now available from Würth Elektronik.</w:t>
            </w:r>
            <w:r w:rsidRPr="003042ED">
              <w:rPr>
                <w:rFonts w:ascii="Arial" w:hAnsi="Arial" w:cs="Arial"/>
                <w:b/>
                <w:sz w:val="18"/>
                <w:szCs w:val="18"/>
                <w:lang w:val="en-US"/>
              </w:rPr>
              <w:br/>
            </w:r>
          </w:p>
        </w:tc>
        <w:tc>
          <w:tcPr>
            <w:tcW w:w="3469" w:type="dxa"/>
          </w:tcPr>
          <w:p w14:paraId="21E075FE" w14:textId="0C088A4C" w:rsidR="00F60C71" w:rsidRPr="003042ED" w:rsidRDefault="00C86B84" w:rsidP="00F60C71">
            <w:pPr>
              <w:pStyle w:val="txt"/>
              <w:rPr>
                <w:b/>
                <w:bCs/>
                <w:sz w:val="18"/>
                <w:lang w:val="en-US"/>
              </w:rPr>
            </w:pPr>
            <w:r w:rsidRPr="003042ED">
              <w:rPr>
                <w:b/>
                <w:noProof/>
                <w:lang w:val="en-US"/>
              </w:rPr>
              <w:br/>
            </w:r>
            <w:r>
              <w:rPr>
                <w:b/>
                <w:noProof/>
              </w:rPr>
              <w:drawing>
                <wp:inline distT="0" distB="0" distL="0" distR="0" wp14:anchorId="3EAE2A53" wp14:editId="3A9A8C24">
                  <wp:extent cx="2081856" cy="1388110"/>
                  <wp:effectExtent l="0" t="0" r="0" b="2540"/>
                  <wp:docPr id="46470452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04527" name="Grafik 464704527"/>
                          <pic:cNvPicPr/>
                        </pic:nvPicPr>
                        <pic:blipFill>
                          <a:blip r:embed="rId10" cstate="screen">
                            <a:extLst>
                              <a:ext uri="{28A0092B-C50C-407E-A947-70E740481C1C}">
                                <a14:useLocalDpi xmlns:a14="http://schemas.microsoft.com/office/drawing/2010/main"/>
                              </a:ext>
                            </a:extLst>
                          </a:blip>
                          <a:stretch>
                            <a:fillRect/>
                          </a:stretch>
                        </pic:blipFill>
                        <pic:spPr>
                          <a:xfrm>
                            <a:off x="0" y="0"/>
                            <a:ext cx="2082869" cy="1388786"/>
                          </a:xfrm>
                          <a:prstGeom prst="rect">
                            <a:avLst/>
                          </a:prstGeom>
                        </pic:spPr>
                      </pic:pic>
                    </a:graphicData>
                  </a:graphic>
                </wp:inline>
              </w:drawing>
            </w:r>
            <w:r w:rsidRPr="003042ED">
              <w:rPr>
                <w:b/>
                <w:lang w:val="en-US"/>
              </w:rPr>
              <w:br/>
            </w:r>
            <w:r w:rsidRPr="003042ED">
              <w:rPr>
                <w:bCs/>
                <w:sz w:val="16"/>
                <w:szCs w:val="16"/>
                <w:lang w:val="en-US"/>
              </w:rPr>
              <w:t>Image source: Grinn sp. z o.o.</w:t>
            </w:r>
          </w:p>
          <w:p w14:paraId="19940A15" w14:textId="2A5883E3" w:rsidR="00F60C71" w:rsidRPr="003042ED" w:rsidRDefault="00D13146" w:rsidP="00CE17D6">
            <w:pPr>
              <w:pStyle w:val="txt"/>
              <w:rPr>
                <w:b/>
                <w:lang w:val="en-US"/>
              </w:rPr>
            </w:pPr>
            <w:r w:rsidRPr="003042ED">
              <w:rPr>
                <w:b/>
                <w:sz w:val="18"/>
                <w:szCs w:val="18"/>
                <w:lang w:val="en-US"/>
              </w:rPr>
              <w:t xml:space="preserve">Rear view of the Grinn GenioBoard - Edge AI SBC. </w:t>
            </w:r>
          </w:p>
        </w:tc>
      </w:tr>
      <w:tr w:rsidR="002B1F0D" w14:paraId="408E91C9" w14:textId="77777777" w:rsidTr="002B1F0D">
        <w:trPr>
          <w:trHeight w:val="1701"/>
        </w:trPr>
        <w:tc>
          <w:tcPr>
            <w:tcW w:w="3510" w:type="dxa"/>
            <w:tcBorders>
              <w:top w:val="single" w:sz="4" w:space="0" w:color="auto"/>
              <w:left w:val="single" w:sz="4" w:space="0" w:color="auto"/>
              <w:bottom w:val="single" w:sz="4" w:space="0" w:color="auto"/>
              <w:right w:val="single" w:sz="4" w:space="0" w:color="auto"/>
            </w:tcBorders>
          </w:tcPr>
          <w:p w14:paraId="675A259D" w14:textId="43E42D79" w:rsidR="002B1F0D" w:rsidRPr="002B1F0D" w:rsidRDefault="002B1F0D" w:rsidP="00F51C55">
            <w:pPr>
              <w:pStyle w:val="txt"/>
              <w:rPr>
                <w:b/>
                <w:noProof/>
                <w:lang w:val="en-US"/>
              </w:rPr>
            </w:pPr>
            <w:r w:rsidRPr="002B1F0D">
              <w:rPr>
                <w:b/>
                <w:noProof/>
                <w:lang w:val="en-US"/>
              </w:rPr>
              <w:br/>
            </w:r>
            <w:r w:rsidR="0048463C">
              <w:rPr>
                <w:rFonts w:eastAsia="Times New Roman"/>
                <w:noProof/>
                <w:color w:val="666666"/>
              </w:rPr>
              <w:drawing>
                <wp:inline distT="0" distB="0" distL="0" distR="0" wp14:anchorId="23B1668E" wp14:editId="67B82921">
                  <wp:extent cx="2137833" cy="1517016"/>
                  <wp:effectExtent l="0" t="0" r="0" b="6985"/>
                  <wp:docPr id="57808001" name="Grafik 1" descr="Bild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material"/>
                          <pic:cNvPicPr>
                            <a:picLocks noChangeAspect="1" noChangeArrowheads="1"/>
                          </pic:cNvPicPr>
                        </pic:nvPicPr>
                        <pic:blipFill rotWithShape="1">
                          <a:blip r:embed="rId11">
                            <a:extLst>
                              <a:ext uri="{28A0092B-C50C-407E-A947-70E740481C1C}">
                                <a14:useLocalDpi xmlns:a14="http://schemas.microsoft.com/office/drawing/2010/main" val="0"/>
                              </a:ext>
                            </a:extLst>
                          </a:blip>
                          <a:srcRect t="2693" b="2693"/>
                          <a:stretch>
                            <a:fillRect/>
                          </a:stretch>
                        </pic:blipFill>
                        <pic:spPr bwMode="auto">
                          <a:xfrm>
                            <a:off x="0" y="0"/>
                            <a:ext cx="2138400" cy="1517418"/>
                          </a:xfrm>
                          <a:prstGeom prst="rect">
                            <a:avLst/>
                          </a:prstGeom>
                          <a:noFill/>
                          <a:ln>
                            <a:noFill/>
                          </a:ln>
                          <a:extLst>
                            <a:ext uri="{53640926-AAD7-44D8-BBD7-CCE9431645EC}">
                              <a14:shadowObscured xmlns:a14="http://schemas.microsoft.com/office/drawing/2010/main"/>
                            </a:ext>
                          </a:extLst>
                        </pic:spPr>
                      </pic:pic>
                    </a:graphicData>
                  </a:graphic>
                </wp:inline>
              </w:drawing>
            </w:r>
            <w:r w:rsidRPr="002B1F0D">
              <w:rPr>
                <w:b/>
                <w:noProof/>
                <w:lang w:val="en-US"/>
              </w:rPr>
              <w:br/>
            </w:r>
            <w:r w:rsidR="00B676A7" w:rsidRPr="003042ED">
              <w:rPr>
                <w:bCs/>
                <w:sz w:val="16"/>
                <w:szCs w:val="16"/>
                <w:lang w:val="en-US"/>
              </w:rPr>
              <w:t>Image source: Grinn sp. z o.o.</w:t>
            </w:r>
          </w:p>
          <w:p w14:paraId="0861E270" w14:textId="12651AB4" w:rsidR="002B1F0D" w:rsidRPr="00B676A7" w:rsidRDefault="00B676A7" w:rsidP="00F51C55">
            <w:pPr>
              <w:pStyle w:val="txt"/>
              <w:rPr>
                <w:b/>
                <w:noProof/>
                <w:sz w:val="18"/>
                <w:szCs w:val="18"/>
                <w:lang w:val="en-US"/>
              </w:rPr>
            </w:pPr>
            <w:r w:rsidRPr="00B676A7">
              <w:rPr>
                <w:b/>
                <w:noProof/>
                <w:sz w:val="18"/>
                <w:szCs w:val="18"/>
                <w:lang w:val="en-US"/>
              </w:rPr>
              <w:t>Expansion example with a sensor from Würth Elektronik on the Grinn GenioBoard - Edge AI SBC</w:t>
            </w:r>
            <w:r>
              <w:rPr>
                <w:b/>
                <w:noProof/>
                <w:sz w:val="18"/>
                <w:szCs w:val="18"/>
                <w:lang w:val="en-US"/>
              </w:rPr>
              <w:t>.</w:t>
            </w:r>
            <w:r w:rsidR="002B1F0D" w:rsidRPr="00B676A7">
              <w:rPr>
                <w:b/>
                <w:noProof/>
                <w:sz w:val="18"/>
                <w:szCs w:val="18"/>
                <w:lang w:val="en-US"/>
              </w:rPr>
              <w:br/>
            </w:r>
            <w:r w:rsidR="002B1F0D" w:rsidRPr="00B676A7">
              <w:rPr>
                <w:b/>
                <w:noProof/>
                <w:sz w:val="18"/>
                <w:szCs w:val="18"/>
                <w:lang w:val="en-US"/>
              </w:rPr>
              <w:br/>
            </w:r>
          </w:p>
        </w:tc>
        <w:tc>
          <w:tcPr>
            <w:tcW w:w="3469" w:type="dxa"/>
            <w:tcBorders>
              <w:top w:val="single" w:sz="4" w:space="0" w:color="auto"/>
              <w:left w:val="single" w:sz="4" w:space="0" w:color="auto"/>
              <w:bottom w:val="single" w:sz="4" w:space="0" w:color="auto"/>
              <w:right w:val="single" w:sz="4" w:space="0" w:color="auto"/>
            </w:tcBorders>
          </w:tcPr>
          <w:p w14:paraId="2E389378" w14:textId="16E5A438" w:rsidR="002B1F0D" w:rsidRPr="002B1F0D" w:rsidRDefault="002B1F0D" w:rsidP="00F51C55">
            <w:pPr>
              <w:pStyle w:val="txt"/>
              <w:rPr>
                <w:b/>
                <w:noProof/>
                <w:lang w:val="en-US"/>
              </w:rPr>
            </w:pPr>
            <w:r w:rsidRPr="002B1F0D">
              <w:rPr>
                <w:b/>
                <w:noProof/>
                <w:lang w:val="en-US"/>
              </w:rPr>
              <w:br/>
            </w:r>
            <w:r w:rsidR="0048463C">
              <w:rPr>
                <w:rFonts w:eastAsia="Times New Roman"/>
                <w:noProof/>
                <w:color w:val="666666"/>
              </w:rPr>
              <w:drawing>
                <wp:inline distT="0" distB="0" distL="0" distR="0" wp14:anchorId="02D9A621" wp14:editId="72C6F2C9">
                  <wp:extent cx="2080260" cy="1517015"/>
                  <wp:effectExtent l="0" t="0" r="0" b="6985"/>
                  <wp:docPr id="731189435" name="Grafik 2" descr="Bild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material"/>
                          <pic:cNvPicPr>
                            <a:picLocks noChangeAspect="1" noChangeArrowheads="1"/>
                          </pic:cNvPicPr>
                        </pic:nvPicPr>
                        <pic:blipFill rotWithShape="1">
                          <a:blip r:embed="rId12">
                            <a:extLst>
                              <a:ext uri="{28A0092B-C50C-407E-A947-70E740481C1C}">
                                <a14:useLocalDpi xmlns:a14="http://schemas.microsoft.com/office/drawing/2010/main" val="0"/>
                              </a:ext>
                            </a:extLst>
                          </a:blip>
                          <a:srcRect b="2767"/>
                          <a:stretch>
                            <a:fillRect/>
                          </a:stretch>
                        </pic:blipFill>
                        <pic:spPr bwMode="auto">
                          <a:xfrm>
                            <a:off x="0" y="0"/>
                            <a:ext cx="2080800" cy="1517409"/>
                          </a:xfrm>
                          <a:prstGeom prst="rect">
                            <a:avLst/>
                          </a:prstGeom>
                          <a:noFill/>
                          <a:ln>
                            <a:noFill/>
                          </a:ln>
                          <a:extLst>
                            <a:ext uri="{53640926-AAD7-44D8-BBD7-CCE9431645EC}">
                              <a14:shadowObscured xmlns:a14="http://schemas.microsoft.com/office/drawing/2010/main"/>
                            </a:ext>
                          </a:extLst>
                        </pic:spPr>
                      </pic:pic>
                    </a:graphicData>
                  </a:graphic>
                </wp:inline>
              </w:drawing>
            </w:r>
            <w:r w:rsidRPr="002B1F0D">
              <w:rPr>
                <w:b/>
                <w:noProof/>
                <w:lang w:val="en-US"/>
              </w:rPr>
              <w:br/>
            </w:r>
            <w:r w:rsidR="00B676A7" w:rsidRPr="003042ED">
              <w:rPr>
                <w:bCs/>
                <w:sz w:val="16"/>
                <w:szCs w:val="16"/>
                <w:lang w:val="en-US"/>
              </w:rPr>
              <w:t>Image source: Grinn sp. z o.o.</w:t>
            </w:r>
          </w:p>
          <w:p w14:paraId="4B7E1F96" w14:textId="4D3D0F05" w:rsidR="002B1F0D" w:rsidRPr="00B676A7" w:rsidRDefault="002B1F0D" w:rsidP="00F51C55">
            <w:pPr>
              <w:pStyle w:val="txt"/>
              <w:rPr>
                <w:b/>
                <w:noProof/>
                <w:sz w:val="18"/>
                <w:szCs w:val="18"/>
                <w:lang w:val="en-US"/>
              </w:rPr>
            </w:pPr>
            <w:r w:rsidRPr="00B676A7">
              <w:rPr>
                <w:b/>
                <w:noProof/>
                <w:sz w:val="18"/>
                <w:szCs w:val="18"/>
                <w:lang w:val="en-US"/>
              </w:rPr>
              <w:t xml:space="preserve">Würth Elektronik </w:t>
            </w:r>
            <w:r w:rsidR="00B676A7" w:rsidRPr="00B676A7">
              <w:rPr>
                <w:b/>
                <w:noProof/>
                <w:sz w:val="18"/>
                <w:szCs w:val="18"/>
                <w:lang w:val="en-US"/>
              </w:rPr>
              <w:t>now offers its wireless modules as M.2 modules so that they can expand the Grinn GenioBoard - Edge AI SBC.</w:t>
            </w:r>
          </w:p>
        </w:tc>
      </w:tr>
    </w:tbl>
    <w:p w14:paraId="51A22A6B" w14:textId="77777777" w:rsidR="00485E6F" w:rsidRPr="003042ED" w:rsidRDefault="00485E6F" w:rsidP="00485E6F">
      <w:pPr>
        <w:pStyle w:val="Textkrper"/>
        <w:spacing w:before="120" w:after="120" w:line="260" w:lineRule="exact"/>
        <w:jc w:val="both"/>
        <w:rPr>
          <w:rFonts w:ascii="Arial" w:hAnsi="Arial"/>
          <w:b w:val="0"/>
          <w:bCs w:val="0"/>
          <w:lang w:val="en-US"/>
        </w:rPr>
      </w:pPr>
    </w:p>
    <w:p w14:paraId="1A961B77" w14:textId="77777777" w:rsidR="00485E6F" w:rsidRPr="003042ED" w:rsidRDefault="00485E6F" w:rsidP="00485E6F">
      <w:pPr>
        <w:pStyle w:val="Textkrper"/>
        <w:spacing w:before="120" w:after="120" w:line="260" w:lineRule="exact"/>
        <w:jc w:val="both"/>
        <w:rPr>
          <w:rFonts w:ascii="Arial" w:hAnsi="Arial"/>
          <w:b w:val="0"/>
          <w:bCs w:val="0"/>
          <w:lang w:val="en-US"/>
        </w:rPr>
      </w:pPr>
    </w:p>
    <w:p w14:paraId="0BA87216" w14:textId="77777777" w:rsidR="00485E6F" w:rsidRPr="003042ED" w:rsidRDefault="00485E6F" w:rsidP="00485E6F">
      <w:pPr>
        <w:pStyle w:val="PITextkrper"/>
        <w:pBdr>
          <w:top w:val="single" w:sz="4" w:space="1" w:color="auto"/>
        </w:pBdr>
        <w:spacing w:before="240"/>
        <w:rPr>
          <w:b/>
          <w:sz w:val="18"/>
          <w:szCs w:val="18"/>
          <w:lang w:val="en-US"/>
        </w:rPr>
      </w:pPr>
    </w:p>
    <w:p w14:paraId="69EBADA5" w14:textId="77777777" w:rsidR="000B7CE0" w:rsidRPr="003042ED" w:rsidRDefault="000B7CE0" w:rsidP="000B7CE0">
      <w:pPr>
        <w:pStyle w:val="Textkrper"/>
        <w:spacing w:before="120" w:after="120" w:line="276" w:lineRule="auto"/>
        <w:jc w:val="both"/>
        <w:rPr>
          <w:rFonts w:ascii="Arial" w:hAnsi="Arial"/>
          <w:bCs w:val="0"/>
          <w:lang w:val="en-US"/>
        </w:rPr>
      </w:pPr>
      <w:r w:rsidRPr="003042ED">
        <w:rPr>
          <w:rFonts w:ascii="Arial" w:hAnsi="Arial"/>
          <w:bCs w:val="0"/>
          <w:lang w:val="en-US"/>
        </w:rPr>
        <w:t>About GRINN sp. z o.o.</w:t>
      </w:r>
    </w:p>
    <w:p w14:paraId="17A6D1B8" w14:textId="6B507A9A" w:rsidR="000B7CE0" w:rsidRPr="003042ED" w:rsidRDefault="000B7CE0" w:rsidP="000B7CE0">
      <w:pPr>
        <w:pStyle w:val="Textkrper"/>
        <w:spacing w:before="120" w:after="120" w:line="276" w:lineRule="auto"/>
        <w:jc w:val="both"/>
        <w:rPr>
          <w:rFonts w:ascii="Arial" w:hAnsi="Arial"/>
          <w:b w:val="0"/>
          <w:bCs w:val="0"/>
          <w:lang w:val="en-US"/>
        </w:rPr>
      </w:pPr>
      <w:r w:rsidRPr="003042ED">
        <w:rPr>
          <w:rFonts w:ascii="Arial" w:hAnsi="Arial"/>
          <w:b w:val="0"/>
          <w:bCs w:val="0"/>
          <w:lang w:val="en-US"/>
        </w:rPr>
        <w:t>Grinn is a full-cycle technology company specializing in the design and development of advanced IoT and embedded solutions. From initial concept to production, Grinn offers comprehensive services in hardware design, embedded software development, mechanical engineering, and manufacturing support. With its own laboratory, state-of-the-art testing equipment, and experienced engineering teams, Grinn ensures that every product meets the highest standards of performance, reliability, and safety. Grinn specializes in edge AI solutions for IoT, robotics, industrial systems, HMI, computer vision, security, and high-performance AI applications, enabling intelligent real-time decisions at the device level.</w:t>
      </w:r>
    </w:p>
    <w:p w14:paraId="3C10FBFF" w14:textId="77777777" w:rsidR="003E7341" w:rsidRPr="003042ED" w:rsidRDefault="000B7CE0" w:rsidP="000B7CE0">
      <w:pPr>
        <w:pStyle w:val="Textkrper"/>
        <w:spacing w:before="120" w:after="120" w:line="276" w:lineRule="auto"/>
        <w:jc w:val="both"/>
        <w:rPr>
          <w:rFonts w:ascii="Arial" w:hAnsi="Arial"/>
          <w:b w:val="0"/>
          <w:bCs w:val="0"/>
          <w:lang w:val="en-US"/>
        </w:rPr>
      </w:pPr>
      <w:r w:rsidRPr="003042ED">
        <w:rPr>
          <w:rFonts w:ascii="Arial" w:hAnsi="Arial"/>
          <w:b w:val="0"/>
          <w:bCs w:val="0"/>
          <w:lang w:val="en-US"/>
        </w:rPr>
        <w:t>Through strong partnerships with leading global semiconductor manufacturers and its commitment to technical excellence, Grinn delivers innovative, scalable, and market-ready solutions to companies around the world.</w:t>
      </w:r>
    </w:p>
    <w:p w14:paraId="1E540C38" w14:textId="08C65755" w:rsidR="000B7CE0" w:rsidRPr="003042ED" w:rsidRDefault="000B7CE0" w:rsidP="000B7CE0">
      <w:pPr>
        <w:pStyle w:val="Textkrper"/>
        <w:spacing w:before="120" w:after="120" w:line="276" w:lineRule="auto"/>
        <w:jc w:val="both"/>
        <w:rPr>
          <w:rFonts w:ascii="Arial" w:hAnsi="Arial"/>
          <w:lang w:val="en-US"/>
        </w:rPr>
      </w:pPr>
      <w:r w:rsidRPr="003042ED">
        <w:rPr>
          <w:rFonts w:ascii="Arial" w:hAnsi="Arial"/>
          <w:lang w:val="en-US"/>
        </w:rPr>
        <w:t>For more information, visit:</w:t>
      </w:r>
      <w:hyperlink r:id="rId13" w:history="1">
        <w:r w:rsidRPr="003042ED">
          <w:rPr>
            <w:rStyle w:val="Hyperlink"/>
            <w:rFonts w:ascii="Arial" w:hAnsi="Arial"/>
            <w:color w:val="auto"/>
            <w:u w:val="none"/>
            <w:lang w:val="en-US"/>
          </w:rPr>
          <w:t xml:space="preserve"> www.grinn-global.com</w:t>
        </w:r>
      </w:hyperlink>
    </w:p>
    <w:p w14:paraId="366F11F8" w14:textId="1965879A" w:rsidR="000B7CE0" w:rsidRPr="003042ED" w:rsidRDefault="000B7CE0" w:rsidP="00697628">
      <w:pPr>
        <w:pStyle w:val="Textkrper"/>
        <w:spacing w:before="120" w:after="120" w:line="276" w:lineRule="auto"/>
        <w:jc w:val="both"/>
        <w:rPr>
          <w:rFonts w:ascii="Arial" w:hAnsi="Arial"/>
          <w:bCs w:val="0"/>
          <w:lang w:val="en-US"/>
        </w:rPr>
      </w:pPr>
    </w:p>
    <w:p w14:paraId="54693EF9" w14:textId="77777777" w:rsidR="00697628" w:rsidRDefault="00697628" w:rsidP="00697628">
      <w:pPr>
        <w:pStyle w:val="Textkrper"/>
        <w:spacing w:before="120" w:after="120" w:line="260" w:lineRule="exact"/>
        <w:jc w:val="both"/>
        <w:rPr>
          <w:rFonts w:ascii="Arial" w:hAnsi="Arial"/>
          <w:lang w:val="en-US"/>
        </w:rPr>
      </w:pPr>
      <w:r>
        <w:rPr>
          <w:rFonts w:ascii="Arial" w:hAnsi="Arial"/>
          <w:lang w:val="en-US"/>
        </w:rPr>
        <w:t>About the Würth Elektronik eiSos Group</w:t>
      </w:r>
    </w:p>
    <w:p w14:paraId="64A1C400" w14:textId="77777777" w:rsidR="00697628" w:rsidRDefault="00697628" w:rsidP="00697628">
      <w:pPr>
        <w:pStyle w:val="Textkrper"/>
        <w:spacing w:before="120" w:after="120" w:line="276" w:lineRule="auto"/>
        <w:jc w:val="both"/>
        <w:rPr>
          <w:rFonts w:ascii="Arial" w:hAnsi="Arial"/>
          <w:b w:val="0"/>
          <w:lang w:val="en-US"/>
        </w:rPr>
      </w:pPr>
      <w:r>
        <w:rPr>
          <w:rFonts w:ascii="Arial" w:hAnsi="Arial"/>
          <w:b w:val="0"/>
          <w:lang w:val="en-US"/>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2CE92345" w14:textId="77777777" w:rsidR="00697628" w:rsidRPr="00DF5B64" w:rsidRDefault="00697628" w:rsidP="00697628">
      <w:pPr>
        <w:pStyle w:val="Textkrper"/>
        <w:spacing w:before="120" w:after="120" w:line="276" w:lineRule="auto"/>
        <w:jc w:val="both"/>
        <w:rPr>
          <w:rFonts w:ascii="Arial" w:hAnsi="Arial"/>
          <w:b w:val="0"/>
          <w:lang w:val="en-US"/>
        </w:rPr>
      </w:pPr>
      <w:bookmarkStart w:id="0" w:name="_Hlk529547556"/>
      <w:bookmarkStart w:id="1" w:name="_Hlk5020326"/>
      <w:r>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06FADDCB" w14:textId="77777777" w:rsidR="00697628" w:rsidRPr="00DF5B64" w:rsidRDefault="00697628" w:rsidP="00697628">
      <w:pPr>
        <w:pStyle w:val="Textkrper"/>
        <w:spacing w:before="120" w:after="120" w:line="276" w:lineRule="auto"/>
        <w:jc w:val="both"/>
        <w:rPr>
          <w:rFonts w:ascii="Arial" w:hAnsi="Arial"/>
          <w:b w:val="0"/>
          <w:lang w:val="en-US"/>
        </w:rPr>
      </w:pPr>
      <w:r>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611B7269" w14:textId="77777777" w:rsidR="00697628" w:rsidRPr="0052429E" w:rsidRDefault="00697628" w:rsidP="00697628">
      <w:pPr>
        <w:pStyle w:val="Textkrper"/>
        <w:spacing w:before="120" w:after="120" w:line="276" w:lineRule="auto"/>
        <w:jc w:val="both"/>
        <w:rPr>
          <w:rFonts w:ascii="Arial" w:hAnsi="Arial"/>
          <w:b w:val="0"/>
          <w:lang w:val="en-US"/>
        </w:rPr>
      </w:pPr>
      <w:r>
        <w:rPr>
          <w:rFonts w:ascii="Arial" w:hAnsi="Arial"/>
          <w:b w:val="0"/>
          <w:lang w:val="en-US"/>
        </w:rPr>
        <w:t>Würth Elektronik is part of the Würth Group, the global market leader in the development, production, and sale of fastening and assembly materials, and employs around 7,300 people. In 2025, the Würth Elektronik Group generated sales of 1.06 Billion Euro.</w:t>
      </w:r>
    </w:p>
    <w:p w14:paraId="750112CA" w14:textId="77777777" w:rsidR="00697628" w:rsidRPr="00697628" w:rsidRDefault="00697628" w:rsidP="00697628">
      <w:pPr>
        <w:pStyle w:val="Textkrper"/>
        <w:spacing w:before="120" w:after="120" w:line="276" w:lineRule="auto"/>
        <w:rPr>
          <w:rFonts w:ascii="Arial" w:hAnsi="Arial"/>
          <w:b w:val="0"/>
          <w:lang w:val="en-US"/>
        </w:rPr>
      </w:pPr>
      <w:r>
        <w:rPr>
          <w:rFonts w:ascii="Arial" w:hAnsi="Arial"/>
          <w:b w:val="0"/>
          <w:lang w:val="en-US"/>
        </w:rPr>
        <w:t>Würth Elektronik: more than you expect!</w:t>
      </w:r>
    </w:p>
    <w:p w14:paraId="453AB7C2" w14:textId="77777777" w:rsidR="00697628" w:rsidRPr="00697628" w:rsidRDefault="00697628" w:rsidP="00697628">
      <w:pPr>
        <w:pStyle w:val="Textkrper"/>
        <w:spacing w:before="120" w:after="120" w:line="276" w:lineRule="auto"/>
        <w:rPr>
          <w:rFonts w:ascii="Arial" w:hAnsi="Arial"/>
          <w:lang w:val="en-US"/>
        </w:rPr>
      </w:pPr>
      <w:r>
        <w:rPr>
          <w:rFonts w:ascii="Arial" w:hAnsi="Arial"/>
          <w:lang w:val="en-US"/>
        </w:rPr>
        <w:t xml:space="preserve">Further information at </w:t>
      </w:r>
      <w:hyperlink r:id="rId14" w:history="1">
        <w:r>
          <w:rPr>
            <w:rStyle w:val="Hyperlink"/>
            <w:rFonts w:ascii="Arial" w:hAnsi="Arial"/>
            <w:color w:val="auto"/>
            <w:u w:val="none"/>
            <w:lang w:val="en-US"/>
          </w:rPr>
          <w:t>www.we-online.com</w:t>
        </w:r>
      </w:hyperlink>
    </w:p>
    <w:p w14:paraId="78A8685D" w14:textId="00D6F663" w:rsidR="00AF6B27" w:rsidRDefault="00AF6B27">
      <w:pPr>
        <w:rPr>
          <w:rFonts w:ascii="Arial" w:hAnsi="Arial" w:cs="Arial"/>
          <w:b/>
          <w:bCs/>
          <w:sz w:val="20"/>
          <w:szCs w:val="20"/>
          <w:lang w:val="en-US"/>
        </w:rPr>
      </w:pPr>
      <w:r>
        <w:rPr>
          <w:rFonts w:ascii="Arial" w:hAnsi="Arial"/>
          <w:lang w:val="en-US"/>
        </w:rPr>
        <w:br w:type="page"/>
      </w:r>
    </w:p>
    <w:tbl>
      <w:tblPr>
        <w:tblW w:w="7095" w:type="dxa"/>
        <w:tblLayout w:type="fixed"/>
        <w:tblCellMar>
          <w:left w:w="0" w:type="dxa"/>
          <w:right w:w="0" w:type="dxa"/>
        </w:tblCellMar>
        <w:tblLook w:val="04A0" w:firstRow="1" w:lastRow="0" w:firstColumn="1" w:lastColumn="0" w:noHBand="0" w:noVBand="1"/>
      </w:tblPr>
      <w:tblGrid>
        <w:gridCol w:w="3902"/>
        <w:gridCol w:w="3193"/>
      </w:tblGrid>
      <w:tr w:rsidR="00697628" w:rsidRPr="00697628" w14:paraId="6CAB40A3" w14:textId="77777777" w:rsidTr="008F6648">
        <w:tc>
          <w:tcPr>
            <w:tcW w:w="3902" w:type="dxa"/>
            <w:hideMark/>
          </w:tcPr>
          <w:p w14:paraId="6FB89E49" w14:textId="77777777" w:rsidR="00697628" w:rsidRPr="00697628" w:rsidRDefault="00697628" w:rsidP="008F6648">
            <w:pPr>
              <w:pStyle w:val="Textkrper"/>
              <w:autoSpaceDE/>
              <w:adjustRightInd/>
              <w:spacing w:before="120" w:after="120" w:line="276" w:lineRule="auto"/>
              <w:rPr>
                <w:rFonts w:ascii="Arial" w:hAnsi="Arial"/>
                <w:bCs w:val="0"/>
                <w:szCs w:val="24"/>
              </w:rPr>
            </w:pPr>
            <w:r w:rsidRPr="003042ED">
              <w:lastRenderedPageBreak/>
              <w:br w:type="page"/>
            </w:r>
            <w:r>
              <w:rPr>
                <w:rFonts w:ascii="Arial" w:hAnsi="Arial"/>
                <w:bCs w:val="0"/>
                <w:szCs w:val="24"/>
              </w:rPr>
              <w:t>Further information:</w:t>
            </w:r>
          </w:p>
          <w:p w14:paraId="189D42F2" w14:textId="77777777" w:rsidR="00697628" w:rsidRPr="00697628" w:rsidRDefault="00697628" w:rsidP="008F6648">
            <w:pPr>
              <w:spacing w:before="120" w:after="120" w:line="276" w:lineRule="auto"/>
              <w:rPr>
                <w:rFonts w:ascii="Arial" w:hAnsi="Arial" w:cs="Arial"/>
                <w:sz w:val="20"/>
                <w:lang w:val="en-US"/>
              </w:rPr>
            </w:pPr>
            <w:r>
              <w:rPr>
                <w:rFonts w:ascii="Arial" w:hAnsi="Arial"/>
                <w:sz w:val="20"/>
              </w:rPr>
              <w:t xml:space="preserve">Würth Elektronik eiSos GmbH &amp; Co. </w:t>
            </w:r>
            <w:r>
              <w:rPr>
                <w:rFonts w:ascii="Arial" w:hAnsi="Arial"/>
                <w:sz w:val="20"/>
                <w:lang w:val="en-US"/>
              </w:rPr>
              <w:t>KG</w:t>
            </w:r>
            <w:r>
              <w:rPr>
                <w:rFonts w:ascii="Arial" w:hAnsi="Arial"/>
                <w:sz w:val="20"/>
                <w:lang w:val="en-US"/>
              </w:rPr>
              <w:br/>
              <w:t>Sarah Hurst</w:t>
            </w:r>
            <w:r>
              <w:rPr>
                <w:rFonts w:ascii="Arial" w:hAnsi="Arial"/>
                <w:sz w:val="20"/>
                <w:lang w:val="en-US"/>
              </w:rPr>
              <w:br/>
              <w:t>Clarita-Bernhard-Strasse 9</w:t>
            </w:r>
            <w:r>
              <w:rPr>
                <w:rFonts w:ascii="Arial" w:hAnsi="Arial"/>
                <w:sz w:val="20"/>
                <w:lang w:val="en-US"/>
              </w:rPr>
              <w:br/>
              <w:t>81249 Munich</w:t>
            </w:r>
            <w:r>
              <w:rPr>
                <w:rFonts w:ascii="Arial" w:hAnsi="Arial"/>
                <w:sz w:val="20"/>
                <w:lang w:val="en-US"/>
              </w:rPr>
              <w:br/>
              <w:t>Germany</w:t>
            </w:r>
          </w:p>
          <w:p w14:paraId="641DEB18" w14:textId="77777777" w:rsidR="00697628" w:rsidRPr="00697628" w:rsidRDefault="00697628" w:rsidP="008F6648">
            <w:pPr>
              <w:spacing w:before="120" w:after="120" w:line="276" w:lineRule="auto"/>
              <w:rPr>
                <w:rFonts w:ascii="Arial" w:hAnsi="Arial" w:cs="Arial"/>
                <w:bCs/>
                <w:sz w:val="20"/>
                <w:lang w:val="en-US"/>
              </w:rPr>
            </w:pPr>
            <w:r>
              <w:rPr>
                <w:rFonts w:ascii="Arial" w:hAnsi="Arial"/>
                <w:sz w:val="20"/>
                <w:lang w:val="en-US"/>
              </w:rPr>
              <w:t>Phone: +49 7942 945-5186</w:t>
            </w:r>
            <w:r>
              <w:rPr>
                <w:rFonts w:ascii="Arial" w:hAnsi="Arial"/>
                <w:sz w:val="20"/>
                <w:lang w:val="en-US"/>
              </w:rPr>
              <w:br/>
              <w:t xml:space="preserve">E-mail: </w:t>
            </w:r>
            <w:hyperlink r:id="rId15" w:history="1">
              <w:r>
                <w:rPr>
                  <w:rStyle w:val="Hyperlink"/>
                  <w:rFonts w:ascii="Arial" w:hAnsi="Arial"/>
                  <w:color w:val="auto"/>
                  <w:sz w:val="20"/>
                  <w:u w:val="none"/>
                  <w:lang w:val="en-US"/>
                </w:rPr>
                <w:t>sarah.hurst@we-online.de</w:t>
              </w:r>
            </w:hyperlink>
            <w:r>
              <w:rPr>
                <w:rFonts w:ascii="Arial" w:hAnsi="Arial"/>
                <w:sz w:val="20"/>
                <w:lang w:val="en-US"/>
              </w:rPr>
              <w:t xml:space="preserve"> </w:t>
            </w:r>
          </w:p>
          <w:p w14:paraId="6AD0E5DC" w14:textId="77777777" w:rsidR="00697628" w:rsidRPr="00697628" w:rsidRDefault="00697628" w:rsidP="008F6648">
            <w:pPr>
              <w:spacing w:before="120" w:after="120" w:line="276" w:lineRule="auto"/>
              <w:rPr>
                <w:rFonts w:ascii="Arial" w:hAnsi="Arial" w:cs="Arial"/>
                <w:bCs/>
                <w:sz w:val="20"/>
              </w:rPr>
            </w:pPr>
            <w:hyperlink r:id="rId16" w:history="1">
              <w:r>
                <w:rPr>
                  <w:rStyle w:val="Hyperlink"/>
                  <w:rFonts w:ascii="Arial" w:hAnsi="Arial"/>
                  <w:bCs/>
                  <w:color w:val="auto"/>
                  <w:sz w:val="20"/>
                  <w:u w:val="none"/>
                </w:rPr>
                <w:t>www.we-online.com</w:t>
              </w:r>
            </w:hyperlink>
            <w:r>
              <w:rPr>
                <w:rFonts w:ascii="Arial" w:hAnsi="Arial"/>
                <w:bCs/>
                <w:sz w:val="20"/>
              </w:rPr>
              <w:t xml:space="preserve"> </w:t>
            </w:r>
          </w:p>
          <w:p w14:paraId="6B0F2992" w14:textId="77777777" w:rsidR="00697628" w:rsidRPr="00697628" w:rsidRDefault="00697628" w:rsidP="008F6648">
            <w:pPr>
              <w:spacing w:before="120" w:after="120" w:line="276" w:lineRule="auto"/>
              <w:rPr>
                <w:rFonts w:ascii="Arial" w:hAnsi="Arial" w:cs="Arial"/>
                <w:bCs/>
                <w:sz w:val="20"/>
              </w:rPr>
            </w:pPr>
          </w:p>
        </w:tc>
        <w:tc>
          <w:tcPr>
            <w:tcW w:w="3193" w:type="dxa"/>
            <w:hideMark/>
          </w:tcPr>
          <w:p w14:paraId="3FBAC199" w14:textId="77777777" w:rsidR="00697628" w:rsidRPr="00697628" w:rsidRDefault="00697628" w:rsidP="008F6648">
            <w:pPr>
              <w:pStyle w:val="Textkrper"/>
              <w:tabs>
                <w:tab w:val="left" w:pos="1065"/>
              </w:tabs>
              <w:autoSpaceDE/>
              <w:adjustRightInd/>
              <w:spacing w:before="120" w:after="120" w:line="276" w:lineRule="auto"/>
              <w:rPr>
                <w:rFonts w:ascii="Arial" w:hAnsi="Arial"/>
                <w:bCs w:val="0"/>
                <w:szCs w:val="24"/>
                <w:lang w:val="en-US"/>
              </w:rPr>
            </w:pPr>
            <w:r>
              <w:rPr>
                <w:rFonts w:ascii="Arial" w:hAnsi="Arial"/>
                <w:bCs w:val="0"/>
                <w:szCs w:val="24"/>
                <w:lang w:val="en-US"/>
              </w:rPr>
              <w:t>Press contact:</w:t>
            </w:r>
          </w:p>
          <w:p w14:paraId="7AA1D249" w14:textId="77777777" w:rsidR="00697628" w:rsidRPr="00697628" w:rsidRDefault="00697628" w:rsidP="008F6648">
            <w:pPr>
              <w:tabs>
                <w:tab w:val="left" w:pos="1065"/>
              </w:tabs>
              <w:spacing w:before="120" w:after="120" w:line="276" w:lineRule="auto"/>
              <w:rPr>
                <w:rFonts w:ascii="Arial" w:hAnsi="Arial" w:cs="Arial"/>
                <w:bCs/>
                <w:sz w:val="20"/>
                <w:lang w:val="en-US"/>
              </w:rPr>
            </w:pPr>
            <w:r>
              <w:rPr>
                <w:rFonts w:ascii="Arial" w:hAnsi="Arial"/>
                <w:bCs/>
                <w:sz w:val="20"/>
                <w:lang w:val="en-US"/>
              </w:rPr>
              <w:t>HighTech communications GmbH</w:t>
            </w:r>
            <w:r>
              <w:rPr>
                <w:rFonts w:ascii="Arial" w:hAnsi="Arial"/>
                <w:bCs/>
                <w:sz w:val="20"/>
                <w:lang w:val="en-US"/>
              </w:rPr>
              <w:br/>
              <w:t>Brigitte Basilio</w:t>
            </w:r>
            <w:r>
              <w:rPr>
                <w:rFonts w:ascii="Arial" w:hAnsi="Arial"/>
                <w:bCs/>
                <w:sz w:val="20"/>
                <w:lang w:val="en-US"/>
              </w:rPr>
              <w:br/>
              <w:t>Brunhamstrasse 21</w:t>
            </w:r>
            <w:r>
              <w:rPr>
                <w:rFonts w:ascii="Arial" w:hAnsi="Arial"/>
                <w:bCs/>
                <w:sz w:val="20"/>
                <w:lang w:val="en-US"/>
              </w:rPr>
              <w:br/>
              <w:t>81249 Munich</w:t>
            </w:r>
            <w:r>
              <w:rPr>
                <w:rFonts w:ascii="Arial" w:hAnsi="Arial"/>
                <w:bCs/>
                <w:sz w:val="20"/>
                <w:lang w:val="en-US"/>
              </w:rPr>
              <w:br/>
              <w:t>Germany</w:t>
            </w:r>
          </w:p>
          <w:p w14:paraId="2D0D3434" w14:textId="77777777" w:rsidR="00697628" w:rsidRPr="00697628" w:rsidRDefault="00697628" w:rsidP="008F6648">
            <w:pPr>
              <w:tabs>
                <w:tab w:val="left" w:pos="1065"/>
              </w:tabs>
              <w:spacing w:before="120" w:after="120" w:line="276" w:lineRule="auto"/>
              <w:rPr>
                <w:rFonts w:ascii="Arial" w:hAnsi="Arial" w:cs="Arial"/>
                <w:bCs/>
                <w:sz w:val="20"/>
                <w:lang w:val="en-US"/>
              </w:rPr>
            </w:pPr>
            <w:r>
              <w:rPr>
                <w:rFonts w:ascii="Arial" w:hAnsi="Arial"/>
                <w:bCs/>
                <w:sz w:val="20"/>
                <w:lang w:val="en-US"/>
              </w:rPr>
              <w:t>Phone: +49 89 500778-20</w:t>
            </w:r>
            <w:r>
              <w:rPr>
                <w:rFonts w:ascii="Arial" w:hAnsi="Arial"/>
                <w:bCs/>
                <w:sz w:val="20"/>
                <w:lang w:val="en-US"/>
              </w:rPr>
              <w:br/>
              <w:t xml:space="preserve">E-mail: </w:t>
            </w:r>
            <w:hyperlink r:id="rId17" w:history="1">
              <w:r>
                <w:rPr>
                  <w:rStyle w:val="Hyperlink"/>
                  <w:rFonts w:ascii="Arial" w:hAnsi="Arial"/>
                  <w:bCs/>
                  <w:color w:val="auto"/>
                  <w:sz w:val="20"/>
                  <w:u w:val="none"/>
                  <w:lang w:val="en-US"/>
                </w:rPr>
                <w:t>b.basilio@htcm.de</w:t>
              </w:r>
            </w:hyperlink>
            <w:r>
              <w:rPr>
                <w:rFonts w:ascii="Arial" w:hAnsi="Arial"/>
                <w:bCs/>
                <w:sz w:val="20"/>
                <w:lang w:val="en-US"/>
              </w:rPr>
              <w:t xml:space="preserve"> </w:t>
            </w:r>
          </w:p>
          <w:p w14:paraId="6E988821" w14:textId="77777777" w:rsidR="00697628" w:rsidRPr="00697628" w:rsidRDefault="00697628" w:rsidP="008F6648">
            <w:pPr>
              <w:tabs>
                <w:tab w:val="left" w:pos="1065"/>
              </w:tabs>
              <w:spacing w:before="120" w:after="120" w:line="276" w:lineRule="auto"/>
              <w:rPr>
                <w:rFonts w:ascii="Arial" w:hAnsi="Arial" w:cs="Arial"/>
                <w:bCs/>
                <w:sz w:val="20"/>
              </w:rPr>
            </w:pPr>
            <w:hyperlink r:id="rId18" w:history="1">
              <w:r>
                <w:rPr>
                  <w:rStyle w:val="Hyperlink"/>
                  <w:rFonts w:ascii="Arial" w:hAnsi="Arial"/>
                  <w:bCs/>
                  <w:color w:val="auto"/>
                  <w:sz w:val="20"/>
                  <w:u w:val="none"/>
                </w:rPr>
                <w:t>www.htcm.de</w:t>
              </w:r>
            </w:hyperlink>
            <w:r>
              <w:rPr>
                <w:rFonts w:ascii="Arial" w:hAnsi="Arial"/>
                <w:bCs/>
                <w:sz w:val="20"/>
              </w:rPr>
              <w:t xml:space="preserve">  </w:t>
            </w:r>
          </w:p>
        </w:tc>
      </w:tr>
    </w:tbl>
    <w:p w14:paraId="4616A057" w14:textId="77777777" w:rsidR="003E1703" w:rsidRPr="00BD7FC1" w:rsidRDefault="003E1703" w:rsidP="00485E6F">
      <w:pPr>
        <w:pStyle w:val="Textkrper"/>
        <w:spacing w:before="120" w:after="120" w:line="260" w:lineRule="exact"/>
        <w:jc w:val="both"/>
        <w:rPr>
          <w:rFonts w:asciiTheme="minorHAnsi" w:hAnsiTheme="minorHAnsi" w:cstheme="minorHAnsi"/>
          <w:sz w:val="22"/>
          <w:szCs w:val="22"/>
        </w:rPr>
      </w:pPr>
    </w:p>
    <w:sectPr w:rsidR="003E1703" w:rsidRPr="00BD7FC1" w:rsidSect="00CC318F">
      <w:headerReference w:type="default" r:id="rId19"/>
      <w:footerReference w:type="default" r:id="rId2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E915" w14:textId="77777777" w:rsidR="004613ED" w:rsidRDefault="004613ED">
      <w:r>
        <w:separator/>
      </w:r>
    </w:p>
  </w:endnote>
  <w:endnote w:type="continuationSeparator" w:id="0">
    <w:p w14:paraId="6E786355" w14:textId="77777777" w:rsidR="004613ED" w:rsidRDefault="0046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0355CC9" w:rsidR="00D84800" w:rsidRPr="003042ED"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3042ED">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AF6B27">
      <w:rPr>
        <w:rFonts w:ascii="Arial" w:hAnsi="Arial" w:cs="Arial"/>
        <w:noProof/>
        <w:snapToGrid w:val="0"/>
        <w:sz w:val="16"/>
        <w:szCs w:val="16"/>
        <w:lang w:val="en-US"/>
      </w:rPr>
      <w:t>WTH1PI1823</w:t>
    </w:r>
    <w:r w:rsidR="005B1278">
      <w:rPr>
        <w:rFonts w:ascii="Arial" w:hAnsi="Arial" w:cs="Arial"/>
        <w:noProof/>
        <w:snapToGrid w:val="0"/>
        <w:sz w:val="16"/>
        <w:szCs w:val="16"/>
        <w:lang w:val="en-US"/>
      </w:rPr>
      <w:t>_en</w:t>
    </w:r>
    <w:r w:rsidRPr="00A74816">
      <w:rPr>
        <w:rFonts w:ascii="Arial" w:hAnsi="Arial" w:cs="Arial"/>
        <w:snapToGrid w:val="0"/>
        <w:sz w:val="16"/>
        <w:szCs w:val="16"/>
      </w:rPr>
      <w:fldChar w:fldCharType="end"/>
    </w:r>
    <w:r w:rsidRPr="003042ED">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270F" w14:textId="77777777" w:rsidR="004613ED" w:rsidRDefault="004613ED">
      <w:r>
        <w:separator/>
      </w:r>
    </w:p>
  </w:footnote>
  <w:footnote w:type="continuationSeparator" w:id="0">
    <w:p w14:paraId="15EA4040" w14:textId="77777777" w:rsidR="004613ED" w:rsidRDefault="00461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2556"/>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B7CE0"/>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73037"/>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1B5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36B7"/>
    <w:rsid w:val="0023483C"/>
    <w:rsid w:val="00236438"/>
    <w:rsid w:val="00240A6A"/>
    <w:rsid w:val="00243D1A"/>
    <w:rsid w:val="00244F5D"/>
    <w:rsid w:val="002467F9"/>
    <w:rsid w:val="00250440"/>
    <w:rsid w:val="0025115B"/>
    <w:rsid w:val="00254CE8"/>
    <w:rsid w:val="00255290"/>
    <w:rsid w:val="002575D0"/>
    <w:rsid w:val="00260262"/>
    <w:rsid w:val="00260608"/>
    <w:rsid w:val="00263AD1"/>
    <w:rsid w:val="00264572"/>
    <w:rsid w:val="00265445"/>
    <w:rsid w:val="0026673C"/>
    <w:rsid w:val="00267ED9"/>
    <w:rsid w:val="00270407"/>
    <w:rsid w:val="00270832"/>
    <w:rsid w:val="00273BD3"/>
    <w:rsid w:val="00273C1C"/>
    <w:rsid w:val="00275F71"/>
    <w:rsid w:val="0028487E"/>
    <w:rsid w:val="00285B8D"/>
    <w:rsid w:val="002872A3"/>
    <w:rsid w:val="00287AE5"/>
    <w:rsid w:val="00287C2B"/>
    <w:rsid w:val="002906ED"/>
    <w:rsid w:val="00291C4C"/>
    <w:rsid w:val="002921AC"/>
    <w:rsid w:val="00293FC3"/>
    <w:rsid w:val="002A01B5"/>
    <w:rsid w:val="002A095E"/>
    <w:rsid w:val="002A0E4D"/>
    <w:rsid w:val="002A3670"/>
    <w:rsid w:val="002A7AEE"/>
    <w:rsid w:val="002A7E50"/>
    <w:rsid w:val="002B1C8D"/>
    <w:rsid w:val="002B1F0D"/>
    <w:rsid w:val="002B6C90"/>
    <w:rsid w:val="002B7DDA"/>
    <w:rsid w:val="002C0E0E"/>
    <w:rsid w:val="002C11A6"/>
    <w:rsid w:val="002C2A63"/>
    <w:rsid w:val="002C4F77"/>
    <w:rsid w:val="002C689E"/>
    <w:rsid w:val="002C696C"/>
    <w:rsid w:val="002D18E8"/>
    <w:rsid w:val="002D4194"/>
    <w:rsid w:val="002D442C"/>
    <w:rsid w:val="002E0469"/>
    <w:rsid w:val="002E0DDA"/>
    <w:rsid w:val="002E156E"/>
    <w:rsid w:val="002E229A"/>
    <w:rsid w:val="002E7707"/>
    <w:rsid w:val="002F488A"/>
    <w:rsid w:val="002F663D"/>
    <w:rsid w:val="002F729F"/>
    <w:rsid w:val="00301973"/>
    <w:rsid w:val="00301A91"/>
    <w:rsid w:val="00303737"/>
    <w:rsid w:val="00304188"/>
    <w:rsid w:val="003042ED"/>
    <w:rsid w:val="00307B15"/>
    <w:rsid w:val="003105E2"/>
    <w:rsid w:val="003129C3"/>
    <w:rsid w:val="003154CD"/>
    <w:rsid w:val="003156CA"/>
    <w:rsid w:val="00320451"/>
    <w:rsid w:val="00320E03"/>
    <w:rsid w:val="00321742"/>
    <w:rsid w:val="00321F48"/>
    <w:rsid w:val="00324A6A"/>
    <w:rsid w:val="0032557D"/>
    <w:rsid w:val="0033658F"/>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4F15"/>
    <w:rsid w:val="003955B5"/>
    <w:rsid w:val="00396A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341"/>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13ED"/>
    <w:rsid w:val="004628C9"/>
    <w:rsid w:val="004646CB"/>
    <w:rsid w:val="00465024"/>
    <w:rsid w:val="004662AE"/>
    <w:rsid w:val="00470FBA"/>
    <w:rsid w:val="00476C76"/>
    <w:rsid w:val="0048385E"/>
    <w:rsid w:val="00483C3D"/>
    <w:rsid w:val="0048463C"/>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D6CCC"/>
    <w:rsid w:val="004D7301"/>
    <w:rsid w:val="004D78E8"/>
    <w:rsid w:val="004E3A3C"/>
    <w:rsid w:val="004E582D"/>
    <w:rsid w:val="004F1218"/>
    <w:rsid w:val="004F1232"/>
    <w:rsid w:val="004F387D"/>
    <w:rsid w:val="004F4AB5"/>
    <w:rsid w:val="004F4C9D"/>
    <w:rsid w:val="00500C86"/>
    <w:rsid w:val="005010F7"/>
    <w:rsid w:val="00501841"/>
    <w:rsid w:val="00502845"/>
    <w:rsid w:val="00505509"/>
    <w:rsid w:val="00505827"/>
    <w:rsid w:val="005133F8"/>
    <w:rsid w:val="00516D0B"/>
    <w:rsid w:val="00525673"/>
    <w:rsid w:val="00525AEC"/>
    <w:rsid w:val="005266C6"/>
    <w:rsid w:val="00530FC0"/>
    <w:rsid w:val="005327C7"/>
    <w:rsid w:val="005331A3"/>
    <w:rsid w:val="00535659"/>
    <w:rsid w:val="00537CB9"/>
    <w:rsid w:val="005405B1"/>
    <w:rsid w:val="005421CB"/>
    <w:rsid w:val="00550D3E"/>
    <w:rsid w:val="005538CF"/>
    <w:rsid w:val="00556A0C"/>
    <w:rsid w:val="00561524"/>
    <w:rsid w:val="005642D6"/>
    <w:rsid w:val="00565816"/>
    <w:rsid w:val="00571E32"/>
    <w:rsid w:val="00572009"/>
    <w:rsid w:val="005724EE"/>
    <w:rsid w:val="00574987"/>
    <w:rsid w:val="005757A4"/>
    <w:rsid w:val="005758B7"/>
    <w:rsid w:val="00577058"/>
    <w:rsid w:val="005770FD"/>
    <w:rsid w:val="00577D8A"/>
    <w:rsid w:val="00581469"/>
    <w:rsid w:val="00581536"/>
    <w:rsid w:val="00584F4C"/>
    <w:rsid w:val="00587F00"/>
    <w:rsid w:val="00591327"/>
    <w:rsid w:val="0059367F"/>
    <w:rsid w:val="005A5931"/>
    <w:rsid w:val="005A7BE2"/>
    <w:rsid w:val="005B1278"/>
    <w:rsid w:val="005B1C67"/>
    <w:rsid w:val="005C06DF"/>
    <w:rsid w:val="005C1020"/>
    <w:rsid w:val="005C1734"/>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274CC"/>
    <w:rsid w:val="006303C1"/>
    <w:rsid w:val="006314F1"/>
    <w:rsid w:val="00633776"/>
    <w:rsid w:val="0063467B"/>
    <w:rsid w:val="00635BD0"/>
    <w:rsid w:val="0063628E"/>
    <w:rsid w:val="00636624"/>
    <w:rsid w:val="00636B3F"/>
    <w:rsid w:val="006503AE"/>
    <w:rsid w:val="00653582"/>
    <w:rsid w:val="0065536A"/>
    <w:rsid w:val="00656ACE"/>
    <w:rsid w:val="00657EAF"/>
    <w:rsid w:val="00663854"/>
    <w:rsid w:val="0066406D"/>
    <w:rsid w:val="00666284"/>
    <w:rsid w:val="00667A63"/>
    <w:rsid w:val="00670DF1"/>
    <w:rsid w:val="0067131F"/>
    <w:rsid w:val="00672F2F"/>
    <w:rsid w:val="006769A9"/>
    <w:rsid w:val="00676CE8"/>
    <w:rsid w:val="00683D1C"/>
    <w:rsid w:val="00684461"/>
    <w:rsid w:val="006859A2"/>
    <w:rsid w:val="00686779"/>
    <w:rsid w:val="00693290"/>
    <w:rsid w:val="006936CE"/>
    <w:rsid w:val="00695E61"/>
    <w:rsid w:val="006963F9"/>
    <w:rsid w:val="00697628"/>
    <w:rsid w:val="006A07EF"/>
    <w:rsid w:val="006A1135"/>
    <w:rsid w:val="006A1A89"/>
    <w:rsid w:val="006A34DE"/>
    <w:rsid w:val="006A46DA"/>
    <w:rsid w:val="006A6CD7"/>
    <w:rsid w:val="006B05BF"/>
    <w:rsid w:val="006B3831"/>
    <w:rsid w:val="006B3F8F"/>
    <w:rsid w:val="006B56DA"/>
    <w:rsid w:val="006B5888"/>
    <w:rsid w:val="006C5F83"/>
    <w:rsid w:val="006D04BD"/>
    <w:rsid w:val="006D10F8"/>
    <w:rsid w:val="006D3362"/>
    <w:rsid w:val="006D3950"/>
    <w:rsid w:val="006D4364"/>
    <w:rsid w:val="006D6728"/>
    <w:rsid w:val="006D7E38"/>
    <w:rsid w:val="006E0378"/>
    <w:rsid w:val="006E17DE"/>
    <w:rsid w:val="006E2FFE"/>
    <w:rsid w:val="006E4AF5"/>
    <w:rsid w:val="006E5A12"/>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6706"/>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5164"/>
    <w:rsid w:val="0078774B"/>
    <w:rsid w:val="007913E6"/>
    <w:rsid w:val="00793542"/>
    <w:rsid w:val="007A4345"/>
    <w:rsid w:val="007A55D4"/>
    <w:rsid w:val="007B24FD"/>
    <w:rsid w:val="007B262E"/>
    <w:rsid w:val="007B2967"/>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BC"/>
    <w:rsid w:val="008866CB"/>
    <w:rsid w:val="00886E58"/>
    <w:rsid w:val="00892FF0"/>
    <w:rsid w:val="00897B98"/>
    <w:rsid w:val="008A2AFC"/>
    <w:rsid w:val="008A6395"/>
    <w:rsid w:val="008A648E"/>
    <w:rsid w:val="008B0135"/>
    <w:rsid w:val="008B2299"/>
    <w:rsid w:val="008B2652"/>
    <w:rsid w:val="008B2DDF"/>
    <w:rsid w:val="008B7643"/>
    <w:rsid w:val="008C4506"/>
    <w:rsid w:val="008C6059"/>
    <w:rsid w:val="008D367B"/>
    <w:rsid w:val="008D3DFC"/>
    <w:rsid w:val="008D4149"/>
    <w:rsid w:val="008E0894"/>
    <w:rsid w:val="008E0C0C"/>
    <w:rsid w:val="008E1E5C"/>
    <w:rsid w:val="008E6771"/>
    <w:rsid w:val="008E7404"/>
    <w:rsid w:val="008F13AD"/>
    <w:rsid w:val="008F3008"/>
    <w:rsid w:val="008F3827"/>
    <w:rsid w:val="008F6F03"/>
    <w:rsid w:val="008F7DA1"/>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3737E"/>
    <w:rsid w:val="00944A14"/>
    <w:rsid w:val="00945975"/>
    <w:rsid w:val="00945C65"/>
    <w:rsid w:val="00950B5B"/>
    <w:rsid w:val="00951468"/>
    <w:rsid w:val="00955260"/>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96168"/>
    <w:rsid w:val="009A0C08"/>
    <w:rsid w:val="009A1DA9"/>
    <w:rsid w:val="009A245B"/>
    <w:rsid w:val="009A755C"/>
    <w:rsid w:val="009A7903"/>
    <w:rsid w:val="009B0FBA"/>
    <w:rsid w:val="009B14AF"/>
    <w:rsid w:val="009B4B12"/>
    <w:rsid w:val="009B4D91"/>
    <w:rsid w:val="009B5041"/>
    <w:rsid w:val="009B7F99"/>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3126F"/>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48D2"/>
    <w:rsid w:val="00AD6C58"/>
    <w:rsid w:val="00AD74EC"/>
    <w:rsid w:val="00AE20CC"/>
    <w:rsid w:val="00AE40B5"/>
    <w:rsid w:val="00AF246E"/>
    <w:rsid w:val="00AF42AA"/>
    <w:rsid w:val="00AF480C"/>
    <w:rsid w:val="00AF6B27"/>
    <w:rsid w:val="00AF7D4F"/>
    <w:rsid w:val="00B07C1C"/>
    <w:rsid w:val="00B1083F"/>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676A7"/>
    <w:rsid w:val="00B6783C"/>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D7FC1"/>
    <w:rsid w:val="00BE5C1A"/>
    <w:rsid w:val="00BE7ED0"/>
    <w:rsid w:val="00BF09CC"/>
    <w:rsid w:val="00BF7816"/>
    <w:rsid w:val="00C036DC"/>
    <w:rsid w:val="00C10188"/>
    <w:rsid w:val="00C17CED"/>
    <w:rsid w:val="00C279D5"/>
    <w:rsid w:val="00C317DF"/>
    <w:rsid w:val="00C351B8"/>
    <w:rsid w:val="00C40959"/>
    <w:rsid w:val="00C437CE"/>
    <w:rsid w:val="00C43E68"/>
    <w:rsid w:val="00C47605"/>
    <w:rsid w:val="00C500C5"/>
    <w:rsid w:val="00C501DD"/>
    <w:rsid w:val="00C537A3"/>
    <w:rsid w:val="00C5688B"/>
    <w:rsid w:val="00C62222"/>
    <w:rsid w:val="00C626B6"/>
    <w:rsid w:val="00C63D8C"/>
    <w:rsid w:val="00C645F4"/>
    <w:rsid w:val="00C70245"/>
    <w:rsid w:val="00C71265"/>
    <w:rsid w:val="00C7439C"/>
    <w:rsid w:val="00C8403A"/>
    <w:rsid w:val="00C86B84"/>
    <w:rsid w:val="00C87944"/>
    <w:rsid w:val="00C9372B"/>
    <w:rsid w:val="00C9434E"/>
    <w:rsid w:val="00CB06BF"/>
    <w:rsid w:val="00CB56BA"/>
    <w:rsid w:val="00CB6417"/>
    <w:rsid w:val="00CB765C"/>
    <w:rsid w:val="00CC1740"/>
    <w:rsid w:val="00CC1D85"/>
    <w:rsid w:val="00CC318F"/>
    <w:rsid w:val="00CC31B8"/>
    <w:rsid w:val="00CC463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13146"/>
    <w:rsid w:val="00D23260"/>
    <w:rsid w:val="00D261A7"/>
    <w:rsid w:val="00D3047E"/>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4882"/>
    <w:rsid w:val="00ED67AA"/>
    <w:rsid w:val="00EE17CD"/>
    <w:rsid w:val="00EE3F9D"/>
    <w:rsid w:val="00EE59B9"/>
    <w:rsid w:val="00EE6C4D"/>
    <w:rsid w:val="00EF6119"/>
    <w:rsid w:val="00EF62C4"/>
    <w:rsid w:val="00EF7895"/>
    <w:rsid w:val="00EF7CAE"/>
    <w:rsid w:val="00F020E7"/>
    <w:rsid w:val="00F02E63"/>
    <w:rsid w:val="00F06103"/>
    <w:rsid w:val="00F11AAA"/>
    <w:rsid w:val="00F1272C"/>
    <w:rsid w:val="00F13328"/>
    <w:rsid w:val="00F14F24"/>
    <w:rsid w:val="00F1580B"/>
    <w:rsid w:val="00F2437A"/>
    <w:rsid w:val="00F26A7D"/>
    <w:rsid w:val="00F27950"/>
    <w:rsid w:val="00F34F46"/>
    <w:rsid w:val="00F55A20"/>
    <w:rsid w:val="00F60C71"/>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1BFB"/>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60C71"/>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0B7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yperlink" Target="http://www.grinn-global.com" TargetMode="External"/><Relationship Id="rId18" Type="http://schemas.openxmlformats.org/officeDocument/2006/relationships/hyperlink" Target="http://www.htcm.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b.basilio@htcm.de" TargetMode="External"/><Relationship Id="rId2" Type="http://schemas.openxmlformats.org/officeDocument/2006/relationships/numbering" Target="numbering.xml"/><Relationship Id="rId16" Type="http://schemas.openxmlformats.org/officeDocument/2006/relationships/hyperlink" Target="http://www.we-onli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sarah.hurst@we-online.de"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we-onlin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5740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Pressemitteilung</vt:lpstr>
    </vt:vector>
  </TitlesOfParts>
  <Manager/>
  <Company/>
  <LinksUpToDate>false</LinksUpToDate>
  <CharactersWithSpaces>6638</CharactersWithSpaces>
  <SharedDoc>false</SharedDoc>
  <HyperlinkBase/>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dc:description/>
  <cp:lastModifiedBy>Brigitte Basilio</cp:lastModifiedBy>
  <cp:revision>3</cp:revision>
  <cp:lastPrinted>2017-06-23T08:32:00Z</cp:lastPrinted>
  <dcterms:created xsi:type="dcterms:W3CDTF">2026-03-11T10:52:00Z</dcterms:created>
  <dcterms:modified xsi:type="dcterms:W3CDTF">2026-03-11T10:54:00Z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