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8871" w14:textId="77777777" w:rsidR="004F1DC0" w:rsidRDefault="00F809D2">
      <w:pPr>
        <w:pStyle w:val="berschrift1"/>
        <w:spacing w:before="720" w:after="720" w:line="260" w:lineRule="exact"/>
        <w:rPr>
          <w:sz w:val="20"/>
        </w:rPr>
      </w:pPr>
      <w:r>
        <w:rPr>
          <w:sz w:val="20"/>
        </w:rPr>
        <w:t>COMMUNIQUÉ DE PRESSE</w:t>
      </w:r>
    </w:p>
    <w:p w14:paraId="2F9C2CEC" w14:textId="20E8254F" w:rsidR="004F1DC0" w:rsidRDefault="00F809D2">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restructure sa gamme d’entretoises</w:t>
      </w:r>
    </w:p>
    <w:p w14:paraId="1574135B" w14:textId="58278A3D" w:rsidR="004F1DC0" w:rsidRDefault="00F809D2">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Sans plomb</w:t>
      </w:r>
      <w:r w:rsidR="000614AE">
        <w:rPr>
          <w:rFonts w:ascii="Arial" w:hAnsi="Arial"/>
          <w:b/>
          <w:color w:val="000000"/>
          <w:sz w:val="36"/>
        </w:rPr>
        <w:t xml:space="preserve">, avec davantage </w:t>
      </w:r>
      <w:r>
        <w:rPr>
          <w:rFonts w:ascii="Arial" w:hAnsi="Arial"/>
          <w:b/>
          <w:color w:val="000000"/>
          <w:sz w:val="36"/>
        </w:rPr>
        <w:t>d'options pour l'assemblage CMS</w:t>
      </w:r>
    </w:p>
    <w:p w14:paraId="211757B0" w14:textId="18F1609F" w:rsidR="004F1DC0" w:rsidRDefault="00F809D2">
      <w:pPr>
        <w:pStyle w:val="Textkrper"/>
        <w:spacing w:before="120" w:after="120" w:line="260" w:lineRule="exact"/>
        <w:jc w:val="both"/>
        <w:rPr>
          <w:rFonts w:ascii="Arial" w:hAnsi="Arial"/>
        </w:rPr>
      </w:pPr>
      <w:r>
        <w:rPr>
          <w:rFonts w:ascii="Arial" w:hAnsi="Arial"/>
          <w:color w:val="000000"/>
        </w:rPr>
        <w:t>Waldenburg</w:t>
      </w:r>
      <w:r w:rsidR="00C01BC3">
        <w:rPr>
          <w:rFonts w:ascii="Arial" w:hAnsi="Arial"/>
          <w:color w:val="000000"/>
        </w:rPr>
        <w:t xml:space="preserve"> (Allemagne)</w:t>
      </w:r>
      <w:r>
        <w:rPr>
          <w:rFonts w:ascii="Arial" w:hAnsi="Arial"/>
          <w:color w:val="000000"/>
        </w:rPr>
        <w:t xml:space="preserve">, </w:t>
      </w:r>
      <w:r w:rsidR="007276E5">
        <w:rPr>
          <w:rFonts w:ascii="Arial" w:hAnsi="Arial"/>
          <w:color w:val="000000"/>
        </w:rPr>
        <w:t xml:space="preserve">le </w:t>
      </w:r>
      <w:r w:rsidR="00C44735" w:rsidRPr="00C44735">
        <w:rPr>
          <w:rFonts w:ascii="Arial" w:hAnsi="Arial"/>
          <w:color w:val="000000"/>
        </w:rPr>
        <w:t>11 février</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restructure ses entretoises CMS pour circuits imprimés afin d’utiliser des alliages sans plomb. Cela donne aux fabricants d’électronique une </w:t>
      </w:r>
      <w:r w:rsidR="000614AE">
        <w:rPr>
          <w:rFonts w:ascii="Arial" w:hAnsi="Arial"/>
          <w:color w:val="000000"/>
        </w:rPr>
        <w:t>meilleure visibilité en matière</w:t>
      </w:r>
      <w:r>
        <w:rPr>
          <w:rFonts w:ascii="Arial" w:hAnsi="Arial"/>
          <w:color w:val="000000"/>
        </w:rPr>
        <w:t xml:space="preserve"> de planification </w:t>
      </w:r>
      <w:r w:rsidRPr="00C44735">
        <w:rPr>
          <w:rFonts w:ascii="Arial" w:hAnsi="Arial"/>
          <w:color w:val="000000"/>
        </w:rPr>
        <w:t xml:space="preserve">dans la perspective de l’expiration de l’exemption RoHS à la fin juin </w:t>
      </w:r>
      <w:r w:rsidR="00C44735" w:rsidRPr="00C44735">
        <w:rPr>
          <w:rFonts w:ascii="Arial" w:hAnsi="Arial"/>
          <w:color w:val="000000"/>
        </w:rPr>
        <w:t>2027</w:t>
      </w:r>
      <w:r w:rsidR="00C44735">
        <w:rPr>
          <w:rFonts w:ascii="Arial" w:hAnsi="Arial"/>
        </w:rPr>
        <w:t xml:space="preserve"> :</w:t>
      </w:r>
      <w:r>
        <w:rPr>
          <w:rFonts w:ascii="Arial" w:hAnsi="Arial"/>
        </w:rPr>
        <w:t xml:space="preserve"> </w:t>
      </w:r>
      <w:r w:rsidR="000614AE">
        <w:rPr>
          <w:rFonts w:ascii="Arial" w:hAnsi="Arial"/>
        </w:rPr>
        <w:t>à</w:t>
      </w:r>
      <w:r>
        <w:rPr>
          <w:rFonts w:ascii="Arial" w:hAnsi="Arial"/>
        </w:rPr>
        <w:t xml:space="preserve"> l’avenir, les entretoises CMS seront conformes aux normes environnementales et aux exigences</w:t>
      </w:r>
      <w:r w:rsidR="000614AE">
        <w:rPr>
          <w:rFonts w:ascii="Arial" w:hAnsi="Arial"/>
        </w:rPr>
        <w:t xml:space="preserve"> réglementaires</w:t>
      </w:r>
      <w:r>
        <w:rPr>
          <w:rFonts w:ascii="Arial" w:hAnsi="Arial"/>
        </w:rPr>
        <w:t xml:space="preserve"> en vigueur. </w:t>
      </w:r>
      <w:r>
        <w:rPr>
          <w:rFonts w:ascii="Arial" w:hAnsi="Arial"/>
          <w:color w:val="000000"/>
        </w:rPr>
        <w:t>La deuxième innovation majeure est l'introduction d'options supplémentaires pour l'assemblage CMS.</w:t>
      </w:r>
    </w:p>
    <w:p w14:paraId="178BB54F" w14:textId="534087CC" w:rsidR="004F1DC0" w:rsidRDefault="00F809D2">
      <w:pPr>
        <w:pStyle w:val="Textkrper"/>
        <w:spacing w:before="120" w:after="120" w:line="260" w:lineRule="exact"/>
        <w:jc w:val="both"/>
        <w:rPr>
          <w:rFonts w:ascii="Arial" w:hAnsi="Arial"/>
          <w:b w:val="0"/>
          <w:bCs w:val="0"/>
        </w:rPr>
      </w:pPr>
      <w:r>
        <w:rPr>
          <w:rFonts w:ascii="Arial" w:hAnsi="Arial"/>
          <w:b w:val="0"/>
        </w:rPr>
        <w:t xml:space="preserve">Würth </w:t>
      </w:r>
      <w:proofErr w:type="spellStart"/>
      <w:r>
        <w:rPr>
          <w:rFonts w:ascii="Arial" w:hAnsi="Arial"/>
          <w:b w:val="0"/>
        </w:rPr>
        <w:t>Elektronik</w:t>
      </w:r>
      <w:proofErr w:type="spellEnd"/>
      <w:r>
        <w:rPr>
          <w:rFonts w:ascii="Arial" w:hAnsi="Arial"/>
          <w:b w:val="0"/>
        </w:rPr>
        <w:t xml:space="preserve"> propose désormais à ses clients des entretoises CMS sans plomb. Le terme « sans plomb » fait référence au seuil de 0,1 % conformément à la directive RoHS (Restriction of </w:t>
      </w:r>
      <w:proofErr w:type="spellStart"/>
      <w:r>
        <w:rPr>
          <w:rFonts w:ascii="Arial" w:hAnsi="Arial"/>
          <w:b w:val="0"/>
        </w:rPr>
        <w:t>Hazardous</w:t>
      </w:r>
      <w:proofErr w:type="spellEnd"/>
      <w:r>
        <w:rPr>
          <w:rFonts w:ascii="Arial" w:hAnsi="Arial"/>
          <w:b w:val="0"/>
        </w:rPr>
        <w:t xml:space="preserve"> Substances – Limitation des substances dangereuses) du Parlement européen. La restructuration concerne la gamme</w:t>
      </w:r>
      <w:r w:rsidR="000614AE">
        <w:rPr>
          <w:rFonts w:ascii="Arial" w:hAnsi="Arial"/>
          <w:b w:val="0"/>
        </w:rPr>
        <w:t xml:space="preserve"> </w:t>
      </w:r>
      <w:hyperlink r:id="rId8" w:history="1">
        <w:r>
          <w:rPr>
            <w:rStyle w:val="Hyperlink"/>
            <w:rFonts w:ascii="Arial" w:hAnsi="Arial"/>
            <w:b w:val="0"/>
          </w:rPr>
          <w:t>WA-SMSI</w:t>
        </w:r>
      </w:hyperlink>
      <w:r>
        <w:rPr>
          <w:rFonts w:ascii="Arial" w:hAnsi="Arial"/>
          <w:b w:val="0"/>
        </w:rPr>
        <w:t xml:space="preserve"> à filetage interne, le système à enfichage </w:t>
      </w:r>
      <w:hyperlink r:id="rId9" w:history="1">
        <w:r>
          <w:rPr>
            <w:rStyle w:val="Hyperlink"/>
            <w:rFonts w:ascii="Arial" w:hAnsi="Arial"/>
            <w:b w:val="0"/>
          </w:rPr>
          <w:t>WA-SMST</w:t>
        </w:r>
      </w:hyperlink>
      <w:r>
        <w:rPr>
          <w:rFonts w:ascii="Arial" w:hAnsi="Arial"/>
          <w:b w:val="0"/>
        </w:rPr>
        <w:t xml:space="preserve">, le </w:t>
      </w:r>
      <w:hyperlink r:id="rId10" w:history="1">
        <w:r>
          <w:rPr>
            <w:rStyle w:val="Hyperlink"/>
            <w:rFonts w:ascii="Arial" w:hAnsi="Arial"/>
            <w:b w:val="0"/>
          </w:rPr>
          <w:t>WA-SMSR</w:t>
        </w:r>
      </w:hyperlink>
      <w:r>
        <w:rPr>
          <w:rFonts w:ascii="Arial" w:hAnsi="Arial"/>
          <w:b w:val="0"/>
        </w:rPr>
        <w:t xml:space="preserve"> pour l'espacement sur la face inférieure du circuit imprimé, ainsi que le </w:t>
      </w:r>
      <w:hyperlink r:id="rId11" w:history="1">
        <w:r>
          <w:rPr>
            <w:rStyle w:val="Hyperlink"/>
            <w:rFonts w:ascii="Arial" w:hAnsi="Arial"/>
            <w:b w:val="0"/>
          </w:rPr>
          <w:t>WA-SMSSR</w:t>
        </w:r>
      </w:hyperlink>
      <w:r>
        <w:rPr>
          <w:rFonts w:ascii="Arial" w:hAnsi="Arial"/>
          <w:b w:val="0"/>
        </w:rPr>
        <w:t xml:space="preserve"> avec un rivet d'expansion spécialement adapté. Avec une teneur en plomb inférieure à 0,1 %, les entretoises CMS de Würth </w:t>
      </w:r>
      <w:proofErr w:type="spellStart"/>
      <w:r>
        <w:rPr>
          <w:rFonts w:ascii="Arial" w:hAnsi="Arial"/>
          <w:b w:val="0"/>
        </w:rPr>
        <w:t>Elektronik</w:t>
      </w:r>
      <w:proofErr w:type="spellEnd"/>
      <w:r>
        <w:rPr>
          <w:rFonts w:ascii="Arial" w:hAnsi="Arial"/>
          <w:b w:val="0"/>
        </w:rPr>
        <w:t xml:space="preserve"> sont conformes </w:t>
      </w:r>
      <w:r w:rsidR="000614AE">
        <w:rPr>
          <w:rFonts w:ascii="Arial" w:hAnsi="Arial"/>
          <w:b w:val="0"/>
        </w:rPr>
        <w:t>aux</w:t>
      </w:r>
      <w:r>
        <w:rPr>
          <w:rFonts w:ascii="Arial" w:hAnsi="Arial"/>
          <w:b w:val="0"/>
        </w:rPr>
        <w:t xml:space="preserve"> directive</w:t>
      </w:r>
      <w:r w:rsidR="000614AE">
        <w:rPr>
          <w:rFonts w:ascii="Arial" w:hAnsi="Arial"/>
          <w:b w:val="0"/>
        </w:rPr>
        <w:t>s</w:t>
      </w:r>
      <w:r>
        <w:rPr>
          <w:rFonts w:ascii="Arial" w:hAnsi="Arial"/>
          <w:b w:val="0"/>
        </w:rPr>
        <w:t xml:space="preserve"> RoHS 2011/65/UE et 2015/863/UE, </w:t>
      </w:r>
      <w:r w:rsidR="000614AE">
        <w:rPr>
          <w:rFonts w:ascii="Arial" w:hAnsi="Arial"/>
          <w:b w:val="0"/>
        </w:rPr>
        <w:t xml:space="preserve">leur </w:t>
      </w:r>
      <w:r>
        <w:rPr>
          <w:rFonts w:ascii="Arial" w:hAnsi="Arial"/>
          <w:b w:val="0"/>
        </w:rPr>
        <w:t xml:space="preserve">teneur en plomb </w:t>
      </w:r>
      <w:r w:rsidR="000614AE">
        <w:rPr>
          <w:rFonts w:ascii="Arial" w:hAnsi="Arial"/>
          <w:b w:val="0"/>
        </w:rPr>
        <w:t>étant inférieur aux seuils réglementaires</w:t>
      </w:r>
      <w:r>
        <w:rPr>
          <w:rFonts w:ascii="Arial" w:hAnsi="Arial"/>
          <w:b w:val="0"/>
        </w:rPr>
        <w:t xml:space="preserve">. Afin de répondre aux normes de qualité élevées de ses clients, les entretoises CMS sans plomb ont été soumises à des tests et à </w:t>
      </w:r>
      <w:proofErr w:type="gramStart"/>
      <w:r>
        <w:rPr>
          <w:rFonts w:ascii="Arial" w:hAnsi="Arial"/>
          <w:b w:val="0"/>
        </w:rPr>
        <w:t>une qualification approfondis</w:t>
      </w:r>
      <w:proofErr w:type="gramEnd"/>
      <w:r>
        <w:rPr>
          <w:rFonts w:ascii="Arial" w:hAnsi="Arial"/>
          <w:b w:val="0"/>
        </w:rPr>
        <w:t xml:space="preserve">. Elles peuvent également être </w:t>
      </w:r>
      <w:r w:rsidR="000614AE">
        <w:rPr>
          <w:rFonts w:ascii="Arial" w:hAnsi="Arial"/>
          <w:b w:val="0"/>
        </w:rPr>
        <w:t>assemblées</w:t>
      </w:r>
      <w:r>
        <w:rPr>
          <w:rFonts w:ascii="Arial" w:hAnsi="Arial"/>
          <w:b w:val="0"/>
        </w:rPr>
        <w:t xml:space="preserve"> sans difficulté </w:t>
      </w:r>
      <w:r w:rsidR="000614AE">
        <w:rPr>
          <w:rFonts w:ascii="Arial" w:hAnsi="Arial"/>
          <w:b w:val="0"/>
        </w:rPr>
        <w:t>avec des</w:t>
      </w:r>
      <w:r>
        <w:rPr>
          <w:rFonts w:ascii="Arial" w:hAnsi="Arial"/>
          <w:b w:val="0"/>
        </w:rPr>
        <w:t xml:space="preserve"> pâtes à souder sans plomb.</w:t>
      </w:r>
    </w:p>
    <w:p w14:paraId="65B75E48" w14:textId="2D7315D5" w:rsidR="004F1DC0" w:rsidRDefault="00F809D2">
      <w:pPr>
        <w:pStyle w:val="Textkrper"/>
        <w:spacing w:before="120" w:after="120" w:line="260" w:lineRule="exact"/>
        <w:jc w:val="both"/>
        <w:rPr>
          <w:rFonts w:ascii="Arial" w:hAnsi="Arial"/>
          <w:b w:val="0"/>
          <w:bCs w:val="0"/>
        </w:rPr>
      </w:pPr>
      <w:r>
        <w:rPr>
          <w:rFonts w:ascii="Arial" w:hAnsi="Arial"/>
          <w:b w:val="0"/>
        </w:rPr>
        <w:t>L'introduction des nouvelles entretoises CMS avec une teneur en plomb inférieure à 0,1 % offre une sécurité de planification aux fabricants d'électronique </w:t>
      </w:r>
      <w:r w:rsidR="00FD2185">
        <w:rPr>
          <w:rFonts w:ascii="Arial" w:hAnsi="Arial"/>
          <w:b w:val="0"/>
        </w:rPr>
        <w:t>:</w:t>
      </w:r>
      <w:r>
        <w:rPr>
          <w:rFonts w:ascii="Arial" w:hAnsi="Arial"/>
          <w:b w:val="0"/>
        </w:rPr>
        <w:t xml:space="preserve"> la disposition et la conception des assemblages électroniques intégrant des entretoises CMS sans plomb sont pérennes. L'utilisation de composants sans plomb élimine les coûteuses refontes, les nouvelles homologations ou certifications et les risques de non-conformité</w:t>
      </w:r>
      <w:r w:rsidR="000614AE">
        <w:rPr>
          <w:rFonts w:ascii="Arial" w:hAnsi="Arial"/>
          <w:b w:val="0"/>
        </w:rPr>
        <w:t>.</w:t>
      </w:r>
      <w:r>
        <w:rPr>
          <w:rFonts w:ascii="Arial" w:hAnsi="Arial"/>
          <w:b w:val="0"/>
        </w:rPr>
        <w:t xml:space="preserve"> </w:t>
      </w:r>
    </w:p>
    <w:p w14:paraId="46A8CE0B" w14:textId="142464C1" w:rsidR="004F1DC0" w:rsidRDefault="00F809D2">
      <w:pPr>
        <w:pStyle w:val="Textkrper"/>
        <w:spacing w:before="120" w:after="120" w:line="260" w:lineRule="exact"/>
        <w:jc w:val="both"/>
        <w:rPr>
          <w:rFonts w:ascii="Arial" w:hAnsi="Arial"/>
          <w:b w:val="0"/>
          <w:bCs w:val="0"/>
        </w:rPr>
      </w:pPr>
      <w:r>
        <w:rPr>
          <w:rFonts w:ascii="Arial" w:hAnsi="Arial"/>
        </w:rPr>
        <w:t>Options supplémentaires pour les aides à l'assemblage CMS</w:t>
      </w:r>
    </w:p>
    <w:p w14:paraId="54F54653" w14:textId="7C639A53" w:rsidR="004F1DC0" w:rsidRDefault="00F809D2">
      <w:pPr>
        <w:pStyle w:val="Textkrper"/>
        <w:spacing w:before="120" w:after="120" w:line="260" w:lineRule="exact"/>
        <w:jc w:val="both"/>
        <w:rPr>
          <w:rFonts w:ascii="Arial" w:hAnsi="Arial"/>
          <w:b w:val="0"/>
          <w:bCs w:val="0"/>
        </w:rPr>
      </w:pPr>
      <w:r>
        <w:rPr>
          <w:rFonts w:ascii="Arial" w:hAnsi="Arial"/>
          <w:b w:val="0"/>
        </w:rPr>
        <w:t xml:space="preserve">Il existe également des innovations dans le domaine des aides à l'assemblage CMS. Alors qu'auparavant, seule une aide à l'assemblage sous forme de film </w:t>
      </w:r>
      <w:proofErr w:type="spellStart"/>
      <w:r>
        <w:rPr>
          <w:rFonts w:ascii="Arial" w:hAnsi="Arial"/>
          <w:b w:val="0"/>
        </w:rPr>
        <w:t>polyimide</w:t>
      </w:r>
      <w:proofErr w:type="spellEnd"/>
      <w:r>
        <w:rPr>
          <w:rFonts w:ascii="Arial" w:hAnsi="Arial"/>
          <w:b w:val="0"/>
        </w:rPr>
        <w:t xml:space="preserve"> avec languette (désignation R) était disponible, deux variantes supplémentaires – « RR » et « RX » – ont désormais été ajoutées. La version circulaire « RR » est conçue pour répondre à une exigence spécifique. Dans ce cas, la languette utilisée pour faciliter le retrait du film est supprimée dans les </w:t>
      </w:r>
      <w:r>
        <w:rPr>
          <w:rFonts w:ascii="Arial" w:hAnsi="Arial"/>
          <w:b w:val="0"/>
        </w:rPr>
        <w:lastRenderedPageBreak/>
        <w:t>situations où l'inspection optique des petits composants dans la zone environnante pourrait être compromise.</w:t>
      </w:r>
    </w:p>
    <w:p w14:paraId="6097BF2F" w14:textId="0013520A" w:rsidR="004F1DC0" w:rsidRDefault="00F809D2">
      <w:pPr>
        <w:pStyle w:val="Textkrper"/>
        <w:spacing w:before="120" w:after="120" w:line="260" w:lineRule="exact"/>
        <w:jc w:val="both"/>
        <w:rPr>
          <w:rFonts w:ascii="Arial" w:hAnsi="Arial"/>
          <w:b w:val="0"/>
          <w:bCs w:val="0"/>
        </w:rPr>
      </w:pPr>
      <w:r>
        <w:rPr>
          <w:rFonts w:ascii="Arial" w:hAnsi="Arial"/>
          <w:b w:val="0"/>
        </w:rPr>
        <w:t xml:space="preserve">L'option « RX » représente une approche différente pour la production en série chez Würth </w:t>
      </w:r>
      <w:proofErr w:type="spellStart"/>
      <w:r>
        <w:rPr>
          <w:rFonts w:ascii="Arial" w:hAnsi="Arial"/>
          <w:b w:val="0"/>
        </w:rPr>
        <w:t>Elektronik</w:t>
      </w:r>
      <w:proofErr w:type="spellEnd"/>
      <w:r>
        <w:rPr>
          <w:rFonts w:ascii="Arial" w:hAnsi="Arial"/>
          <w:b w:val="0"/>
        </w:rPr>
        <w:t>. Les entretoises CMS « RX », conçues pour les grandes quantités, sont fournies sans film </w:t>
      </w:r>
      <w:r w:rsidR="00FD2185">
        <w:rPr>
          <w:rFonts w:ascii="Arial" w:hAnsi="Arial"/>
          <w:b w:val="0"/>
        </w:rPr>
        <w:t>:</w:t>
      </w:r>
      <w:r>
        <w:rPr>
          <w:rFonts w:ascii="Arial" w:hAnsi="Arial"/>
          <w:b w:val="0"/>
        </w:rPr>
        <w:t xml:space="preserve"> des buses spéciales sur les machines de placement peuvent prélever sans difficulté cette variante d'entretoise CMS et la placer avec précision sur le circuit imprimé. Les déchets et le retrait chronophage du film sont éliminés.</w:t>
      </w:r>
    </w:p>
    <w:p w14:paraId="388E5088" w14:textId="69D86396" w:rsidR="004F1DC0" w:rsidRDefault="00F809D2">
      <w:pPr>
        <w:pStyle w:val="Textkrper"/>
        <w:spacing w:before="120" w:after="120" w:line="260" w:lineRule="exact"/>
        <w:jc w:val="both"/>
        <w:rPr>
          <w:rFonts w:ascii="Arial" w:hAnsi="Arial"/>
          <w:b w:val="0"/>
          <w:bCs w:val="0"/>
        </w:rPr>
      </w:pPr>
      <w:r>
        <w:rPr>
          <w:rFonts w:ascii="Arial" w:hAnsi="Arial"/>
          <w:b w:val="0"/>
        </w:rPr>
        <w:t xml:space="preserve">Les entretoises CMS permettent non seulement la construction de circuits imprimés multicouches, mais servent également au montage de capteurs, de LED ou d'affichages. Elles conviennent également à la fixation de circuits imprimés sur des boîtiers et à l'utilisation comme structure de support pour les circuits imprimés de grande taille ou soumis à des contraintes mécaniques. </w:t>
      </w:r>
    </w:p>
    <w:p w14:paraId="46B43ECF" w14:textId="42DAD602" w:rsidR="004F1DC0" w:rsidRDefault="00B555CB">
      <w:pPr>
        <w:pStyle w:val="Textkrper"/>
        <w:spacing w:before="120" w:after="120" w:line="260" w:lineRule="exact"/>
        <w:jc w:val="both"/>
        <w:rPr>
          <w:rFonts w:ascii="Arial" w:hAnsi="Arial"/>
          <w:b w:val="0"/>
          <w:bCs w:val="0"/>
        </w:rPr>
      </w:pPr>
      <w:r>
        <w:rPr>
          <w:rFonts w:ascii="Arial" w:hAnsi="Arial"/>
          <w:b w:val="0"/>
        </w:rPr>
        <w:t xml:space="preserve">Grâce à leur finition en étain, les entretoises CMS peuvent supporter plusieurs processus de soudage par refusion sans altération des caractéristiques de surface (par exemple, décoloration, cloques ou fissures). La combinaison appropriée de la géométrie des pastilles de soudure, de la pâte à souder et de l'épaisseur </w:t>
      </w:r>
      <w:r w:rsidR="000614AE">
        <w:rPr>
          <w:rFonts w:ascii="Arial" w:hAnsi="Arial"/>
          <w:b w:val="0"/>
        </w:rPr>
        <w:t xml:space="preserve">de la couche </w:t>
      </w:r>
      <w:r>
        <w:rPr>
          <w:rFonts w:ascii="Arial" w:hAnsi="Arial"/>
          <w:b w:val="0"/>
        </w:rPr>
        <w:t xml:space="preserve">d'étain de l'alliage de surface permet d'obtenir des assemblages mécaniques fiables avec des forces de maintien et une résistance au couple élevées. </w:t>
      </w:r>
    </w:p>
    <w:p w14:paraId="67ECEA2B" w14:textId="77777777" w:rsidR="004F1DC0" w:rsidRDefault="004F1DC0">
      <w:pPr>
        <w:pStyle w:val="Textkrper"/>
        <w:spacing w:before="120" w:after="120" w:line="260" w:lineRule="exact"/>
        <w:jc w:val="both"/>
        <w:rPr>
          <w:rFonts w:ascii="Arial" w:hAnsi="Arial"/>
          <w:b w:val="0"/>
          <w:bCs w:val="0"/>
        </w:rPr>
      </w:pPr>
    </w:p>
    <w:p w14:paraId="4D247942" w14:textId="77777777" w:rsidR="00AB506D" w:rsidRDefault="00AB506D">
      <w:pPr>
        <w:pStyle w:val="Textkrper"/>
        <w:spacing w:before="120" w:after="120" w:line="260" w:lineRule="exact"/>
        <w:jc w:val="both"/>
        <w:rPr>
          <w:rFonts w:ascii="Arial" w:hAnsi="Arial"/>
          <w:b w:val="0"/>
          <w:bCs w:val="0"/>
          <w:i/>
          <w:iCs/>
        </w:rPr>
      </w:pPr>
    </w:p>
    <w:p w14:paraId="6B0A7FDB" w14:textId="77777777" w:rsidR="004F1DC0" w:rsidRPr="00C01BC3" w:rsidRDefault="004F1DC0">
      <w:pPr>
        <w:pStyle w:val="PITextkrper"/>
        <w:pBdr>
          <w:top w:val="single" w:sz="4" w:space="1" w:color="auto"/>
        </w:pBdr>
        <w:spacing w:before="240"/>
        <w:rPr>
          <w:b/>
          <w:sz w:val="18"/>
          <w:szCs w:val="18"/>
        </w:rPr>
      </w:pPr>
    </w:p>
    <w:p w14:paraId="063C2CF0" w14:textId="77777777" w:rsidR="00C44735" w:rsidRPr="0023476F" w:rsidRDefault="00C44735" w:rsidP="00C44735">
      <w:pPr>
        <w:spacing w:after="120" w:line="280" w:lineRule="exact"/>
        <w:rPr>
          <w:rFonts w:ascii="Arial" w:hAnsi="Arial" w:cs="Arial"/>
          <w:b/>
          <w:bCs/>
          <w:sz w:val="18"/>
          <w:szCs w:val="18"/>
        </w:rPr>
      </w:pPr>
      <w:r w:rsidRPr="0023476F">
        <w:rPr>
          <w:rFonts w:ascii="Arial" w:hAnsi="Arial"/>
          <w:b/>
          <w:sz w:val="18"/>
        </w:rPr>
        <w:t>Images disponibles</w:t>
      </w:r>
    </w:p>
    <w:p w14:paraId="5448A96A" w14:textId="4D949F3F" w:rsidR="004F1DC0" w:rsidRDefault="00C44735" w:rsidP="00C44735">
      <w:pPr>
        <w:spacing w:after="120" w:line="280" w:lineRule="exact"/>
        <w:rPr>
          <w:rStyle w:val="Hyperlink"/>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12" w:history="1">
        <w:r w:rsidRPr="0023476F">
          <w:rPr>
            <w:rStyle w:val="Hyperlink"/>
            <w:rFonts w:ascii="Arial" w:hAnsi="Arial" w:cs="Arial"/>
            <w:sz w:val="18"/>
            <w:szCs w:val="18"/>
          </w:rPr>
          <w:t>https://kk.htcm.de/press-releases/wuerth/</w:t>
        </w:r>
      </w:hyperlink>
    </w:p>
    <w:tbl>
      <w:tblPr>
        <w:tblStyle w:val="Tabellenraster"/>
        <w:tblW w:w="0" w:type="auto"/>
        <w:tblLook w:val="04A0" w:firstRow="1" w:lastRow="0" w:firstColumn="1" w:lastColumn="0" w:noHBand="0" w:noVBand="1"/>
      </w:tblPr>
      <w:tblGrid>
        <w:gridCol w:w="4206"/>
        <w:gridCol w:w="2870"/>
      </w:tblGrid>
      <w:tr w:rsidR="0031168B" w14:paraId="0F2E242A" w14:textId="77777777" w:rsidTr="003F24E2">
        <w:tc>
          <w:tcPr>
            <w:tcW w:w="4206" w:type="dxa"/>
          </w:tcPr>
          <w:p w14:paraId="02981C7B" w14:textId="063D24D6" w:rsidR="004F1DC0" w:rsidRDefault="00FB03E9">
            <w:pPr>
              <w:spacing w:after="120" w:line="280" w:lineRule="exact"/>
              <w:rPr>
                <w:rFonts w:ascii="Arial" w:hAnsi="Arial" w:cs="Arial"/>
                <w:sz w:val="18"/>
                <w:szCs w:val="18"/>
              </w:rPr>
            </w:pP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noProof/>
              </w:rPr>
              <w:drawing>
                <wp:anchor distT="0" distB="0" distL="114300" distR="114300" simplePos="0" relativeHeight="251665408" behindDoc="0" locked="0" layoutInCell="1" allowOverlap="1" wp14:anchorId="59F84EE4" wp14:editId="370224E7">
                  <wp:simplePos x="0" y="0"/>
                  <wp:positionH relativeFrom="column">
                    <wp:posOffset>361315</wp:posOffset>
                  </wp:positionH>
                  <wp:positionV relativeFrom="paragraph">
                    <wp:posOffset>85725</wp:posOffset>
                  </wp:positionV>
                  <wp:extent cx="1846580" cy="1534160"/>
                  <wp:effectExtent l="0" t="0" r="1270" b="889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68" t="16661" r="9868" b="16661"/>
                          <a:stretch/>
                        </pic:blipFill>
                        <pic:spPr bwMode="auto">
                          <a:xfrm>
                            <a:off x="0" y="0"/>
                            <a:ext cx="1846580" cy="1534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70" w:type="dxa"/>
            <w:vAlign w:val="center"/>
          </w:tcPr>
          <w:p w14:paraId="1B125765" w14:textId="155D24A8" w:rsidR="003F24E2" w:rsidRPr="003F24E2" w:rsidRDefault="003F24E2" w:rsidP="003F24E2">
            <w:pPr>
              <w:pStyle w:val="txt"/>
              <w:rPr>
                <w:b/>
                <w:sz w:val="18"/>
                <w:szCs w:val="18"/>
              </w:rPr>
            </w:pPr>
            <w:r>
              <w:rPr>
                <w:b/>
                <w:sz w:val="18"/>
              </w:rPr>
              <w:br/>
            </w:r>
            <w:r>
              <w:rPr>
                <w:b/>
                <w:sz w:val="18"/>
              </w:rPr>
              <w:br/>
              <w:t xml:space="preserve">Les entretoises CMS sans plomb de Würth </w:t>
            </w:r>
            <w:proofErr w:type="spellStart"/>
            <w:r>
              <w:rPr>
                <w:b/>
                <w:sz w:val="18"/>
              </w:rPr>
              <w:t>Elektronik</w:t>
            </w:r>
            <w:proofErr w:type="spellEnd"/>
            <w:r>
              <w:rPr>
                <w:b/>
                <w:sz w:val="18"/>
              </w:rPr>
              <w:t xml:space="preserve"> offrent une </w:t>
            </w:r>
            <w:r w:rsidR="000614AE">
              <w:rPr>
                <w:b/>
                <w:sz w:val="18"/>
              </w:rPr>
              <w:t xml:space="preserve">meilleure visibilité en matière </w:t>
            </w:r>
            <w:r>
              <w:rPr>
                <w:b/>
                <w:sz w:val="18"/>
              </w:rPr>
              <w:t>de planification aux fabricants d'électronique.</w:t>
            </w:r>
            <w:r>
              <w:rPr>
                <w:b/>
                <w:sz w:val="18"/>
              </w:rPr>
              <w:br/>
            </w:r>
            <w:r>
              <w:rPr>
                <w:b/>
                <w:sz w:val="18"/>
              </w:rPr>
              <w:br/>
            </w:r>
            <w:r>
              <w:rPr>
                <w:sz w:val="16"/>
              </w:rPr>
              <w:t>Source photo </w:t>
            </w:r>
            <w:r w:rsidR="00622D7B">
              <w:rPr>
                <w:sz w:val="16"/>
              </w:rPr>
              <w:t>:</w:t>
            </w:r>
            <w:r>
              <w:rPr>
                <w:sz w:val="16"/>
              </w:rPr>
              <w:t xml:space="preserve"> Würth </w:t>
            </w:r>
            <w:proofErr w:type="spellStart"/>
            <w:r>
              <w:rPr>
                <w:sz w:val="16"/>
              </w:rPr>
              <w:t>Elektronik</w:t>
            </w:r>
            <w:proofErr w:type="spellEnd"/>
          </w:p>
          <w:p w14:paraId="20894D6A" w14:textId="29AF803B" w:rsidR="004F1DC0" w:rsidRDefault="004F1DC0">
            <w:pPr>
              <w:autoSpaceDE w:val="0"/>
              <w:autoSpaceDN w:val="0"/>
              <w:adjustRightInd w:val="0"/>
              <w:rPr>
                <w:rFonts w:ascii="Arial" w:hAnsi="Arial" w:cs="Arial"/>
                <w:b/>
                <w:sz w:val="18"/>
                <w:szCs w:val="18"/>
              </w:rPr>
            </w:pPr>
          </w:p>
          <w:p w14:paraId="4E6B8DDD" w14:textId="77777777" w:rsidR="004F1DC0" w:rsidRDefault="004F1DC0">
            <w:pPr>
              <w:spacing w:after="120" w:line="280" w:lineRule="exact"/>
              <w:rPr>
                <w:rFonts w:ascii="Arial" w:hAnsi="Arial" w:cs="Arial"/>
                <w:sz w:val="18"/>
                <w:szCs w:val="18"/>
              </w:rPr>
            </w:pPr>
          </w:p>
        </w:tc>
      </w:tr>
      <w:tr w:rsidR="0031168B" w14:paraId="541CBEFC" w14:textId="77777777" w:rsidTr="003F24E2">
        <w:tc>
          <w:tcPr>
            <w:tcW w:w="4206" w:type="dxa"/>
          </w:tcPr>
          <w:p w14:paraId="782E20AB" w14:textId="7C4645EB" w:rsidR="004F1DC0" w:rsidRDefault="0031168B">
            <w:pPr>
              <w:spacing w:after="120" w:line="280" w:lineRule="exact"/>
              <w:rPr>
                <w:rFonts w:ascii="Arial" w:hAnsi="Arial" w:cs="Arial"/>
                <w:sz w:val="18"/>
                <w:szCs w:val="18"/>
              </w:rPr>
            </w:pPr>
            <w:r>
              <w:rPr>
                <w:rFonts w:ascii="Arial" w:hAnsi="Arial"/>
                <w:noProof/>
                <w:sz w:val="18"/>
              </w:rPr>
              <w:drawing>
                <wp:anchor distT="0" distB="0" distL="114300" distR="114300" simplePos="0" relativeHeight="251666432" behindDoc="1" locked="0" layoutInCell="1" allowOverlap="1" wp14:anchorId="2EF53192" wp14:editId="3C072678">
                  <wp:simplePos x="0" y="0"/>
                  <wp:positionH relativeFrom="column">
                    <wp:posOffset>1270</wp:posOffset>
                  </wp:positionH>
                  <wp:positionV relativeFrom="paragraph">
                    <wp:posOffset>114300</wp:posOffset>
                  </wp:positionV>
                  <wp:extent cx="2529205" cy="1133475"/>
                  <wp:effectExtent l="0" t="0" r="4445" b="9525"/>
                  <wp:wrapTight wrapText="bothSides">
                    <wp:wrapPolygon edited="0">
                      <wp:start x="0" y="0"/>
                      <wp:lineTo x="0" y="21418"/>
                      <wp:lineTo x="21475" y="21418"/>
                      <wp:lineTo x="21475" y="0"/>
                      <wp:lineTo x="0" y="0"/>
                    </wp:wrapPolygon>
                  </wp:wrapTight>
                  <wp:docPr id="666878122" name="Grafik 3" descr="Ein Bild, das Text, He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78122" name="Grafik 3" descr="Ein Bild, das Text, Hebel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9205" cy="1133475"/>
                          </a:xfrm>
                          <a:prstGeom prst="rect">
                            <a:avLst/>
                          </a:prstGeom>
                        </pic:spPr>
                      </pic:pic>
                    </a:graphicData>
                  </a:graphic>
                  <wp14:sizeRelH relativeFrom="margin">
                    <wp14:pctWidth>0</wp14:pctWidth>
                  </wp14:sizeRelH>
                  <wp14:sizeRelV relativeFrom="margin">
                    <wp14:pctHeight>0</wp14:pctHeight>
                  </wp14:sizeRelV>
                </wp:anchor>
              </w:drawing>
            </w:r>
          </w:p>
        </w:tc>
        <w:tc>
          <w:tcPr>
            <w:tcW w:w="2870" w:type="dxa"/>
          </w:tcPr>
          <w:p w14:paraId="7B42FE25" w14:textId="09154684" w:rsidR="004F1DC0" w:rsidRPr="0031168B" w:rsidRDefault="003F24E2" w:rsidP="003F24E2">
            <w:pPr>
              <w:spacing w:after="120"/>
              <w:rPr>
                <w:rFonts w:ascii="Arial" w:hAnsi="Arial" w:cs="Arial"/>
                <w:b/>
                <w:sz w:val="18"/>
                <w:szCs w:val="18"/>
              </w:rPr>
            </w:pPr>
            <w:r>
              <w:rPr>
                <w:rFonts w:ascii="Arial" w:hAnsi="Arial"/>
                <w:b/>
                <w:sz w:val="18"/>
              </w:rPr>
              <w:br/>
            </w:r>
            <w:r>
              <w:rPr>
                <w:rFonts w:ascii="Arial" w:hAnsi="Arial"/>
                <w:b/>
                <w:sz w:val="18"/>
              </w:rPr>
              <w:br/>
              <w:t>Deux aides supplémentaires à l'assemblage CMS sont désormais disponibles pour les entretoises CMS dans les variantes « RR » et « RX ».</w:t>
            </w:r>
            <w:r>
              <w:rPr>
                <w:rFonts w:ascii="Arial" w:hAnsi="Arial"/>
                <w:b/>
                <w:sz w:val="18"/>
              </w:rPr>
              <w:br/>
            </w:r>
            <w:r>
              <w:rPr>
                <w:rFonts w:ascii="Arial" w:hAnsi="Arial"/>
                <w:b/>
                <w:sz w:val="18"/>
              </w:rPr>
              <w:br/>
            </w:r>
            <w:r>
              <w:rPr>
                <w:rFonts w:ascii="Arial" w:hAnsi="Arial"/>
                <w:sz w:val="16"/>
              </w:rPr>
              <w:t>Source photo </w:t>
            </w:r>
            <w:r w:rsidR="00622D7B">
              <w:rPr>
                <w:rFonts w:ascii="Arial" w:hAnsi="Arial"/>
                <w:sz w:val="16"/>
              </w:rPr>
              <w:t>:</w:t>
            </w:r>
            <w:r>
              <w:rPr>
                <w:rFonts w:ascii="Arial" w:hAnsi="Arial"/>
                <w:sz w:val="16"/>
              </w:rPr>
              <w:t xml:space="preserve"> Würth </w:t>
            </w:r>
            <w:proofErr w:type="spellStart"/>
            <w:r>
              <w:rPr>
                <w:rFonts w:ascii="Arial" w:hAnsi="Arial"/>
                <w:sz w:val="16"/>
              </w:rPr>
              <w:t>Elektronik</w:t>
            </w:r>
            <w:proofErr w:type="spellEnd"/>
          </w:p>
        </w:tc>
      </w:tr>
    </w:tbl>
    <w:p w14:paraId="2518B102" w14:textId="74B811B1" w:rsidR="00795C81" w:rsidRDefault="00795C81" w:rsidP="00F1337D">
      <w:pPr>
        <w:rPr>
          <w:rFonts w:ascii="Arial" w:eastAsia="Arial Unicode MS" w:hAnsi="Arial" w:cs="Arial"/>
          <w:b/>
          <w:bCs/>
          <w:color w:val="000000"/>
          <w:sz w:val="18"/>
          <w:szCs w:val="18"/>
        </w:rPr>
      </w:pPr>
    </w:p>
    <w:p w14:paraId="26F052AE" w14:textId="77777777" w:rsidR="00C44735" w:rsidRDefault="00C44735" w:rsidP="00F1337D">
      <w:pPr>
        <w:rPr>
          <w:rFonts w:ascii="Arial" w:eastAsia="Arial Unicode MS" w:hAnsi="Arial" w:cs="Arial"/>
          <w:b/>
          <w:bCs/>
          <w:color w:val="000000"/>
          <w:sz w:val="18"/>
          <w:szCs w:val="18"/>
        </w:rPr>
      </w:pPr>
    </w:p>
    <w:p w14:paraId="53693D88" w14:textId="77777777" w:rsidR="00C44735" w:rsidRPr="0023476F" w:rsidRDefault="00C44735" w:rsidP="00C44735">
      <w:pPr>
        <w:pStyle w:val="PITextkrper"/>
        <w:pBdr>
          <w:top w:val="single" w:sz="4" w:space="1" w:color="auto"/>
        </w:pBdr>
        <w:spacing w:before="240"/>
        <w:rPr>
          <w:b/>
          <w:sz w:val="18"/>
          <w:szCs w:val="18"/>
        </w:rPr>
      </w:pPr>
    </w:p>
    <w:p w14:paraId="076A7A94" w14:textId="77777777" w:rsidR="00C44735" w:rsidRPr="0023476F" w:rsidRDefault="00C44735" w:rsidP="00C44735">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1AED3006" w14:textId="77777777" w:rsidR="00C44735" w:rsidRDefault="00C44735" w:rsidP="00C44735">
      <w:pPr>
        <w:pStyle w:val="Textkrper"/>
        <w:spacing w:before="120" w:after="120" w:line="276" w:lineRule="auto"/>
        <w:jc w:val="both"/>
        <w:rPr>
          <w:rFonts w:ascii="Arial" w:hAnsi="Arial"/>
          <w:b w:val="0"/>
        </w:rPr>
      </w:pPr>
      <w:bookmarkStart w:id="0" w:name="_Hlk529547556"/>
      <w:r w:rsidRPr="007276E5">
        <w:rPr>
          <w:rFonts w:ascii="Arial" w:hAnsi="Arial"/>
          <w:b w:val="0"/>
        </w:rPr>
        <w:t xml:space="preserve">Le groupe Würth </w:t>
      </w:r>
      <w:proofErr w:type="spellStart"/>
      <w:r w:rsidRPr="007276E5">
        <w:rPr>
          <w:rFonts w:ascii="Arial" w:hAnsi="Arial"/>
          <w:b w:val="0"/>
        </w:rPr>
        <w:t>Elektronik</w:t>
      </w:r>
      <w:proofErr w:type="spellEnd"/>
      <w:r w:rsidRPr="007276E5">
        <w:rPr>
          <w:rFonts w:ascii="Arial" w:hAnsi="Arial"/>
          <w:b w:val="0"/>
        </w:rPr>
        <w:t xml:space="preserve"> eiSos est un fabricant de composants électroniques et électromécaniques pour l'industrie électronique et un facilitateur technologique pour des solutions électroniques pionnières.</w:t>
      </w:r>
      <w:bookmarkEnd w:id="0"/>
      <w:r w:rsidRPr="007276E5">
        <w:rPr>
          <w:rFonts w:ascii="Arial" w:hAnsi="Arial"/>
          <w:b w:val="0"/>
        </w:rPr>
        <w:t xml:space="preserve"> </w:t>
      </w:r>
      <w:r w:rsidRPr="00143219">
        <w:rPr>
          <w:rFonts w:ascii="Arial" w:hAnsi="Arial"/>
          <w:b w:val="0"/>
          <w:lang w:val="en-US"/>
        </w:rPr>
        <w:t xml:space="preserve">Würth Elektronik eiSos est </w:t>
      </w:r>
      <w:proofErr w:type="spellStart"/>
      <w:r w:rsidRPr="00143219">
        <w:rPr>
          <w:rFonts w:ascii="Arial" w:hAnsi="Arial"/>
          <w:b w:val="0"/>
          <w:lang w:val="en-US"/>
        </w:rPr>
        <w:t>l'un</w:t>
      </w:r>
      <w:proofErr w:type="spellEnd"/>
      <w:r w:rsidRPr="00143219">
        <w:rPr>
          <w:rFonts w:ascii="Arial" w:hAnsi="Arial"/>
          <w:b w:val="0"/>
          <w:lang w:val="en-US"/>
        </w:rPr>
        <w:t xml:space="preserve"> des plus grands fabricants </w:t>
      </w:r>
      <w:proofErr w:type="spellStart"/>
      <w:r w:rsidRPr="00143219">
        <w:rPr>
          <w:rFonts w:ascii="Arial" w:hAnsi="Arial"/>
          <w:b w:val="0"/>
          <w:lang w:val="en-US"/>
        </w:rPr>
        <w:t>européens</w:t>
      </w:r>
      <w:proofErr w:type="spellEnd"/>
      <w:r w:rsidRPr="00143219">
        <w:rPr>
          <w:rFonts w:ascii="Arial" w:hAnsi="Arial"/>
          <w:b w:val="0"/>
          <w:lang w:val="en-US"/>
        </w:rPr>
        <w:t xml:space="preserve"> de </w:t>
      </w:r>
      <w:proofErr w:type="spellStart"/>
      <w:r w:rsidRPr="00143219">
        <w:rPr>
          <w:rFonts w:ascii="Arial" w:hAnsi="Arial"/>
          <w:b w:val="0"/>
          <w:lang w:val="en-US"/>
        </w:rPr>
        <w:t>composants</w:t>
      </w:r>
      <w:proofErr w:type="spellEnd"/>
      <w:r w:rsidRPr="00143219">
        <w:rPr>
          <w:rFonts w:ascii="Arial" w:hAnsi="Arial"/>
          <w:b w:val="0"/>
          <w:lang w:val="en-US"/>
        </w:rPr>
        <w:t xml:space="preserve"> </w:t>
      </w:r>
      <w:proofErr w:type="spellStart"/>
      <w:r w:rsidRPr="00143219">
        <w:rPr>
          <w:rFonts w:ascii="Arial" w:hAnsi="Arial"/>
          <w:b w:val="0"/>
          <w:lang w:val="en-US"/>
        </w:rPr>
        <w:t>passifs</w:t>
      </w:r>
      <w:proofErr w:type="spellEnd"/>
      <w:r w:rsidRPr="00143219">
        <w:rPr>
          <w:rFonts w:ascii="Arial" w:hAnsi="Arial"/>
          <w:b w:val="0"/>
          <w:lang w:val="en-US"/>
        </w:rPr>
        <w:t xml:space="preserve"> et est </w:t>
      </w:r>
      <w:proofErr w:type="spellStart"/>
      <w:r w:rsidRPr="00143219">
        <w:rPr>
          <w:rFonts w:ascii="Arial" w:hAnsi="Arial"/>
          <w:b w:val="0"/>
          <w:lang w:val="en-US"/>
        </w:rPr>
        <w:t>actif</w:t>
      </w:r>
      <w:proofErr w:type="spellEnd"/>
      <w:r w:rsidRPr="00143219">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185808C2" w14:textId="77777777" w:rsidR="00C44735" w:rsidRPr="007276E5" w:rsidRDefault="00C44735" w:rsidP="00C44735">
      <w:pPr>
        <w:pStyle w:val="Textkrper"/>
        <w:spacing w:before="120" w:after="120" w:line="276" w:lineRule="auto"/>
        <w:jc w:val="both"/>
        <w:rPr>
          <w:rFonts w:ascii="Arial" w:hAnsi="Arial"/>
          <w:b w:val="0"/>
        </w:rPr>
      </w:pPr>
      <w:r w:rsidRPr="007276E5">
        <w:rPr>
          <w:rFonts w:ascii="Arial" w:hAnsi="Arial"/>
          <w:b w:val="0"/>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0454C542" w14:textId="77777777" w:rsidR="00C44735" w:rsidRPr="007276E5" w:rsidRDefault="00C44735" w:rsidP="00C44735">
      <w:pPr>
        <w:pStyle w:val="Textkrper"/>
        <w:spacing w:before="120" w:after="120" w:line="276" w:lineRule="auto"/>
        <w:jc w:val="both"/>
        <w:rPr>
          <w:rFonts w:ascii="Arial" w:hAnsi="Arial"/>
          <w:b w:val="0"/>
        </w:rPr>
      </w:pPr>
      <w:r w:rsidRPr="007276E5">
        <w:rPr>
          <w:rFonts w:ascii="Arial" w:hAnsi="Arial"/>
          <w:b w:val="0"/>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43203318" w14:textId="77777777" w:rsidR="00C44735" w:rsidRPr="007276E5" w:rsidRDefault="00C44735" w:rsidP="00C44735">
      <w:pPr>
        <w:pStyle w:val="Textkrper"/>
        <w:spacing w:before="120" w:after="120" w:line="276" w:lineRule="auto"/>
        <w:jc w:val="both"/>
        <w:rPr>
          <w:rFonts w:ascii="Arial" w:hAnsi="Arial"/>
          <w:b w:val="0"/>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7276E5">
        <w:rPr>
          <w:rFonts w:ascii="Arial" w:hAnsi="Arial"/>
          <w:b w:val="0"/>
        </w:rPr>
        <w:t>La société a réalisé un chiffre d'affaires de 1,06 milliard d’euros en 2025.</w:t>
      </w:r>
    </w:p>
    <w:p w14:paraId="4554E973" w14:textId="77777777" w:rsidR="00C44735" w:rsidRPr="0023476F" w:rsidRDefault="00C44735" w:rsidP="00C44735">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658CB06D" w14:textId="77777777" w:rsidR="00C44735" w:rsidRPr="0023476F" w:rsidRDefault="00C44735" w:rsidP="00C44735">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C44735" w:rsidRPr="0023476F" w14:paraId="52168D8E" w14:textId="77777777" w:rsidTr="0091071A">
        <w:tc>
          <w:tcPr>
            <w:tcW w:w="3902" w:type="dxa"/>
            <w:hideMark/>
          </w:tcPr>
          <w:p w14:paraId="615922A8" w14:textId="77777777" w:rsidR="00C44735" w:rsidRPr="0023476F" w:rsidRDefault="00C44735" w:rsidP="0091071A">
            <w:pPr>
              <w:pStyle w:val="Textkrper"/>
              <w:autoSpaceDE/>
              <w:adjustRightInd/>
              <w:spacing w:before="120" w:after="120" w:line="276" w:lineRule="auto"/>
              <w:rPr>
                <w:b w:val="0"/>
                <w:bCs w:val="0"/>
              </w:rPr>
            </w:pPr>
            <w:r w:rsidRPr="0023476F">
              <w:br w:type="page"/>
            </w:r>
            <w:r w:rsidRPr="0023476F">
              <w:rPr>
                <w:b w:val="0"/>
                <w:bCs w:val="0"/>
              </w:rPr>
              <w:br w:type="page"/>
            </w:r>
          </w:p>
          <w:p w14:paraId="339377CD" w14:textId="77777777" w:rsidR="00C44735" w:rsidRPr="0023476F" w:rsidRDefault="00C44735" w:rsidP="0091071A">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3B67B51C" w14:textId="77777777" w:rsidR="00C44735" w:rsidRPr="0023476F" w:rsidRDefault="00C44735" w:rsidP="0091071A">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149BD182" w14:textId="77777777" w:rsidR="00C44735" w:rsidRPr="0023476F" w:rsidRDefault="00C44735" w:rsidP="0091071A">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38C13601" w14:textId="77777777" w:rsidR="00C44735" w:rsidRPr="0023476F" w:rsidRDefault="00C44735" w:rsidP="0091071A">
            <w:pPr>
              <w:spacing w:before="120" w:after="120" w:line="276" w:lineRule="auto"/>
              <w:rPr>
                <w:rFonts w:ascii="Arial" w:hAnsi="Arial" w:cs="Arial"/>
                <w:bCs/>
                <w:sz w:val="20"/>
              </w:rPr>
            </w:pPr>
            <w:r w:rsidRPr="0023476F">
              <w:rPr>
                <w:rFonts w:ascii="Arial" w:hAnsi="Arial" w:cs="Arial"/>
                <w:bCs/>
                <w:sz w:val="20"/>
              </w:rPr>
              <w:t>www.we-online.com</w:t>
            </w:r>
          </w:p>
          <w:p w14:paraId="67418CAB" w14:textId="77777777" w:rsidR="00C44735" w:rsidRPr="0023476F" w:rsidRDefault="00C44735" w:rsidP="0091071A">
            <w:pPr>
              <w:rPr>
                <w:rFonts w:ascii="Arial" w:hAnsi="Arial" w:cs="Arial"/>
                <w:sz w:val="20"/>
              </w:rPr>
            </w:pPr>
          </w:p>
          <w:p w14:paraId="58BE60D3" w14:textId="77777777" w:rsidR="00C44735" w:rsidRPr="0023476F" w:rsidRDefault="00C44735" w:rsidP="0091071A">
            <w:pPr>
              <w:rPr>
                <w:rFonts w:ascii="Arial" w:hAnsi="Arial" w:cs="Arial"/>
                <w:sz w:val="20"/>
              </w:rPr>
            </w:pPr>
          </w:p>
        </w:tc>
        <w:tc>
          <w:tcPr>
            <w:tcW w:w="3193" w:type="dxa"/>
            <w:hideMark/>
          </w:tcPr>
          <w:p w14:paraId="1A955D4A" w14:textId="77777777" w:rsidR="00C44735" w:rsidRPr="0023476F" w:rsidRDefault="00C44735" w:rsidP="0091071A">
            <w:pPr>
              <w:pStyle w:val="Textkrper"/>
              <w:tabs>
                <w:tab w:val="left" w:pos="1065"/>
              </w:tabs>
              <w:autoSpaceDE/>
              <w:adjustRightInd/>
              <w:spacing w:before="120" w:after="120" w:line="276" w:lineRule="auto"/>
              <w:rPr>
                <w:rFonts w:ascii="Arial" w:hAnsi="Arial"/>
              </w:rPr>
            </w:pPr>
          </w:p>
          <w:p w14:paraId="6F28A32A" w14:textId="77777777" w:rsidR="00C44735" w:rsidRPr="0023476F" w:rsidRDefault="00C44735" w:rsidP="0091071A">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050886CF" w14:textId="77777777" w:rsidR="00C44735" w:rsidRPr="0023476F" w:rsidRDefault="00C44735" w:rsidP="0091071A">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3328731D" w14:textId="77777777" w:rsidR="00C44735" w:rsidRPr="0023476F" w:rsidRDefault="00C44735" w:rsidP="0091071A">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31D4F70D" w14:textId="77777777" w:rsidR="00C44735" w:rsidRPr="0023476F" w:rsidRDefault="00C44735" w:rsidP="0091071A">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78905065" w14:textId="77777777" w:rsidR="00C44735" w:rsidRPr="00F1337D" w:rsidRDefault="00C44735" w:rsidP="00F1337D">
      <w:pPr>
        <w:rPr>
          <w:rFonts w:ascii="Arial" w:eastAsia="Arial Unicode MS" w:hAnsi="Arial" w:cs="Arial"/>
          <w:b/>
          <w:bCs/>
          <w:color w:val="000000"/>
          <w:sz w:val="18"/>
          <w:szCs w:val="18"/>
        </w:rPr>
      </w:pPr>
    </w:p>
    <w:sectPr w:rsidR="00C44735" w:rsidRPr="00F1337D" w:rsidSect="003F24E2">
      <w:headerReference w:type="default" r:id="rId15"/>
      <w:footerReference w:type="default" r:id="rId16"/>
      <w:pgSz w:w="11906" w:h="16838" w:code="9"/>
      <w:pgMar w:top="1985" w:right="3402" w:bottom="1440"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C39F" w14:textId="77777777" w:rsidR="00A00083" w:rsidRDefault="00A00083">
      <w:r>
        <w:separator/>
      </w:r>
    </w:p>
  </w:endnote>
  <w:endnote w:type="continuationSeparator" w:id="0">
    <w:p w14:paraId="5C6934F2" w14:textId="77777777" w:rsidR="00A00083" w:rsidRDefault="00A0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D625" w14:textId="1AD3E056" w:rsidR="004F1DC0" w:rsidRPr="00FB03E9" w:rsidRDefault="00F809D2">
    <w:pPr>
      <w:pStyle w:val="Fuzeile"/>
      <w:tabs>
        <w:tab w:val="clear" w:pos="4536"/>
        <w:tab w:val="clear" w:pos="9072"/>
        <w:tab w:val="right" w:pos="7088"/>
      </w:tabs>
      <w:rPr>
        <w:rFonts w:ascii="Arial" w:hAnsi="Arial" w:cs="Arial"/>
        <w:noProof/>
        <w:snapToGrid w:val="0"/>
        <w:sz w:val="16"/>
        <w:szCs w:val="16"/>
      </w:rPr>
    </w:pPr>
    <w:r>
      <w:rPr>
        <w:rFonts w:ascii="Arial" w:hAnsi="Arial" w:cs="Arial"/>
        <w:snapToGrid w:val="0"/>
        <w:sz w:val="16"/>
      </w:rPr>
      <w:fldChar w:fldCharType="begin"/>
    </w:r>
    <w:r w:rsidRPr="00FB03E9">
      <w:rPr>
        <w:rFonts w:ascii="Arial" w:hAnsi="Arial" w:cs="Arial"/>
        <w:snapToGrid w:val="0"/>
        <w:sz w:val="16"/>
      </w:rPr>
      <w:instrText xml:space="preserve"> FILENAME  \* MERGEFORMAT </w:instrText>
    </w:r>
    <w:r>
      <w:rPr>
        <w:rFonts w:ascii="Arial" w:hAnsi="Arial" w:cs="Arial"/>
        <w:snapToGrid w:val="0"/>
        <w:sz w:val="16"/>
      </w:rPr>
      <w:fldChar w:fldCharType="separate"/>
    </w:r>
    <w:r w:rsidR="00FB03E9" w:rsidRPr="00FB03E9">
      <w:rPr>
        <w:rFonts w:ascii="Arial" w:hAnsi="Arial" w:cs="Arial"/>
        <w:snapToGrid w:val="0"/>
        <w:sz w:val="16"/>
      </w:rPr>
      <w:t>WTH1PI1415</w:t>
    </w:r>
    <w:r w:rsidR="00C44735">
      <w:rPr>
        <w:rFonts w:ascii="Arial" w:hAnsi="Arial" w:cs="Arial"/>
        <w:snapToGrid w:val="0"/>
        <w:sz w:val="16"/>
      </w:rPr>
      <w:t>_fr</w:t>
    </w:r>
    <w:r>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B1E2" w14:textId="77777777" w:rsidR="00A00083" w:rsidRDefault="00A00083">
      <w:r>
        <w:separator/>
      </w:r>
    </w:p>
  </w:footnote>
  <w:footnote w:type="continuationSeparator" w:id="0">
    <w:p w14:paraId="05E7071E" w14:textId="77777777" w:rsidR="00A00083" w:rsidRDefault="00A00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3C9" w14:textId="77777777" w:rsidR="004F1DC0" w:rsidRDefault="00F809D2">
    <w:pPr>
      <w:pStyle w:val="Kopfzeile"/>
      <w:tabs>
        <w:tab w:val="clear" w:pos="9072"/>
        <w:tab w:val="right" w:pos="9498"/>
      </w:tabs>
    </w:pPr>
    <w:r>
      <w:rPr>
        <w:noProof/>
      </w:rPr>
      <w:drawing>
        <wp:anchor distT="0" distB="0" distL="114300" distR="114300" simplePos="0" relativeHeight="251657728" behindDoc="1" locked="0" layoutInCell="0" allowOverlap="1" wp14:anchorId="64E8E378" wp14:editId="556B5EF0">
          <wp:simplePos x="0" y="0"/>
          <wp:positionH relativeFrom="column">
            <wp:posOffset>4191000</wp:posOffset>
          </wp:positionH>
          <wp:positionV relativeFrom="paragraph">
            <wp:posOffset>114935</wp:posOffset>
          </wp:positionV>
          <wp:extent cx="1889760" cy="756285"/>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1F6C65"/>
    <w:multiLevelType w:val="hybridMultilevel"/>
    <w:tmpl w:val="CCD803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B11DCB"/>
    <w:multiLevelType w:val="hybridMultilevel"/>
    <w:tmpl w:val="B1BE58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EC67FB"/>
    <w:multiLevelType w:val="hybridMultilevel"/>
    <w:tmpl w:val="16DE9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2964EF"/>
    <w:multiLevelType w:val="hybridMultilevel"/>
    <w:tmpl w:val="29C4A9DA"/>
    <w:lvl w:ilvl="0" w:tplc="4192D80E">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422206"/>
    <w:multiLevelType w:val="hybridMultilevel"/>
    <w:tmpl w:val="67E2D026"/>
    <w:lvl w:ilvl="0" w:tplc="11AC66C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4A7DF0"/>
    <w:multiLevelType w:val="hybridMultilevel"/>
    <w:tmpl w:val="F1142D86"/>
    <w:lvl w:ilvl="0" w:tplc="9528BB46">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042176">
    <w:abstractNumId w:val="7"/>
  </w:num>
  <w:num w:numId="2" w16cid:durableId="379211233">
    <w:abstractNumId w:val="4"/>
  </w:num>
  <w:num w:numId="3" w16cid:durableId="1354064718">
    <w:abstractNumId w:val="5"/>
  </w:num>
  <w:num w:numId="4" w16cid:durableId="2083066770">
    <w:abstractNumId w:val="6"/>
  </w:num>
  <w:num w:numId="5" w16cid:durableId="206189606">
    <w:abstractNumId w:val="0"/>
  </w:num>
  <w:num w:numId="6" w16cid:durableId="762534355">
    <w:abstractNumId w:val="1"/>
  </w:num>
  <w:num w:numId="7" w16cid:durableId="141434764">
    <w:abstractNumId w:val="2"/>
  </w:num>
  <w:num w:numId="8" w16cid:durableId="111754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C0"/>
    <w:rsid w:val="000614AE"/>
    <w:rsid w:val="001146F3"/>
    <w:rsid w:val="00131C3F"/>
    <w:rsid w:val="00155736"/>
    <w:rsid w:val="001F793E"/>
    <w:rsid w:val="00212B2A"/>
    <w:rsid w:val="00244127"/>
    <w:rsid w:val="00274620"/>
    <w:rsid w:val="00285246"/>
    <w:rsid w:val="002D454D"/>
    <w:rsid w:val="0031168B"/>
    <w:rsid w:val="0031362E"/>
    <w:rsid w:val="00347686"/>
    <w:rsid w:val="00381FB9"/>
    <w:rsid w:val="003A3748"/>
    <w:rsid w:val="003F24E2"/>
    <w:rsid w:val="004056D3"/>
    <w:rsid w:val="004F1DC0"/>
    <w:rsid w:val="00581BE8"/>
    <w:rsid w:val="00592F64"/>
    <w:rsid w:val="005F15D0"/>
    <w:rsid w:val="00615848"/>
    <w:rsid w:val="00622D7B"/>
    <w:rsid w:val="00640014"/>
    <w:rsid w:val="007276E5"/>
    <w:rsid w:val="00795C81"/>
    <w:rsid w:val="007A7319"/>
    <w:rsid w:val="008B2BC2"/>
    <w:rsid w:val="008E0B0F"/>
    <w:rsid w:val="008F48B4"/>
    <w:rsid w:val="009369AA"/>
    <w:rsid w:val="009650B9"/>
    <w:rsid w:val="009B544A"/>
    <w:rsid w:val="009C5B2E"/>
    <w:rsid w:val="00A00083"/>
    <w:rsid w:val="00A70F9F"/>
    <w:rsid w:val="00AB506D"/>
    <w:rsid w:val="00B13663"/>
    <w:rsid w:val="00B46D33"/>
    <w:rsid w:val="00B47B3B"/>
    <w:rsid w:val="00B555CB"/>
    <w:rsid w:val="00BA5145"/>
    <w:rsid w:val="00C00F48"/>
    <w:rsid w:val="00C01BC3"/>
    <w:rsid w:val="00C343FD"/>
    <w:rsid w:val="00C44735"/>
    <w:rsid w:val="00C75B53"/>
    <w:rsid w:val="00D87408"/>
    <w:rsid w:val="00D95445"/>
    <w:rsid w:val="00E21956"/>
    <w:rsid w:val="00E54B60"/>
    <w:rsid w:val="00F078C0"/>
    <w:rsid w:val="00F10244"/>
    <w:rsid w:val="00F1337D"/>
    <w:rsid w:val="00F30442"/>
    <w:rsid w:val="00F3638C"/>
    <w:rsid w:val="00F809D2"/>
    <w:rsid w:val="00FB03E9"/>
    <w:rsid w:val="00FD218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2AE05"/>
  <w15:chartTrackingRefBased/>
  <w15:docId w15:val="{1FBC9F60-ECBB-4104-A9EF-FB04B0A8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fr-FR"/>
    </w:rPr>
  </w:style>
  <w:style w:type="character" w:customStyle="1" w:styleId="NichtaufgelsteErwhnung1">
    <w:name w:val="Nicht aufgelöste Erwähnung1"/>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rPr>
      <w:color w:val="954F72"/>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Pr>
      <w:sz w:val="24"/>
      <w:szCs w:val="24"/>
    </w:rPr>
  </w:style>
  <w:style w:type="character" w:styleId="NichtaufgelsteErwhnung">
    <w:name w:val="Unresolved Mention"/>
    <w:basedOn w:val="Absatz-Standardschriftart"/>
    <w:uiPriority w:val="99"/>
    <w:semiHidden/>
    <w:unhideWhenUsed/>
    <w:rsid w:val="00F8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em/assembly/smd_spacer/smt_spacer_internal_thread?ajax=_spacer_internal_thread?ajax="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k.htcm.de/press-releases/wuert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online.com/en/components/products/SMSSR_SMD_STEEL_SPACER_FIXED_SNAP_RIV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e-online.com/en/components/products/em/assembly/smd_spacer/smt_spacer_reverse?ajax=" TargetMode="External"/><Relationship Id="rId4" Type="http://schemas.openxmlformats.org/officeDocument/2006/relationships/settings" Target="settings.xml"/><Relationship Id="rId9" Type="http://schemas.openxmlformats.org/officeDocument/2006/relationships/hyperlink" Target="https://www.we-online.com/en/components/products/em/assembly/smd_spacer/smt_spacer_through_hole?ajax="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B4243-64C7-4911-8E14-885CA3DD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5921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6847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Baumann, Julia</dc:creator>
  <cp:keywords/>
  <cp:lastModifiedBy>Linh Zadow</cp:lastModifiedBy>
  <cp:revision>4</cp:revision>
  <cp:lastPrinted>2017-06-23T08:32:00Z</cp:lastPrinted>
  <dcterms:created xsi:type="dcterms:W3CDTF">2026-02-06T12:23:00Z</dcterms:created>
  <dcterms:modified xsi:type="dcterms:W3CDTF">2026-02-09T08:20:00Z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