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5867D8F8" w:rsidR="00485E6F" w:rsidRPr="00944A14" w:rsidRDefault="00881C88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avvia un programma di partnership</w:t>
      </w:r>
    </w:p>
    <w:p w14:paraId="4148C797" w14:textId="673E954E" w:rsidR="00485E6F" w:rsidRPr="00944A14" w:rsidRDefault="00881C88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Insieme verso l'innovazione</w:t>
      </w:r>
    </w:p>
    <w:p w14:paraId="472F5B16" w14:textId="39685CFB" w:rsidR="00303737" w:rsidRPr="007E7C62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D53479" w:rsidRPr="00D53479">
        <w:rPr>
          <w:rFonts w:ascii="Arial" w:hAnsi="Arial"/>
          <w:color w:val="000000"/>
        </w:rPr>
        <w:t>5 febbraio</w:t>
      </w:r>
      <w:r>
        <w:rPr>
          <w:rFonts w:ascii="Arial" w:hAnsi="Arial"/>
          <w:color w:val="000000"/>
        </w:rPr>
        <w:t xml:space="preserve"> 202</w:t>
      </w:r>
      <w:r w:rsidR="00D53479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, produttore di componenti passivi, ha dato il via al suo nuovo programma di partnership attraverso un evento di lancio tenutosi presso l'azienda Premium Partner Texas Instruments. Questo modello a tre livelli offre alle aziende partecipanti un supporto strutturato in modo chiaro su quattro piani distinti. </w:t>
      </w:r>
    </w:p>
    <w:p w14:paraId="21A7EFC9" w14:textId="2CED07F5" w:rsidR="00676E88" w:rsidRDefault="00881C88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"Oggi più che mai le collaborazioni offrono l'opportunità di accelerare l'innovazione attraverso sinergie e di plasmare insieme il futuro in modo attivo", sottolinea Alexander Gerfer, CTO del Gruppo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eiSos. "Abbiamo dato il via al nostro programma di partnership per creare un ecosistema di innovazione dinamico e in rapida crescita nel settore dell'elettronica". Questo programma è stato presentato ufficialmente nel corso di un evento inaugurale tenutosi a fine settembre, durante il quale Texas Instruments è stata presentata come primo Premium Partner. Anche </w:t>
      </w:r>
      <w:proofErr w:type="spellStart"/>
      <w:r>
        <w:rPr>
          <w:rFonts w:ascii="Arial" w:hAnsi="Arial"/>
          <w:b w:val="0"/>
        </w:rPr>
        <w:t>Nexperia</w:t>
      </w:r>
      <w:proofErr w:type="spellEnd"/>
      <w:r>
        <w:rPr>
          <w:rFonts w:ascii="Arial" w:hAnsi="Arial"/>
          <w:b w:val="0"/>
        </w:rPr>
        <w:t>, produttore di semiconduttori attivo a livello mondiale, ha già sottoscritto un contratto in qualità di Silver Partner.</w:t>
      </w:r>
    </w:p>
    <w:p w14:paraId="15783A75" w14:textId="633F14E2" w:rsidR="00303737" w:rsidRPr="00676E88" w:rsidRDefault="00676E88" w:rsidP="00303737">
      <w:pPr>
        <w:pStyle w:val="Textkrper"/>
        <w:spacing w:before="120" w:after="120" w:line="260" w:lineRule="exact"/>
        <w:jc w:val="both"/>
        <w:rPr>
          <w:rFonts w:ascii="Arial" w:hAnsi="Arial"/>
          <w:bCs w:val="0"/>
        </w:rPr>
      </w:pPr>
      <w:r>
        <w:rPr>
          <w:rFonts w:ascii="Arial" w:hAnsi="Arial"/>
        </w:rPr>
        <w:t>Tre livelli di partnership</w:t>
      </w:r>
    </w:p>
    <w:p w14:paraId="311E4F2D" w14:textId="4986859C" w:rsidR="00215B53" w:rsidRDefault="00215B53" w:rsidP="00676E8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Il programma di partnership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è articolato su tre livelli. È possibile accedere al primo livello con un accordo di riservatezza, una licenza di marchio e un modello di business. Sulla base di criteri definiti in modo chiaro quali impegno nei confronti del marchio, obiettivi di crescita comuni e integrazione di componenti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nella propria progettazione, le aziende partecipanti possono quindi passare gradualmente dal primo livello allo status Silver fino a diventare Premium Partner.</w:t>
      </w:r>
    </w:p>
    <w:p w14:paraId="10CCB688" w14:textId="520349E9" w:rsidR="008A3980" w:rsidRPr="008A3980" w:rsidRDefault="008A3980" w:rsidP="00676E88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Quattro pilastri di assistenza</w:t>
      </w:r>
    </w:p>
    <w:p w14:paraId="343882BF" w14:textId="25EF1AD7" w:rsidR="00676E88" w:rsidRDefault="00676E88" w:rsidP="00676E8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Sulla base dei tre livelli di partnership,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offre uno speciale programma di assistenza e supporto che si basa su quattro pilastri: assistenza tecnica, prodotti e strumenti, supporto marketing, trasferimento di conoscenze e formazione. In questo modo si crea una rete efficiente che riunisce leader tecnologici, settori commerciali e stakeholder. I partner possono sfruttare nuovi potenziali di mercato, accelerare l'innovazione dei prodotti e offrire ai propri clienti la fornitura di soluzioni perfettamente integrate.</w:t>
      </w:r>
    </w:p>
    <w:p w14:paraId="0A3D8CA6" w14:textId="0F350A2A" w:rsidR="00565F6D" w:rsidRPr="00676E88" w:rsidRDefault="00565F6D" w:rsidP="0012587C">
      <w:pPr>
        <w:pStyle w:val="Textkrper"/>
        <w:spacing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"Fedeli alla nostra mission «</w:t>
      </w:r>
      <w:proofErr w:type="spellStart"/>
      <w:r>
        <w:rPr>
          <w:rFonts w:ascii="Arial" w:hAnsi="Arial"/>
          <w:b w:val="0"/>
        </w:rPr>
        <w:t>creating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together</w:t>
      </w:r>
      <w:proofErr w:type="spellEnd"/>
      <w:r>
        <w:rPr>
          <w:rFonts w:ascii="Arial" w:hAnsi="Arial"/>
          <w:b w:val="0"/>
        </w:rPr>
        <w:t xml:space="preserve">», la partnership è al centro della nostra strategia di successo", sintetizza Alexander Gerfer. "Lo sviluppo congiunto, la fiducia reciproca e il successo condiviso sono i motori della nostra crescita continua. Questo programma di partnership unisce competenze </w:t>
      </w:r>
      <w:r>
        <w:rPr>
          <w:rFonts w:ascii="Arial" w:hAnsi="Arial"/>
          <w:b w:val="0"/>
        </w:rPr>
        <w:lastRenderedPageBreak/>
        <w:t>specialistiche, crea ponti all'interno del settore e costituisce una solida base per un successo aziendale condiviso.</w:t>
      </w:r>
    </w:p>
    <w:p w14:paraId="118F8B4B" w14:textId="77777777" w:rsidR="0012587C" w:rsidRDefault="008A3980" w:rsidP="0012587C">
      <w:pPr>
        <w:spacing w:after="120" w:line="26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Ulteriori informazioni sul programma di partnership Würth </w:t>
      </w:r>
      <w:proofErr w:type="spellStart"/>
      <w:r>
        <w:rPr>
          <w:rFonts w:ascii="Arial" w:hAnsi="Arial"/>
          <w:sz w:val="20"/>
        </w:rPr>
        <w:t>Elektronik</w:t>
      </w:r>
      <w:proofErr w:type="spellEnd"/>
      <w:r>
        <w:rPr>
          <w:rFonts w:ascii="Arial" w:hAnsi="Arial"/>
          <w:sz w:val="20"/>
        </w:rPr>
        <w:t xml:space="preserve"> e sulle possibilità di partecipazione sono disponibili alla pagina seguente (informazioni in lingua inglese):</w:t>
      </w:r>
    </w:p>
    <w:p w14:paraId="69738283" w14:textId="48FF9F50" w:rsidR="00565F6D" w:rsidRDefault="008A3980" w:rsidP="0012587C">
      <w:pPr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Hyperlink"/>
            <w:rFonts w:ascii="Arial" w:hAnsi="Arial"/>
            <w:sz w:val="20"/>
          </w:rPr>
          <w:t>https://www.we-online.com/en/support/collaboration/partner-program</w:t>
        </w:r>
      </w:hyperlink>
    </w:p>
    <w:p w14:paraId="37A11FB4" w14:textId="77777777" w:rsidR="00766FB6" w:rsidRPr="00565F6D" w:rsidRDefault="00766FB6" w:rsidP="00565F6D">
      <w:pPr>
        <w:rPr>
          <w:rFonts w:ascii="Arial" w:hAnsi="Arial" w:cs="Arial"/>
          <w:sz w:val="20"/>
          <w:szCs w:val="20"/>
        </w:rPr>
      </w:pPr>
    </w:p>
    <w:p w14:paraId="7653B424" w14:textId="77777777" w:rsidR="00485E6F" w:rsidRPr="00D53479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3FBB951" w14:textId="77777777" w:rsidR="00D53479" w:rsidRPr="00970FD9" w:rsidRDefault="00D53479" w:rsidP="00D53479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5B011B30" w:rsidR="00485E6F" w:rsidRDefault="00D53479" w:rsidP="00D53479">
      <w:pPr>
        <w:spacing w:after="120" w:line="280" w:lineRule="exact"/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627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0"/>
      </w:tblGrid>
      <w:tr w:rsidR="00B150EF" w:rsidRPr="00B150EF" w14:paraId="28259281" w14:textId="77777777" w:rsidTr="006D069E">
        <w:trPr>
          <w:trHeight w:val="1701"/>
        </w:trPr>
        <w:tc>
          <w:tcPr>
            <w:tcW w:w="6270" w:type="dxa"/>
          </w:tcPr>
          <w:p w14:paraId="7CAA30F8" w14:textId="42098D45" w:rsidR="00B150EF" w:rsidRPr="0012587C" w:rsidRDefault="00B150EF" w:rsidP="00B150EF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</w:rPr>
              <w:br/>
            </w:r>
            <w:r>
              <w:rPr>
                <w:noProof/>
                <w:sz w:val="18"/>
              </w:rPr>
              <w:drawing>
                <wp:inline distT="0" distB="0" distL="0" distR="0" wp14:anchorId="447234CE" wp14:editId="07C0FF6A">
                  <wp:extent cx="3883678" cy="2088000"/>
                  <wp:effectExtent l="0" t="0" r="2540" b="7620"/>
                  <wp:docPr id="1004039122" name="Grafik 1" descr="Ein Bild, das Text, Screenshot, Schrift, Zah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039122" name="Grafik 1" descr="Ein Bild, das Text, Screenshot, Schrift, Zahl enthält.&#10;&#10;KI-generierte Inhalte können fehlerhaft sein."/>
                          <pic:cNvPicPr/>
                        </pic:nvPicPr>
                        <pic:blipFill rotWithShape="1">
                          <a:blip r:embed="rId10"/>
                          <a:srcRect r="2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3678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 w:rsidR="0012587C">
              <w:rPr>
                <w:bCs/>
                <w:sz w:val="16"/>
                <w:szCs w:val="16"/>
              </w:rPr>
              <w:br/>
            </w:r>
            <w:r w:rsidR="0012587C">
              <w:rPr>
                <w:bCs/>
                <w:sz w:val="16"/>
                <w:szCs w:val="16"/>
              </w:rPr>
              <w:br/>
            </w:r>
            <w:r>
              <w:rPr>
                <w:b/>
                <w:sz w:val="18"/>
              </w:rPr>
              <w:t xml:space="preserve">Programma di partnership a tre livelli di Würth </w:t>
            </w:r>
            <w:proofErr w:type="spellStart"/>
            <w:r>
              <w:rPr>
                <w:b/>
                <w:sz w:val="18"/>
              </w:rPr>
              <w:t>Elektronik</w:t>
            </w:r>
            <w:proofErr w:type="spellEnd"/>
            <w:r>
              <w:rPr>
                <w:b/>
                <w:sz w:val="18"/>
              </w:rPr>
              <w:t>: ecosistema di innovazione dinamico nell'industria elettronica</w:t>
            </w:r>
            <w:r>
              <w:rPr>
                <w:b/>
                <w:sz w:val="18"/>
              </w:rPr>
              <w:br/>
            </w:r>
          </w:p>
        </w:tc>
      </w:tr>
    </w:tbl>
    <w:p w14:paraId="32FC8E41" w14:textId="77777777" w:rsidR="00B150EF" w:rsidRPr="00B150EF" w:rsidRDefault="00B150EF" w:rsidP="0012587C">
      <w:pPr>
        <w:rPr>
          <w:rFonts w:ascii="Arial" w:hAnsi="Arial" w:cs="Arial"/>
          <w:sz w:val="18"/>
          <w:szCs w:val="18"/>
        </w:rPr>
      </w:pPr>
    </w:p>
    <w:tbl>
      <w:tblPr>
        <w:tblW w:w="627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0"/>
      </w:tblGrid>
      <w:tr w:rsidR="00485E6F" w:rsidRPr="00944A14" w14:paraId="415A195B" w14:textId="77777777" w:rsidTr="008A3980">
        <w:trPr>
          <w:trHeight w:val="1701"/>
        </w:trPr>
        <w:tc>
          <w:tcPr>
            <w:tcW w:w="6270" w:type="dxa"/>
          </w:tcPr>
          <w:p w14:paraId="5ED23578" w14:textId="1FEA6F41" w:rsidR="00485E6F" w:rsidRPr="0012587C" w:rsidRDefault="00485E6F" w:rsidP="00B150EF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  <w:sz w:val="18"/>
              </w:rPr>
              <w:drawing>
                <wp:inline distT="0" distB="0" distL="0" distR="0" wp14:anchorId="57F908BA" wp14:editId="3934F787">
                  <wp:extent cx="3891024" cy="2088000"/>
                  <wp:effectExtent l="0" t="0" r="0" b="7620"/>
                  <wp:docPr id="19423982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398240" name=""/>
                          <pic:cNvPicPr/>
                        </pic:nvPicPr>
                        <pic:blipFill rotWithShape="1">
                          <a:blip r:embed="rId11"/>
                          <a:srcRect l="2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1024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 w:rsidR="0012587C">
              <w:rPr>
                <w:b/>
                <w:bCs/>
                <w:sz w:val="18"/>
              </w:rPr>
              <w:br/>
            </w:r>
            <w:r w:rsidR="0012587C">
              <w:rPr>
                <w:b/>
                <w:bCs/>
                <w:sz w:val="18"/>
              </w:rPr>
              <w:br/>
            </w:r>
            <w:r w:rsidR="00B150EF">
              <w:rPr>
                <w:b/>
                <w:sz w:val="18"/>
              </w:rPr>
              <w:t>Programma di assistenza diversificato: in funzione del livello di partnership, i partecipanti ricevono un supporto qualificato in quattro aree distinte.</w:t>
            </w:r>
            <w:r w:rsidR="0012587C">
              <w:rPr>
                <w:b/>
                <w:sz w:val="18"/>
              </w:rPr>
              <w:br/>
            </w:r>
          </w:p>
        </w:tc>
      </w:tr>
    </w:tbl>
    <w:p w14:paraId="22F0765E" w14:textId="77777777" w:rsidR="00766FB6" w:rsidRPr="00944A14" w:rsidRDefault="00766FB6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n-US"/>
        </w:rPr>
      </w:pPr>
    </w:p>
    <w:p w14:paraId="5DDEBAA1" w14:textId="77777777" w:rsidR="00D53479" w:rsidRPr="00970FD9" w:rsidRDefault="00D53479" w:rsidP="00D53479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44AA9E63" w14:textId="77777777" w:rsidR="00D53479" w:rsidRPr="00332404" w:rsidRDefault="00D53479" w:rsidP="00D53479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08B0505" w14:textId="77777777" w:rsidR="00D53479" w:rsidRPr="00332404" w:rsidRDefault="00D53479" w:rsidP="00D53479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504C6E7A" w14:textId="77777777" w:rsidR="00D53479" w:rsidRPr="00900894" w:rsidRDefault="00D53479" w:rsidP="00D53479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1F371A1C" w14:textId="77777777" w:rsidR="00D53479" w:rsidRPr="00970FD9" w:rsidRDefault="00D53479" w:rsidP="00D53479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7500 dipendenti. </w:t>
      </w:r>
      <w:bookmarkEnd w:id="1"/>
      <w:r w:rsidRPr="00970FD9">
        <w:rPr>
          <w:rFonts w:ascii="Arial" w:hAnsi="Arial"/>
          <w:b w:val="0"/>
        </w:rPr>
        <w:t>Nel 202</w:t>
      </w:r>
      <w:r>
        <w:rPr>
          <w:rFonts w:ascii="Arial" w:hAnsi="Arial"/>
          <w:b w:val="0"/>
        </w:rPr>
        <w:t>4</w:t>
      </w:r>
      <w:r w:rsidRPr="00970FD9">
        <w:rPr>
          <w:rFonts w:ascii="Arial" w:hAnsi="Arial"/>
          <w:b w:val="0"/>
        </w:rPr>
        <w:t xml:space="preserve"> 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ha registrato un fatturato di 1,</w:t>
      </w:r>
      <w:r>
        <w:rPr>
          <w:rFonts w:ascii="Arial" w:hAnsi="Arial"/>
          <w:b w:val="0"/>
        </w:rPr>
        <w:t>02</w:t>
      </w:r>
      <w:r w:rsidRPr="00970FD9">
        <w:rPr>
          <w:rFonts w:ascii="Arial" w:hAnsi="Arial"/>
          <w:b w:val="0"/>
        </w:rPr>
        <w:t xml:space="preserve"> miliardi di </w:t>
      </w:r>
      <w:proofErr w:type="gramStart"/>
      <w:r w:rsidRPr="00970FD9">
        <w:rPr>
          <w:rFonts w:ascii="Arial" w:hAnsi="Arial"/>
          <w:b w:val="0"/>
        </w:rPr>
        <w:t>Euro</w:t>
      </w:r>
      <w:proofErr w:type="gramEnd"/>
      <w:r w:rsidRPr="00970FD9">
        <w:rPr>
          <w:rFonts w:ascii="Arial" w:hAnsi="Arial"/>
          <w:b w:val="0"/>
        </w:rPr>
        <w:t>.</w:t>
      </w:r>
    </w:p>
    <w:p w14:paraId="1FF16B35" w14:textId="77777777" w:rsidR="00D53479" w:rsidRPr="00970FD9" w:rsidRDefault="00D53479" w:rsidP="00D5347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0BAA8B3A" w14:textId="77777777" w:rsidR="00D53479" w:rsidRPr="00970FD9" w:rsidRDefault="00D53479" w:rsidP="00D53479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28ABE1AD" w14:textId="77777777" w:rsidR="00D53479" w:rsidRPr="00970FD9" w:rsidRDefault="00D53479" w:rsidP="00D53479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D53479" w:rsidRPr="00625C04" w14:paraId="0F3DD21C" w14:textId="77777777" w:rsidTr="00BB2199">
        <w:tc>
          <w:tcPr>
            <w:tcW w:w="3902" w:type="dxa"/>
            <w:hideMark/>
          </w:tcPr>
          <w:p w14:paraId="64FD66C3" w14:textId="77777777" w:rsidR="00D53479" w:rsidRPr="00970FD9" w:rsidRDefault="00D53479" w:rsidP="00BB2199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685C3A87" w14:textId="77777777" w:rsidR="00D53479" w:rsidRPr="00970FD9" w:rsidRDefault="00D53479" w:rsidP="00BB2199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KG</w:t>
            </w:r>
            <w:r w:rsidRPr="00970FD9">
              <w:rPr>
                <w:rFonts w:ascii="Arial" w:hAnsi="Arial" w:cs="Arial"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Sarah Hurst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Clarita-Bernhard-</w:t>
            </w:r>
            <w:proofErr w:type="spellStart"/>
            <w:r>
              <w:rPr>
                <w:rFonts w:ascii="Arial" w:hAnsi="Arial"/>
                <w:sz w:val="20"/>
              </w:rPr>
              <w:t>S</w:t>
            </w:r>
            <w:r w:rsidRPr="00970FD9">
              <w:rPr>
                <w:rFonts w:ascii="Arial" w:hAnsi="Arial"/>
                <w:sz w:val="20"/>
              </w:rPr>
              <w:t>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9</w:t>
            </w:r>
            <w:r w:rsidRPr="00970FD9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353E3844" w14:textId="77777777" w:rsidR="00D53479" w:rsidRPr="0077777E" w:rsidRDefault="00D53479" w:rsidP="00BB21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2F015FC5" w14:textId="77777777" w:rsidR="00D53479" w:rsidRPr="00625C04" w:rsidRDefault="00D53479" w:rsidP="00BB21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62C3E4F4" w14:textId="77777777" w:rsidR="00D53479" w:rsidRPr="00625C04" w:rsidRDefault="00D53479" w:rsidP="00BB21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10333D0F" w14:textId="77777777" w:rsidR="00D53479" w:rsidRPr="00970FD9" w:rsidRDefault="00D53479" w:rsidP="00BB2199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18BA28D1" w14:textId="77777777" w:rsidR="00D53479" w:rsidRPr="00970FD9" w:rsidRDefault="00D53479" w:rsidP="00BB21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38BC8E87" w14:textId="77777777" w:rsidR="00D53479" w:rsidRPr="00970FD9" w:rsidRDefault="00D53479" w:rsidP="00BB21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34B49827" w14:textId="77777777" w:rsidR="00D53479" w:rsidRPr="00625C04" w:rsidRDefault="00D53479" w:rsidP="00BB21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44CBEA0C" w14:textId="77777777" w:rsidR="00D53479" w:rsidRPr="00D53479" w:rsidRDefault="00D53479" w:rsidP="00D53479">
      <w:pPr>
        <w:pStyle w:val="PITextkrper"/>
        <w:spacing w:before="240"/>
        <w:rPr>
          <w:b/>
          <w:sz w:val="18"/>
          <w:szCs w:val="18"/>
        </w:rPr>
      </w:pPr>
    </w:p>
    <w:sectPr w:rsidR="00D53479" w:rsidRPr="00D53479" w:rsidSect="00CC318F">
      <w:headerReference w:type="default" r:id="rId12"/>
      <w:footerReference w:type="default" r:id="rId13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B0C8" w14:textId="77777777" w:rsidR="00FA2F3C" w:rsidRDefault="00FA2F3C">
      <w:r>
        <w:separator/>
      </w:r>
    </w:p>
  </w:endnote>
  <w:endnote w:type="continuationSeparator" w:id="0">
    <w:p w14:paraId="662BFCC9" w14:textId="77777777" w:rsidR="00FA2F3C" w:rsidRDefault="00FA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07234234" w:rsidR="00D84800" w:rsidRPr="00C437CE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82493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D53479">
      <w:rPr>
        <w:rFonts w:ascii="Arial" w:hAnsi="Arial" w:cs="Arial"/>
        <w:noProof/>
        <w:snapToGrid w:val="0"/>
        <w:sz w:val="16"/>
      </w:rPr>
      <w:t>WTH1PI1725_it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4515" w14:textId="77777777" w:rsidR="00FA2F3C" w:rsidRDefault="00FA2F3C">
      <w:r>
        <w:separator/>
      </w:r>
    </w:p>
  </w:footnote>
  <w:footnote w:type="continuationSeparator" w:id="0">
    <w:p w14:paraId="545DDB74" w14:textId="77777777" w:rsidR="00FA2F3C" w:rsidRDefault="00FA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B07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0F7975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87C"/>
    <w:rsid w:val="00125D37"/>
    <w:rsid w:val="001274FC"/>
    <w:rsid w:val="00131977"/>
    <w:rsid w:val="00131F4F"/>
    <w:rsid w:val="00135617"/>
    <w:rsid w:val="00135811"/>
    <w:rsid w:val="001456DE"/>
    <w:rsid w:val="0014630E"/>
    <w:rsid w:val="0015437A"/>
    <w:rsid w:val="00157145"/>
    <w:rsid w:val="00161F8B"/>
    <w:rsid w:val="0016652E"/>
    <w:rsid w:val="001667CD"/>
    <w:rsid w:val="00172DAD"/>
    <w:rsid w:val="00180178"/>
    <w:rsid w:val="001845DD"/>
    <w:rsid w:val="00184B2E"/>
    <w:rsid w:val="00190F4E"/>
    <w:rsid w:val="00194043"/>
    <w:rsid w:val="00194988"/>
    <w:rsid w:val="001971FA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05F2"/>
    <w:rsid w:val="00202AC3"/>
    <w:rsid w:val="00206EC3"/>
    <w:rsid w:val="002132F7"/>
    <w:rsid w:val="002148EF"/>
    <w:rsid w:val="00214A93"/>
    <w:rsid w:val="0021524E"/>
    <w:rsid w:val="00215586"/>
    <w:rsid w:val="00215B53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3958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BAC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4614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37C2E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360C"/>
    <w:rsid w:val="004C4379"/>
    <w:rsid w:val="004C5D96"/>
    <w:rsid w:val="004D6CCC"/>
    <w:rsid w:val="004D7301"/>
    <w:rsid w:val="004D78E8"/>
    <w:rsid w:val="004E3A3C"/>
    <w:rsid w:val="004E4F82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65F6D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42A3"/>
    <w:rsid w:val="005C61CB"/>
    <w:rsid w:val="005C6D6A"/>
    <w:rsid w:val="005D160B"/>
    <w:rsid w:val="005D7454"/>
    <w:rsid w:val="005E0987"/>
    <w:rsid w:val="005E1091"/>
    <w:rsid w:val="005E6D53"/>
    <w:rsid w:val="005F68D7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76E88"/>
    <w:rsid w:val="006803D9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404C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66FB6"/>
    <w:rsid w:val="007708B8"/>
    <w:rsid w:val="00771DF4"/>
    <w:rsid w:val="00777EB9"/>
    <w:rsid w:val="00782FF2"/>
    <w:rsid w:val="00783D9B"/>
    <w:rsid w:val="0078774B"/>
    <w:rsid w:val="007913E6"/>
    <w:rsid w:val="00793542"/>
    <w:rsid w:val="007A4345"/>
    <w:rsid w:val="007B24FD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817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3664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1C88"/>
    <w:rsid w:val="008830CD"/>
    <w:rsid w:val="00884046"/>
    <w:rsid w:val="00886681"/>
    <w:rsid w:val="008866CB"/>
    <w:rsid w:val="00892FF0"/>
    <w:rsid w:val="00897B98"/>
    <w:rsid w:val="008A2AFC"/>
    <w:rsid w:val="008A3980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D70EF"/>
    <w:rsid w:val="008E0894"/>
    <w:rsid w:val="008E0C0C"/>
    <w:rsid w:val="008E1E5C"/>
    <w:rsid w:val="008E4F43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4DB2"/>
    <w:rsid w:val="009D5A84"/>
    <w:rsid w:val="009D5D22"/>
    <w:rsid w:val="009E3177"/>
    <w:rsid w:val="009E375E"/>
    <w:rsid w:val="009E448A"/>
    <w:rsid w:val="009F0268"/>
    <w:rsid w:val="009F20DB"/>
    <w:rsid w:val="009F2E8B"/>
    <w:rsid w:val="009F6962"/>
    <w:rsid w:val="00A02CED"/>
    <w:rsid w:val="00A03564"/>
    <w:rsid w:val="00A037C6"/>
    <w:rsid w:val="00A06FFA"/>
    <w:rsid w:val="00A13E4A"/>
    <w:rsid w:val="00A22B86"/>
    <w:rsid w:val="00A2341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587C"/>
    <w:rsid w:val="00B07C1C"/>
    <w:rsid w:val="00B126EF"/>
    <w:rsid w:val="00B12D65"/>
    <w:rsid w:val="00B12E2F"/>
    <w:rsid w:val="00B137FF"/>
    <w:rsid w:val="00B150EF"/>
    <w:rsid w:val="00B165B0"/>
    <w:rsid w:val="00B17B66"/>
    <w:rsid w:val="00B2006F"/>
    <w:rsid w:val="00B22632"/>
    <w:rsid w:val="00B231FF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39FB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25E9"/>
    <w:rsid w:val="00BC356F"/>
    <w:rsid w:val="00BC6F93"/>
    <w:rsid w:val="00BC74C8"/>
    <w:rsid w:val="00BD0BC8"/>
    <w:rsid w:val="00BD2843"/>
    <w:rsid w:val="00BD2B26"/>
    <w:rsid w:val="00BD5EAF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13B7"/>
    <w:rsid w:val="00C437CE"/>
    <w:rsid w:val="00C43E68"/>
    <w:rsid w:val="00C47605"/>
    <w:rsid w:val="00C500C5"/>
    <w:rsid w:val="00C50572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71E2"/>
    <w:rsid w:val="00D53479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61EE"/>
    <w:rsid w:val="00DC57B5"/>
    <w:rsid w:val="00DD1842"/>
    <w:rsid w:val="00DD18C5"/>
    <w:rsid w:val="00DD2023"/>
    <w:rsid w:val="00DD261B"/>
    <w:rsid w:val="00DD39BA"/>
    <w:rsid w:val="00DD42A4"/>
    <w:rsid w:val="00DD517C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202"/>
    <w:rsid w:val="00DF5ACA"/>
    <w:rsid w:val="00E016BC"/>
    <w:rsid w:val="00E024C5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694C"/>
    <w:rsid w:val="00E6704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2431"/>
    <w:rsid w:val="00F2437A"/>
    <w:rsid w:val="00F26A7D"/>
    <w:rsid w:val="00F27950"/>
    <w:rsid w:val="00F34F46"/>
    <w:rsid w:val="00F55A20"/>
    <w:rsid w:val="00F5777D"/>
    <w:rsid w:val="00F61BC9"/>
    <w:rsid w:val="00F630C4"/>
    <w:rsid w:val="00F633C4"/>
    <w:rsid w:val="00F71E75"/>
    <w:rsid w:val="00F7288A"/>
    <w:rsid w:val="00F7329B"/>
    <w:rsid w:val="00F74E4F"/>
    <w:rsid w:val="00F9549B"/>
    <w:rsid w:val="00FA02BD"/>
    <w:rsid w:val="00FA0A2F"/>
    <w:rsid w:val="00FA17D8"/>
    <w:rsid w:val="00FA19AC"/>
    <w:rsid w:val="00FA2F3C"/>
    <w:rsid w:val="00FA3D93"/>
    <w:rsid w:val="00FB0CB6"/>
    <w:rsid w:val="00FB417E"/>
    <w:rsid w:val="00FB42F6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support/collaboration/partner-progr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5435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3</cp:revision>
  <cp:lastPrinted>2017-06-23T08:32:00Z</cp:lastPrinted>
  <dcterms:created xsi:type="dcterms:W3CDTF">2026-02-04T09:28:00Z</dcterms:created>
  <dcterms:modified xsi:type="dcterms:W3CDTF">2026-02-04T11:19:00Z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