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6FAD5621" w:rsidR="00485E6F" w:rsidRPr="00944A14" w:rsidRDefault="00881C8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Elektronik </w:t>
      </w:r>
      <w:r w:rsidR="000B0367">
        <w:rPr>
          <w:rFonts w:ascii="Arial" w:hAnsi="Arial"/>
          <w:b/>
        </w:rPr>
        <w:t xml:space="preserve">inicia el </w:t>
      </w:r>
      <w:r>
        <w:rPr>
          <w:rFonts w:ascii="Arial" w:hAnsi="Arial"/>
          <w:b/>
        </w:rPr>
        <w:t>programa de socios</w:t>
      </w:r>
      <w:r w:rsidR="00D75774">
        <w:rPr>
          <w:rFonts w:ascii="Arial" w:hAnsi="Arial"/>
          <w:b/>
        </w:rPr>
        <w:t xml:space="preserve"> colaboradores</w:t>
      </w:r>
    </w:p>
    <w:p w14:paraId="4148C797" w14:textId="67CE2732" w:rsidR="00485E6F" w:rsidRPr="00944A14" w:rsidRDefault="00881C88"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Juntos rumbo hacia la innovación</w:t>
      </w:r>
    </w:p>
    <w:p w14:paraId="472F5B16" w14:textId="55D30DEE" w:rsidR="00303737" w:rsidRPr="007E7C62"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(Alemania), </w:t>
      </w:r>
      <w:r w:rsidR="00293999" w:rsidRPr="00293999">
        <w:rPr>
          <w:rFonts w:ascii="Arial" w:hAnsi="Arial"/>
          <w:color w:val="000000"/>
        </w:rPr>
        <w:t>5 de febrero de</w:t>
      </w:r>
      <w:r>
        <w:rPr>
          <w:rFonts w:ascii="Arial" w:hAnsi="Arial"/>
          <w:color w:val="000000"/>
        </w:rPr>
        <w:t xml:space="preserve"> </w:t>
      </w:r>
      <w:r w:rsidR="00293999">
        <w:rPr>
          <w:rFonts w:ascii="Arial" w:hAnsi="Arial"/>
          <w:color w:val="000000"/>
        </w:rPr>
        <w:t xml:space="preserve">2026 </w:t>
      </w:r>
      <w:r>
        <w:rPr>
          <w:rFonts w:ascii="Arial" w:hAnsi="Arial"/>
          <w:color w:val="000000"/>
        </w:rPr>
        <w:t>– Würth Elektronik, fabricante de componentes pasivos, ha dado el pistoletazo de salida a su nuevo programa de socios</w:t>
      </w:r>
      <w:r w:rsidR="00A073A9">
        <w:rPr>
          <w:rFonts w:ascii="Arial" w:hAnsi="Arial"/>
          <w:color w:val="000000"/>
        </w:rPr>
        <w:t xml:space="preserve"> colaboradores</w:t>
      </w:r>
      <w:r>
        <w:rPr>
          <w:rFonts w:ascii="Arial" w:hAnsi="Arial"/>
          <w:color w:val="000000"/>
        </w:rPr>
        <w:t xml:space="preserve"> con </w:t>
      </w:r>
      <w:r w:rsidR="00D8236B">
        <w:rPr>
          <w:rFonts w:ascii="Arial" w:hAnsi="Arial"/>
          <w:color w:val="000000"/>
        </w:rPr>
        <w:t>el</w:t>
      </w:r>
      <w:r>
        <w:rPr>
          <w:rFonts w:ascii="Arial" w:hAnsi="Arial"/>
          <w:color w:val="000000"/>
        </w:rPr>
        <w:t xml:space="preserve"> evento de lanzamiento junto a su socio </w:t>
      </w:r>
      <w:r w:rsidR="00AA26DC">
        <w:rPr>
          <w:rFonts w:ascii="Arial" w:hAnsi="Arial"/>
          <w:color w:val="000000"/>
        </w:rPr>
        <w:t>Premium</w:t>
      </w:r>
      <w:r>
        <w:rPr>
          <w:rFonts w:ascii="Arial" w:hAnsi="Arial"/>
          <w:color w:val="000000"/>
        </w:rPr>
        <w:t xml:space="preserve">, Texas Instruments. El modelo basado en tres niveles proporciona a las empresas participantes un sistema de </w:t>
      </w:r>
      <w:r w:rsidR="00F059B5">
        <w:rPr>
          <w:rFonts w:ascii="Arial" w:hAnsi="Arial"/>
          <w:color w:val="000000"/>
        </w:rPr>
        <w:t>colaboraciones</w:t>
      </w:r>
      <w:r>
        <w:rPr>
          <w:rFonts w:ascii="Arial" w:hAnsi="Arial"/>
          <w:color w:val="000000"/>
        </w:rPr>
        <w:t xml:space="preserve"> claramente estructurado en cuatro áreas. </w:t>
      </w:r>
    </w:p>
    <w:p w14:paraId="21A7EFC9" w14:textId="1CCA41F3" w:rsidR="00676E88" w:rsidRDefault="00881C88" w:rsidP="00303737">
      <w:pPr>
        <w:pStyle w:val="Textkrper"/>
        <w:spacing w:before="120" w:after="120" w:line="260" w:lineRule="exact"/>
        <w:jc w:val="both"/>
        <w:rPr>
          <w:rFonts w:ascii="Arial" w:hAnsi="Arial"/>
          <w:b w:val="0"/>
          <w:bCs w:val="0"/>
        </w:rPr>
      </w:pPr>
      <w:r>
        <w:rPr>
          <w:rFonts w:ascii="Arial" w:hAnsi="Arial"/>
          <w:b w:val="0"/>
        </w:rPr>
        <w:t xml:space="preserve">«Hoy más que nunca, las colaboraciones permiten acelerar la innovación gracias a las sinergias y dar forma </w:t>
      </w:r>
      <w:r w:rsidR="00F059B5">
        <w:rPr>
          <w:rFonts w:ascii="Arial" w:hAnsi="Arial"/>
          <w:b w:val="0"/>
        </w:rPr>
        <w:t>conjuntamente</w:t>
      </w:r>
      <w:r>
        <w:rPr>
          <w:rFonts w:ascii="Arial" w:hAnsi="Arial"/>
          <w:b w:val="0"/>
        </w:rPr>
        <w:t>, de manera activa, al futuro», destaca Alexander Gerfer, CTO en Würth Elektronik eiSos Gruppe. «Hemos creado nuestro programa de socios</w:t>
      </w:r>
      <w:r w:rsidR="00F059B5">
        <w:rPr>
          <w:rFonts w:ascii="Arial" w:hAnsi="Arial"/>
          <w:b w:val="0"/>
        </w:rPr>
        <w:t xml:space="preserve"> colaboradores</w:t>
      </w:r>
      <w:r>
        <w:rPr>
          <w:rFonts w:ascii="Arial" w:hAnsi="Arial"/>
          <w:b w:val="0"/>
        </w:rPr>
        <w:t xml:space="preserve"> a fin de establecer un ecosistema innovador, dinámico y con fuerte potencial de crecimiento en la industria electrónica». El programa fue presentado oficialmente en el marco </w:t>
      </w:r>
      <w:r w:rsidR="00F059B5">
        <w:rPr>
          <w:rFonts w:ascii="Arial" w:hAnsi="Arial"/>
          <w:b w:val="0"/>
        </w:rPr>
        <w:t>del</w:t>
      </w:r>
      <w:r>
        <w:rPr>
          <w:rFonts w:ascii="Arial" w:hAnsi="Arial"/>
          <w:b w:val="0"/>
        </w:rPr>
        <w:t xml:space="preserve"> evento inaugural a finales de septiembre, en el que Texas Instruments fue presentado como el primer socio </w:t>
      </w:r>
      <w:r w:rsidR="00AA26DC">
        <w:rPr>
          <w:rFonts w:ascii="Arial" w:hAnsi="Arial"/>
          <w:b w:val="0"/>
        </w:rPr>
        <w:t>Premium</w:t>
      </w:r>
      <w:r>
        <w:rPr>
          <w:rFonts w:ascii="Arial" w:hAnsi="Arial"/>
          <w:b w:val="0"/>
        </w:rPr>
        <w:t>. Nexperia, fabricante de semiconductores que opera a escala mundial, también ha firmado un acuerdo como socio Silver.</w:t>
      </w:r>
    </w:p>
    <w:p w14:paraId="15783A75" w14:textId="633F14E2" w:rsidR="00303737" w:rsidRPr="00676E88" w:rsidRDefault="00676E88" w:rsidP="00303737">
      <w:pPr>
        <w:pStyle w:val="Textkrper"/>
        <w:spacing w:before="120" w:after="120" w:line="260" w:lineRule="exact"/>
        <w:jc w:val="both"/>
        <w:rPr>
          <w:rFonts w:ascii="Arial" w:hAnsi="Arial"/>
          <w:bCs w:val="0"/>
        </w:rPr>
      </w:pPr>
      <w:r>
        <w:rPr>
          <w:rFonts w:ascii="Arial" w:hAnsi="Arial"/>
        </w:rPr>
        <w:t>Tres niveles para los socios</w:t>
      </w:r>
    </w:p>
    <w:p w14:paraId="311E4F2D" w14:textId="3BF7D1AE" w:rsidR="00215B53" w:rsidRDefault="00215B53" w:rsidP="00676E88">
      <w:pPr>
        <w:pStyle w:val="Textkrper"/>
        <w:spacing w:before="120" w:after="120" w:line="260" w:lineRule="exact"/>
        <w:jc w:val="both"/>
        <w:rPr>
          <w:rFonts w:ascii="Arial" w:hAnsi="Arial"/>
          <w:b w:val="0"/>
          <w:bCs w:val="0"/>
        </w:rPr>
      </w:pPr>
      <w:r>
        <w:rPr>
          <w:rFonts w:ascii="Arial" w:hAnsi="Arial"/>
          <w:b w:val="0"/>
        </w:rPr>
        <w:t xml:space="preserve">El programa de socios de Würth Elektronik está dividido en tres niveles. El </w:t>
      </w:r>
      <w:r w:rsidR="00955EF3">
        <w:rPr>
          <w:rFonts w:ascii="Arial" w:hAnsi="Arial"/>
          <w:b w:val="0"/>
        </w:rPr>
        <w:t>inicio de la colaboración</w:t>
      </w:r>
      <w:r>
        <w:rPr>
          <w:rFonts w:ascii="Arial" w:hAnsi="Arial"/>
          <w:b w:val="0"/>
        </w:rPr>
        <w:t xml:space="preserve"> conlleva un acuerdo de confidencialidad, una licencia de marca y un modelo de negocio. A partir de criterios claramente definidos, como el compromiso con la marca, objetivos de crecimiento comunes y la integración de componentes de Würth Elektronik en los propios diseños, las empresas participantes tienen la posibilidad de promocionar progresivamente desde el nivel inicial hasta el nivel </w:t>
      </w:r>
      <w:r w:rsidR="00AA26DC">
        <w:rPr>
          <w:rFonts w:ascii="Arial" w:hAnsi="Arial"/>
          <w:b w:val="0"/>
        </w:rPr>
        <w:t>Premium</w:t>
      </w:r>
      <w:r>
        <w:rPr>
          <w:rFonts w:ascii="Arial" w:hAnsi="Arial"/>
          <w:b w:val="0"/>
        </w:rPr>
        <w:t>, pasando por el nivel Silver.</w:t>
      </w:r>
    </w:p>
    <w:p w14:paraId="10CCB688" w14:textId="520349E9" w:rsidR="008A3980" w:rsidRPr="008A3980" w:rsidRDefault="008A3980" w:rsidP="00676E88">
      <w:pPr>
        <w:pStyle w:val="Textkrper"/>
        <w:spacing w:before="120" w:after="120" w:line="260" w:lineRule="exact"/>
        <w:jc w:val="both"/>
        <w:rPr>
          <w:rFonts w:ascii="Arial" w:hAnsi="Arial"/>
        </w:rPr>
      </w:pPr>
      <w:r>
        <w:rPr>
          <w:rFonts w:ascii="Arial" w:hAnsi="Arial"/>
        </w:rPr>
        <w:t>Cuatro pilares de apoyo</w:t>
      </w:r>
    </w:p>
    <w:p w14:paraId="343882BF" w14:textId="1650BCA1" w:rsidR="00676E88" w:rsidRDefault="00676E88" w:rsidP="00676E88">
      <w:pPr>
        <w:pStyle w:val="Textkrper"/>
        <w:spacing w:before="120" w:after="120" w:line="260" w:lineRule="exact"/>
        <w:jc w:val="both"/>
        <w:rPr>
          <w:rFonts w:ascii="Arial" w:hAnsi="Arial"/>
          <w:b w:val="0"/>
          <w:bCs w:val="0"/>
        </w:rPr>
      </w:pPr>
      <w:r>
        <w:rPr>
          <w:rFonts w:ascii="Arial" w:hAnsi="Arial"/>
          <w:b w:val="0"/>
        </w:rPr>
        <w:t xml:space="preserve">Sobre la base de tres niveles de asociación, Würth Elektronik ofrece un programa de servicio y de </w:t>
      </w:r>
      <w:r w:rsidR="00F10B7C">
        <w:rPr>
          <w:rFonts w:ascii="Arial" w:hAnsi="Arial"/>
          <w:b w:val="0"/>
        </w:rPr>
        <w:t>colaboración</w:t>
      </w:r>
      <w:r>
        <w:rPr>
          <w:rFonts w:ascii="Arial" w:hAnsi="Arial"/>
          <w:b w:val="0"/>
        </w:rPr>
        <w:t xml:space="preserve"> especial. Consta de cuatro pilares: asistencia técnica, productos y herramientas, asistencia de marketing, así como transferencia de conocimientos y formación. Así se crea una red potente que reúne a líderes tecnológicos, unidades de negocio y partes interesadas. Los socios pueden explorar nuevos potenciales de mercado, acelerar innovaciones de producto y ofrecer a sus clientes un concepto integral de «ventanilla única».</w:t>
      </w:r>
    </w:p>
    <w:p w14:paraId="0A3D8CA6" w14:textId="0F350A2A" w:rsidR="00565F6D" w:rsidRPr="00676E88" w:rsidRDefault="00565F6D" w:rsidP="00813EBF">
      <w:pPr>
        <w:pStyle w:val="Textkrper"/>
        <w:spacing w:before="120" w:after="120" w:line="260" w:lineRule="exact"/>
        <w:jc w:val="both"/>
        <w:rPr>
          <w:rFonts w:ascii="Arial" w:hAnsi="Arial"/>
          <w:b w:val="0"/>
          <w:bCs w:val="0"/>
        </w:rPr>
      </w:pPr>
      <w:r>
        <w:rPr>
          <w:rFonts w:ascii="Arial" w:hAnsi="Arial"/>
          <w:b w:val="0"/>
        </w:rPr>
        <w:t xml:space="preserve">«Siguiendo nuestra misión de ‘crear juntos’, la colaboración es un pilar clave de nuestra estrategia para alcanzar el éxito», subraya Alexander Gerfer. «El desarrollo conjunto, la confianza mutua y el éxito compartido son los motores de nuestro crecimiento continuo. Este programa de socios integra conocimientos </w:t>
      </w:r>
      <w:r>
        <w:rPr>
          <w:rFonts w:ascii="Arial" w:hAnsi="Arial"/>
          <w:b w:val="0"/>
        </w:rPr>
        <w:lastRenderedPageBreak/>
        <w:t>especializados, fomenta la colaboración en la industria y establece una base sólida para el éxito empresarial compartido».</w:t>
      </w:r>
    </w:p>
    <w:p w14:paraId="5DAC3EEA" w14:textId="77777777" w:rsidR="00813EBF" w:rsidRDefault="008A3980" w:rsidP="00813EBF">
      <w:pPr>
        <w:spacing w:before="120" w:after="120" w:line="260" w:lineRule="exact"/>
        <w:jc w:val="both"/>
        <w:rPr>
          <w:rFonts w:ascii="Arial" w:hAnsi="Arial"/>
          <w:sz w:val="20"/>
        </w:rPr>
      </w:pPr>
      <w:r>
        <w:rPr>
          <w:rFonts w:ascii="Arial" w:hAnsi="Arial"/>
          <w:sz w:val="20"/>
        </w:rPr>
        <w:t>Más información sobre el programa de socios de Würth Elektronik y las opciones de participación en:</w:t>
      </w:r>
    </w:p>
    <w:p w14:paraId="69738283" w14:textId="7B67F198" w:rsidR="00565F6D" w:rsidRDefault="008A3980" w:rsidP="00813EBF">
      <w:pPr>
        <w:spacing w:before="120" w:after="120" w:line="260" w:lineRule="exact"/>
        <w:jc w:val="both"/>
        <w:rPr>
          <w:rFonts w:ascii="Arial" w:hAnsi="Arial" w:cs="Arial"/>
          <w:sz w:val="20"/>
          <w:szCs w:val="20"/>
        </w:rPr>
      </w:pPr>
      <w:hyperlink r:id="rId8" w:history="1">
        <w:r>
          <w:rPr>
            <w:rStyle w:val="Hyperlink"/>
            <w:rFonts w:ascii="Arial" w:hAnsi="Arial"/>
            <w:sz w:val="20"/>
          </w:rPr>
          <w:t>https://www.we-online.com/en/support/collaboration/partner-program</w:t>
        </w:r>
      </w:hyperlink>
    </w:p>
    <w:p w14:paraId="0226BE6F" w14:textId="77777777" w:rsidR="008A3980" w:rsidRDefault="008A3980" w:rsidP="00565F6D">
      <w:pPr>
        <w:rPr>
          <w:rFonts w:ascii="Arial" w:hAnsi="Arial" w:cs="Arial"/>
          <w:sz w:val="20"/>
          <w:szCs w:val="20"/>
        </w:rPr>
      </w:pPr>
    </w:p>
    <w:p w14:paraId="37A11FB4" w14:textId="77777777" w:rsidR="00766FB6" w:rsidRPr="00565F6D" w:rsidRDefault="00766FB6" w:rsidP="00565F6D">
      <w:pPr>
        <w:rPr>
          <w:rFonts w:ascii="Arial" w:hAnsi="Arial" w:cs="Arial"/>
          <w:sz w:val="20"/>
          <w:szCs w:val="20"/>
        </w:rPr>
      </w:pPr>
    </w:p>
    <w:p w14:paraId="7653B424" w14:textId="77777777" w:rsidR="00485E6F" w:rsidRPr="00955EF3" w:rsidRDefault="00485E6F" w:rsidP="00485E6F">
      <w:pPr>
        <w:pStyle w:val="PITextkrper"/>
        <w:pBdr>
          <w:top w:val="single" w:sz="4" w:space="1" w:color="auto"/>
        </w:pBdr>
        <w:spacing w:before="240"/>
        <w:rPr>
          <w:b/>
          <w:sz w:val="18"/>
          <w:szCs w:val="18"/>
        </w:rPr>
      </w:pPr>
    </w:p>
    <w:p w14:paraId="0031A2D0" w14:textId="77777777" w:rsidR="00293999" w:rsidRPr="00735520" w:rsidRDefault="00293999" w:rsidP="00293999">
      <w:pPr>
        <w:spacing w:after="120" w:line="280" w:lineRule="exact"/>
        <w:rPr>
          <w:rFonts w:ascii="Arial" w:hAnsi="Arial" w:cs="Arial"/>
          <w:b/>
          <w:bCs/>
          <w:sz w:val="18"/>
          <w:szCs w:val="18"/>
        </w:rPr>
      </w:pPr>
      <w:r w:rsidRPr="00735520">
        <w:rPr>
          <w:rFonts w:ascii="Arial" w:hAnsi="Arial"/>
          <w:b/>
          <w:sz w:val="18"/>
        </w:rPr>
        <w:t>Imágenes disponibles</w:t>
      </w:r>
    </w:p>
    <w:p w14:paraId="3C9B88DA" w14:textId="0B3FB166" w:rsidR="00485E6F" w:rsidRDefault="00293999" w:rsidP="00293999">
      <w:pPr>
        <w:spacing w:after="120" w:line="280" w:lineRule="exact"/>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0"/>
      </w:tblGrid>
      <w:tr w:rsidR="00B150EF" w:rsidRPr="00B150EF" w14:paraId="28259281" w14:textId="77777777" w:rsidTr="006D069E">
        <w:trPr>
          <w:trHeight w:val="1701"/>
        </w:trPr>
        <w:tc>
          <w:tcPr>
            <w:tcW w:w="6270" w:type="dxa"/>
          </w:tcPr>
          <w:p w14:paraId="5EA448FA" w14:textId="2AC6D4EB" w:rsidR="00B150EF" w:rsidRPr="00B150EF" w:rsidRDefault="00B150EF" w:rsidP="00B150EF">
            <w:pPr>
              <w:pStyle w:val="txt"/>
              <w:rPr>
                <w:bCs/>
                <w:sz w:val="16"/>
                <w:szCs w:val="16"/>
              </w:rPr>
            </w:pPr>
            <w:r>
              <w:rPr>
                <w:b/>
              </w:rPr>
              <w:br/>
            </w:r>
            <w:r>
              <w:rPr>
                <w:noProof/>
                <w:sz w:val="18"/>
              </w:rPr>
              <w:drawing>
                <wp:inline distT="0" distB="0" distL="0" distR="0" wp14:anchorId="447234CE" wp14:editId="07C0FF6A">
                  <wp:extent cx="3883678" cy="2088000"/>
                  <wp:effectExtent l="0" t="0" r="2540" b="7620"/>
                  <wp:docPr id="1004039122"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9122" name="Grafik 1" descr="Ein Bild, das Text, Screenshot, Schrift, Zahl enthält.&#10;&#10;KI-generierte Inhalte können fehlerhaft sein."/>
                          <pic:cNvPicPr/>
                        </pic:nvPicPr>
                        <pic:blipFill rotWithShape="1">
                          <a:blip r:embed="rId10"/>
                          <a:srcRect r="2420"/>
                          <a:stretch>
                            <a:fillRect/>
                          </a:stretch>
                        </pic:blipFill>
                        <pic:spPr bwMode="auto">
                          <a:xfrm>
                            <a:off x="0" y="0"/>
                            <a:ext cx="3883678" cy="2088000"/>
                          </a:xfrm>
                          <a:prstGeom prst="rect">
                            <a:avLst/>
                          </a:prstGeom>
                          <a:ln>
                            <a:noFill/>
                          </a:ln>
                          <a:extLst>
                            <a:ext uri="{53640926-AAD7-44D8-BBD7-CCE9431645EC}">
                              <a14:shadowObscured xmlns:a14="http://schemas.microsoft.com/office/drawing/2010/main"/>
                            </a:ext>
                          </a:extLst>
                        </pic:spPr>
                      </pic:pic>
                    </a:graphicData>
                  </a:graphic>
                </wp:inline>
              </w:drawing>
            </w:r>
            <w:r>
              <w:rPr>
                <w:sz w:val="16"/>
              </w:rPr>
              <w:t>Fuente de la imagen: Würth Elektronik</w:t>
            </w:r>
          </w:p>
          <w:p w14:paraId="7CAA30F8" w14:textId="06DDBB14" w:rsidR="00B150EF" w:rsidRPr="00B150EF" w:rsidRDefault="00B150EF" w:rsidP="00B150EF">
            <w:pPr>
              <w:pStyle w:val="txt"/>
              <w:rPr>
                <w:b/>
                <w:bCs/>
                <w:sz w:val="18"/>
                <w:szCs w:val="18"/>
              </w:rPr>
            </w:pPr>
            <w:r>
              <w:rPr>
                <w:b/>
                <w:sz w:val="18"/>
              </w:rPr>
              <w:t>Programa de socios</w:t>
            </w:r>
            <w:r w:rsidR="00F10B7C">
              <w:rPr>
                <w:b/>
                <w:sz w:val="18"/>
              </w:rPr>
              <w:t xml:space="preserve"> colaboradores</w:t>
            </w:r>
            <w:r>
              <w:rPr>
                <w:b/>
                <w:sz w:val="18"/>
              </w:rPr>
              <w:t xml:space="preserve"> de tres niveles de Würth Elektronik: un ecosistema innovador y dinámico en la industria de la electrónica</w:t>
            </w:r>
            <w:r>
              <w:rPr>
                <w:b/>
                <w:sz w:val="18"/>
              </w:rPr>
              <w:br/>
            </w:r>
          </w:p>
        </w:tc>
      </w:tr>
    </w:tbl>
    <w:p w14:paraId="44FFFDA5" w14:textId="77777777" w:rsidR="00B150EF" w:rsidRPr="00B150EF" w:rsidRDefault="00B150EF" w:rsidP="003951C2">
      <w:pPr>
        <w:rPr>
          <w:rFonts w:ascii="Arial" w:hAnsi="Arial" w:cs="Arial"/>
          <w:sz w:val="18"/>
          <w:szCs w:val="18"/>
        </w:rPr>
      </w:pPr>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0"/>
      </w:tblGrid>
      <w:tr w:rsidR="00485E6F" w:rsidRPr="00944A14" w14:paraId="415A195B" w14:textId="77777777" w:rsidTr="008A3980">
        <w:trPr>
          <w:trHeight w:val="1701"/>
        </w:trPr>
        <w:tc>
          <w:tcPr>
            <w:tcW w:w="6270" w:type="dxa"/>
          </w:tcPr>
          <w:p w14:paraId="14498158" w14:textId="1E481168" w:rsidR="00B150EF" w:rsidRPr="00B150EF" w:rsidRDefault="00485E6F" w:rsidP="00B150EF">
            <w:pPr>
              <w:pStyle w:val="txt"/>
              <w:rPr>
                <w:b/>
                <w:bCs/>
                <w:sz w:val="18"/>
              </w:rPr>
            </w:pPr>
            <w:r>
              <w:rPr>
                <w:b/>
              </w:rPr>
              <w:br/>
            </w:r>
            <w:r>
              <w:rPr>
                <w:noProof/>
                <w:sz w:val="18"/>
              </w:rPr>
              <w:drawing>
                <wp:inline distT="0" distB="0" distL="0" distR="0" wp14:anchorId="57F908BA" wp14:editId="3934F787">
                  <wp:extent cx="3891024" cy="2088000"/>
                  <wp:effectExtent l="0" t="0" r="0" b="7620"/>
                  <wp:docPr id="19423982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8240" name=""/>
                          <pic:cNvPicPr/>
                        </pic:nvPicPr>
                        <pic:blipFill rotWithShape="1">
                          <a:blip r:embed="rId11"/>
                          <a:srcRect l="2954"/>
                          <a:stretch>
                            <a:fillRect/>
                          </a:stretch>
                        </pic:blipFill>
                        <pic:spPr bwMode="auto">
                          <a:xfrm>
                            <a:off x="0" y="0"/>
                            <a:ext cx="3891024" cy="2088000"/>
                          </a:xfrm>
                          <a:prstGeom prst="rect">
                            <a:avLst/>
                          </a:prstGeom>
                          <a:ln>
                            <a:noFill/>
                          </a:ln>
                          <a:extLst>
                            <a:ext uri="{53640926-AAD7-44D8-BBD7-CCE9431645EC}">
                              <a14:shadowObscured xmlns:a14="http://schemas.microsoft.com/office/drawing/2010/main"/>
                            </a:ext>
                          </a:extLst>
                        </pic:spPr>
                      </pic:pic>
                    </a:graphicData>
                  </a:graphic>
                </wp:inline>
              </w:drawing>
            </w:r>
            <w:r>
              <w:rPr>
                <w:sz w:val="16"/>
              </w:rPr>
              <w:t>Fuente de la imagen: Würth Elektronik</w:t>
            </w:r>
          </w:p>
          <w:p w14:paraId="5ED23578" w14:textId="3D9E1384" w:rsidR="00485E6F" w:rsidRPr="00944A14" w:rsidRDefault="00B150EF" w:rsidP="00B150EF">
            <w:pPr>
              <w:pStyle w:val="txt"/>
              <w:rPr>
                <w:b/>
                <w:bCs/>
                <w:sz w:val="18"/>
                <w:szCs w:val="18"/>
              </w:rPr>
            </w:pPr>
            <w:r>
              <w:rPr>
                <w:b/>
                <w:sz w:val="18"/>
              </w:rPr>
              <w:t xml:space="preserve">Programa de asistencia variado: </w:t>
            </w:r>
            <w:r w:rsidR="00951E6A">
              <w:rPr>
                <w:b/>
                <w:sz w:val="18"/>
              </w:rPr>
              <w:t>l</w:t>
            </w:r>
            <w:r>
              <w:rPr>
                <w:b/>
                <w:sz w:val="18"/>
              </w:rPr>
              <w:t>os participantes reciben asistencia competente en cuatro áreas dependiendo del nivel de colaboración.</w:t>
            </w:r>
            <w:r w:rsidR="003951C2">
              <w:rPr>
                <w:b/>
                <w:sz w:val="18"/>
              </w:rPr>
              <w:br/>
            </w:r>
          </w:p>
        </w:tc>
      </w:tr>
    </w:tbl>
    <w:p w14:paraId="22F0765E" w14:textId="77777777" w:rsidR="00766FB6" w:rsidRPr="00944A14" w:rsidRDefault="00766FB6"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506CD72C" w14:textId="77777777" w:rsidR="00293999" w:rsidRPr="00735520" w:rsidRDefault="00293999" w:rsidP="00293999">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7A87A685" w14:textId="77777777" w:rsidR="00293999" w:rsidRPr="00735520" w:rsidRDefault="00293999" w:rsidP="00293999">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410C3FF7" w14:textId="77777777" w:rsidR="00293999" w:rsidRDefault="00293999" w:rsidP="00293999">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0DFEC61E" w14:textId="77777777" w:rsidR="00293999" w:rsidRDefault="00293999" w:rsidP="00293999">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02032925" w14:textId="77777777" w:rsidR="00293999" w:rsidRDefault="00293999" w:rsidP="00293999">
      <w:pPr>
        <w:pStyle w:val="Textkrper"/>
        <w:spacing w:before="120" w:after="120" w:line="276" w:lineRule="auto"/>
        <w:jc w:val="both"/>
      </w:pPr>
      <w:r w:rsidRPr="00C342ED">
        <w:rPr>
          <w:rFonts w:ascii="Arial" w:hAnsi="Arial"/>
          <w:b w:val="0"/>
        </w:rPr>
        <w:t xml:space="preserve">Würth Elektronik forma parte del Grupo Würth, líder del mercado mundial en el desarrollo, la fabricación y la distribución de materiales de montaje y fijación. La empresa emplea a unos 7.500 trabajadores. </w:t>
      </w:r>
      <w:r w:rsidRPr="002F7933">
        <w:rPr>
          <w:rFonts w:ascii="Arial" w:hAnsi="Arial"/>
          <w:b w:val="0"/>
        </w:rPr>
        <w:t>En el año 2024, el grupo Würth Elektronik generó una facturación de 1.020 millones de euros.</w:t>
      </w:r>
    </w:p>
    <w:p w14:paraId="4E4E256A" w14:textId="77777777" w:rsidR="00293999" w:rsidRPr="00163BBC" w:rsidRDefault="00293999" w:rsidP="00293999">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26FE3D76" w14:textId="77777777" w:rsidR="00293999" w:rsidRPr="00735520" w:rsidRDefault="00293999" w:rsidP="00293999">
      <w:pPr>
        <w:pStyle w:val="Textkrper"/>
        <w:spacing w:before="120" w:after="120" w:line="276" w:lineRule="auto"/>
        <w:rPr>
          <w:rFonts w:ascii="Arial" w:hAnsi="Arial"/>
        </w:rPr>
      </w:pPr>
      <w:r w:rsidRPr="00735520">
        <w:rPr>
          <w:rFonts w:ascii="Arial" w:hAnsi="Arial"/>
        </w:rPr>
        <w:t>Más información en www.we-online.com</w:t>
      </w:r>
    </w:p>
    <w:p w14:paraId="02889C35" w14:textId="77777777" w:rsidR="00293999" w:rsidRPr="00735520" w:rsidRDefault="00293999" w:rsidP="00293999">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293999" w:rsidRPr="00163BBC" w14:paraId="3900B367" w14:textId="77777777" w:rsidTr="00F712FF">
        <w:tc>
          <w:tcPr>
            <w:tcW w:w="3902" w:type="dxa"/>
            <w:hideMark/>
          </w:tcPr>
          <w:p w14:paraId="4DDD438B" w14:textId="77777777" w:rsidR="00293999" w:rsidRPr="00735520" w:rsidRDefault="00293999" w:rsidP="00F712FF">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3C74FE5F" w14:textId="77777777" w:rsidR="00293999" w:rsidRPr="00735520" w:rsidRDefault="00293999" w:rsidP="00F712FF">
            <w:pPr>
              <w:spacing w:before="120" w:after="120" w:line="276" w:lineRule="auto"/>
              <w:rPr>
                <w:rFonts w:ascii="Arial" w:hAnsi="Arial" w:cs="Arial"/>
                <w:sz w:val="20"/>
              </w:rPr>
            </w:pPr>
            <w:r w:rsidRPr="00735520">
              <w:rPr>
                <w:rFonts w:ascii="Arial" w:hAnsi="Arial"/>
                <w:sz w:val="20"/>
              </w:rPr>
              <w:t>Würth Elektronik eiSos GmbH &amp; Co. KG</w:t>
            </w:r>
            <w:r w:rsidRPr="00735520">
              <w:br/>
            </w:r>
            <w:r w:rsidRPr="00735520">
              <w:rPr>
                <w:rFonts w:ascii="Arial" w:hAnsi="Arial"/>
                <w:sz w:val="20"/>
              </w:rPr>
              <w:t>Sarah Hurst</w:t>
            </w:r>
            <w:r w:rsidRPr="00735520">
              <w:br/>
            </w:r>
            <w:r w:rsidRPr="00735520">
              <w:rPr>
                <w:rFonts w:ascii="Arial" w:hAnsi="Arial"/>
                <w:sz w:val="20"/>
              </w:rPr>
              <w:t>Clarita-Bernhard-Strasse 9</w:t>
            </w:r>
            <w:r w:rsidRPr="00735520">
              <w:br/>
            </w:r>
            <w:r w:rsidRPr="00735520">
              <w:rPr>
                <w:rFonts w:ascii="Arial" w:hAnsi="Arial"/>
                <w:sz w:val="20"/>
              </w:rPr>
              <w:t>81249 München</w:t>
            </w:r>
            <w:r w:rsidRPr="00735520">
              <w:rPr>
                <w:rFonts w:ascii="Arial" w:hAnsi="Arial"/>
                <w:sz w:val="20"/>
              </w:rPr>
              <w:br/>
              <w:t>Alemania</w:t>
            </w:r>
          </w:p>
          <w:p w14:paraId="6F4F48F1" w14:textId="77777777" w:rsidR="00293999" w:rsidRPr="00735520" w:rsidRDefault="00293999" w:rsidP="00F712FF">
            <w:pPr>
              <w:spacing w:before="120" w:after="120" w:line="276" w:lineRule="auto"/>
              <w:rPr>
                <w:rFonts w:ascii="Arial" w:hAnsi="Arial" w:cs="Arial"/>
                <w:bCs/>
                <w:sz w:val="20"/>
              </w:rPr>
            </w:pPr>
            <w:r w:rsidRPr="00735520">
              <w:rPr>
                <w:rFonts w:ascii="Arial" w:hAnsi="Arial"/>
                <w:sz w:val="20"/>
              </w:rPr>
              <w:t>Tel.: +49 7942 945-5186</w:t>
            </w:r>
            <w:r w:rsidRPr="00735520">
              <w:br/>
            </w:r>
            <w:r w:rsidRPr="00735520">
              <w:rPr>
                <w:rFonts w:ascii="Arial" w:hAnsi="Arial"/>
                <w:sz w:val="20"/>
              </w:rPr>
              <w:t xml:space="preserve">Correo electrónico: </w:t>
            </w:r>
            <w:r w:rsidRPr="00735520">
              <w:rPr>
                <w:rFonts w:ascii="Arial" w:hAnsi="Arial"/>
                <w:sz w:val="20"/>
              </w:rPr>
              <w:br/>
              <w:t>sarah.hurst@we-online.de</w:t>
            </w:r>
          </w:p>
          <w:p w14:paraId="4FAE3BDD" w14:textId="77777777" w:rsidR="00293999" w:rsidRPr="00735520" w:rsidRDefault="00293999" w:rsidP="00F712FF">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6A3B5FEE" w14:textId="77777777" w:rsidR="00293999" w:rsidRPr="00735520" w:rsidRDefault="00293999" w:rsidP="00F712FF">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02DC14B7" w14:textId="77777777" w:rsidR="00293999" w:rsidRPr="00735520" w:rsidRDefault="00293999" w:rsidP="00F712FF">
            <w:pPr>
              <w:tabs>
                <w:tab w:val="left" w:pos="1065"/>
              </w:tabs>
              <w:spacing w:before="120" w:after="120" w:line="276" w:lineRule="auto"/>
              <w:rPr>
                <w:rFonts w:ascii="Arial" w:hAnsi="Arial" w:cs="Arial"/>
                <w:bCs/>
                <w:sz w:val="20"/>
              </w:rPr>
            </w:pPr>
            <w:r w:rsidRPr="00735520">
              <w:rPr>
                <w:rFonts w:ascii="Arial" w:hAnsi="Arial"/>
                <w:sz w:val="20"/>
              </w:rPr>
              <w:t>HighTech communications GmbH</w:t>
            </w:r>
            <w:r w:rsidRPr="00735520">
              <w:br/>
            </w:r>
            <w:r w:rsidRPr="00735520">
              <w:rPr>
                <w:rFonts w:ascii="Arial" w:hAnsi="Arial"/>
                <w:sz w:val="20"/>
              </w:rPr>
              <w:t>Brigitte Basilio</w:t>
            </w:r>
            <w:r w:rsidRPr="00735520">
              <w:br/>
            </w:r>
            <w:r w:rsidRPr="00735520">
              <w:rPr>
                <w:rFonts w:ascii="Arial" w:hAnsi="Arial"/>
                <w:sz w:val="20"/>
              </w:rPr>
              <w:t>Brunhamstrasse 21</w:t>
            </w:r>
            <w:r w:rsidRPr="00735520">
              <w:br/>
            </w:r>
            <w:r w:rsidRPr="00735520">
              <w:rPr>
                <w:rFonts w:ascii="Arial" w:hAnsi="Arial"/>
                <w:sz w:val="20"/>
              </w:rPr>
              <w:t>81249 München</w:t>
            </w:r>
            <w:r w:rsidRPr="00735520">
              <w:rPr>
                <w:rFonts w:ascii="Arial" w:hAnsi="Arial"/>
                <w:sz w:val="20"/>
              </w:rPr>
              <w:br/>
              <w:t>Alemania</w:t>
            </w:r>
          </w:p>
          <w:p w14:paraId="50136F7F" w14:textId="77777777" w:rsidR="00293999" w:rsidRPr="00735520" w:rsidRDefault="00293999" w:rsidP="00F712FF">
            <w:pPr>
              <w:tabs>
                <w:tab w:val="left" w:pos="1065"/>
              </w:tabs>
              <w:spacing w:before="120" w:after="120" w:line="276" w:lineRule="auto"/>
              <w:rPr>
                <w:rFonts w:ascii="Arial" w:hAnsi="Arial" w:cs="Arial"/>
                <w:bCs/>
                <w:sz w:val="20"/>
              </w:rPr>
            </w:pPr>
            <w:r w:rsidRPr="00735520">
              <w:rPr>
                <w:rFonts w:ascii="Arial" w:hAnsi="Arial"/>
                <w:sz w:val="20"/>
              </w:rPr>
              <w:t xml:space="preserve">Tel.: +49 89 500778-20 </w:t>
            </w:r>
            <w:r w:rsidRPr="00735520">
              <w:br/>
            </w:r>
            <w:r w:rsidRPr="00735520">
              <w:rPr>
                <w:rFonts w:ascii="Arial" w:hAnsi="Arial"/>
                <w:sz w:val="20"/>
              </w:rPr>
              <w:t>Correo electrónico: b.basilio@htcm.de</w:t>
            </w:r>
          </w:p>
          <w:p w14:paraId="14A92BC4" w14:textId="77777777" w:rsidR="00293999" w:rsidRPr="00735520" w:rsidRDefault="00293999" w:rsidP="00F712FF">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3F52394B" w14:textId="77777777" w:rsidR="00293999" w:rsidRPr="00955EF3" w:rsidRDefault="00293999" w:rsidP="00293999">
      <w:pPr>
        <w:pStyle w:val="PITextkrper"/>
        <w:spacing w:before="240"/>
        <w:rPr>
          <w:b/>
          <w:sz w:val="18"/>
          <w:szCs w:val="18"/>
        </w:rPr>
      </w:pPr>
    </w:p>
    <w:sectPr w:rsidR="00293999" w:rsidRPr="00955EF3"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9A37" w14:textId="77777777" w:rsidR="004B183B" w:rsidRDefault="004B183B">
      <w:r>
        <w:separator/>
      </w:r>
    </w:p>
  </w:endnote>
  <w:endnote w:type="continuationSeparator" w:id="0">
    <w:p w14:paraId="3EDB6CB5" w14:textId="77777777" w:rsidR="004B183B" w:rsidRDefault="004B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009B45B"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BC6F93">
      <w:rPr>
        <w:rFonts w:ascii="Arial" w:hAnsi="Arial" w:cs="Arial"/>
        <w:snapToGrid w:val="0"/>
        <w:sz w:val="16"/>
      </w:rPr>
      <w:t>WTH1PI1725</w:t>
    </w:r>
    <w:r w:rsidR="00293999">
      <w:rPr>
        <w:rFonts w:ascii="Arial" w:hAnsi="Arial" w:cs="Arial"/>
        <w:snapToGrid w:val="0"/>
        <w:sz w:val="16"/>
      </w:rPr>
      <w:t>_es</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EBF8" w14:textId="77777777" w:rsidR="004B183B" w:rsidRDefault="004B183B">
      <w:r>
        <w:separator/>
      </w:r>
    </w:p>
  </w:footnote>
  <w:footnote w:type="continuationSeparator" w:id="0">
    <w:p w14:paraId="268C8305" w14:textId="77777777" w:rsidR="004B183B" w:rsidRDefault="004B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966B1"/>
    <w:rsid w:val="000A09B0"/>
    <w:rsid w:val="000A13E8"/>
    <w:rsid w:val="000A486B"/>
    <w:rsid w:val="000A70FF"/>
    <w:rsid w:val="000B0367"/>
    <w:rsid w:val="000B28AB"/>
    <w:rsid w:val="000B4E60"/>
    <w:rsid w:val="000B56A3"/>
    <w:rsid w:val="000B59CE"/>
    <w:rsid w:val="000B6091"/>
    <w:rsid w:val="000B6B5A"/>
    <w:rsid w:val="000B6F5F"/>
    <w:rsid w:val="000C23E9"/>
    <w:rsid w:val="000C7562"/>
    <w:rsid w:val="000D1B07"/>
    <w:rsid w:val="000D1E12"/>
    <w:rsid w:val="000D40B1"/>
    <w:rsid w:val="000D4A5F"/>
    <w:rsid w:val="000E023F"/>
    <w:rsid w:val="000E4B87"/>
    <w:rsid w:val="000E5647"/>
    <w:rsid w:val="000E56EE"/>
    <w:rsid w:val="000E61B4"/>
    <w:rsid w:val="000E6F27"/>
    <w:rsid w:val="000E72A3"/>
    <w:rsid w:val="000F4BBA"/>
    <w:rsid w:val="000F7975"/>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617"/>
    <w:rsid w:val="00135811"/>
    <w:rsid w:val="001456DE"/>
    <w:rsid w:val="0014630E"/>
    <w:rsid w:val="0015437A"/>
    <w:rsid w:val="00157145"/>
    <w:rsid w:val="00160CAE"/>
    <w:rsid w:val="00161F8B"/>
    <w:rsid w:val="0016652E"/>
    <w:rsid w:val="001667CD"/>
    <w:rsid w:val="00172DA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05F2"/>
    <w:rsid w:val="00202AC3"/>
    <w:rsid w:val="00206EC3"/>
    <w:rsid w:val="002132F7"/>
    <w:rsid w:val="002148EF"/>
    <w:rsid w:val="00214A93"/>
    <w:rsid w:val="0021524E"/>
    <w:rsid w:val="00215586"/>
    <w:rsid w:val="00215B53"/>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999"/>
    <w:rsid w:val="00293FC3"/>
    <w:rsid w:val="002A01B5"/>
    <w:rsid w:val="002A095E"/>
    <w:rsid w:val="002A0E4D"/>
    <w:rsid w:val="002A3670"/>
    <w:rsid w:val="002A3958"/>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BAC"/>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1C2"/>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614"/>
    <w:rsid w:val="003E6AFD"/>
    <w:rsid w:val="003E79C4"/>
    <w:rsid w:val="003F1053"/>
    <w:rsid w:val="003F2C47"/>
    <w:rsid w:val="003F4A78"/>
    <w:rsid w:val="003F4C25"/>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37C2E"/>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183B"/>
    <w:rsid w:val="004B2DAD"/>
    <w:rsid w:val="004B3468"/>
    <w:rsid w:val="004B4EB2"/>
    <w:rsid w:val="004B5422"/>
    <w:rsid w:val="004B5E02"/>
    <w:rsid w:val="004C2963"/>
    <w:rsid w:val="004C360C"/>
    <w:rsid w:val="004C4379"/>
    <w:rsid w:val="004D6CCC"/>
    <w:rsid w:val="004D7301"/>
    <w:rsid w:val="004D78E8"/>
    <w:rsid w:val="004E3A3C"/>
    <w:rsid w:val="004E4F82"/>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65F6D"/>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42A3"/>
    <w:rsid w:val="005C61CB"/>
    <w:rsid w:val="005C6D6A"/>
    <w:rsid w:val="005D160B"/>
    <w:rsid w:val="005D538A"/>
    <w:rsid w:val="005D7454"/>
    <w:rsid w:val="005E0987"/>
    <w:rsid w:val="005E1091"/>
    <w:rsid w:val="005E6D53"/>
    <w:rsid w:val="005F68D7"/>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E88"/>
    <w:rsid w:val="006803D9"/>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404C"/>
    <w:rsid w:val="006D6728"/>
    <w:rsid w:val="006D7E38"/>
    <w:rsid w:val="006E0378"/>
    <w:rsid w:val="006E0607"/>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66FB6"/>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817"/>
    <w:rsid w:val="007F693F"/>
    <w:rsid w:val="008004D3"/>
    <w:rsid w:val="00800A15"/>
    <w:rsid w:val="00805256"/>
    <w:rsid w:val="00813EBF"/>
    <w:rsid w:val="0081491D"/>
    <w:rsid w:val="0081664E"/>
    <w:rsid w:val="00820DFA"/>
    <w:rsid w:val="00822557"/>
    <w:rsid w:val="00822688"/>
    <w:rsid w:val="00824228"/>
    <w:rsid w:val="00824931"/>
    <w:rsid w:val="00831C63"/>
    <w:rsid w:val="00832040"/>
    <w:rsid w:val="00833664"/>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1C88"/>
    <w:rsid w:val="008830CD"/>
    <w:rsid w:val="00884046"/>
    <w:rsid w:val="00886681"/>
    <w:rsid w:val="008866CB"/>
    <w:rsid w:val="00892FF0"/>
    <w:rsid w:val="00897B98"/>
    <w:rsid w:val="008A2AFC"/>
    <w:rsid w:val="008A3980"/>
    <w:rsid w:val="008A6395"/>
    <w:rsid w:val="008A648E"/>
    <w:rsid w:val="008B0135"/>
    <w:rsid w:val="008B2299"/>
    <w:rsid w:val="008B7643"/>
    <w:rsid w:val="008C4506"/>
    <w:rsid w:val="008C6059"/>
    <w:rsid w:val="008D367B"/>
    <w:rsid w:val="008D3DFC"/>
    <w:rsid w:val="008D4149"/>
    <w:rsid w:val="008D70EF"/>
    <w:rsid w:val="008E0894"/>
    <w:rsid w:val="008E0C0C"/>
    <w:rsid w:val="008E1E5C"/>
    <w:rsid w:val="008E4F43"/>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265F"/>
    <w:rsid w:val="00923B94"/>
    <w:rsid w:val="00924525"/>
    <w:rsid w:val="00927E75"/>
    <w:rsid w:val="00930724"/>
    <w:rsid w:val="009310B2"/>
    <w:rsid w:val="00933172"/>
    <w:rsid w:val="00936CF9"/>
    <w:rsid w:val="00944A14"/>
    <w:rsid w:val="00945975"/>
    <w:rsid w:val="00945C65"/>
    <w:rsid w:val="00950B5B"/>
    <w:rsid w:val="00951468"/>
    <w:rsid w:val="00951E6A"/>
    <w:rsid w:val="00955EF3"/>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4DB2"/>
    <w:rsid w:val="009D5A84"/>
    <w:rsid w:val="009D5D22"/>
    <w:rsid w:val="009E3177"/>
    <w:rsid w:val="009E375E"/>
    <w:rsid w:val="009E448A"/>
    <w:rsid w:val="009F0268"/>
    <w:rsid w:val="009F20DB"/>
    <w:rsid w:val="009F2E8B"/>
    <w:rsid w:val="009F6962"/>
    <w:rsid w:val="00A02CED"/>
    <w:rsid w:val="00A03564"/>
    <w:rsid w:val="00A037C6"/>
    <w:rsid w:val="00A06FFA"/>
    <w:rsid w:val="00A073A9"/>
    <w:rsid w:val="00A13E4A"/>
    <w:rsid w:val="00A22B86"/>
    <w:rsid w:val="00A2341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26DC"/>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587C"/>
    <w:rsid w:val="00B07C1C"/>
    <w:rsid w:val="00B126EF"/>
    <w:rsid w:val="00B12D65"/>
    <w:rsid w:val="00B12E2F"/>
    <w:rsid w:val="00B131A8"/>
    <w:rsid w:val="00B137FF"/>
    <w:rsid w:val="00B150EF"/>
    <w:rsid w:val="00B152D1"/>
    <w:rsid w:val="00B165B0"/>
    <w:rsid w:val="00B17B66"/>
    <w:rsid w:val="00B2006F"/>
    <w:rsid w:val="00B22632"/>
    <w:rsid w:val="00B231FF"/>
    <w:rsid w:val="00B249FF"/>
    <w:rsid w:val="00B30138"/>
    <w:rsid w:val="00B35523"/>
    <w:rsid w:val="00B37564"/>
    <w:rsid w:val="00B40F06"/>
    <w:rsid w:val="00B42801"/>
    <w:rsid w:val="00B43755"/>
    <w:rsid w:val="00B4555A"/>
    <w:rsid w:val="00B50499"/>
    <w:rsid w:val="00B5064E"/>
    <w:rsid w:val="00B539FB"/>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25E9"/>
    <w:rsid w:val="00BC356F"/>
    <w:rsid w:val="00BC6F93"/>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13B7"/>
    <w:rsid w:val="00C437CE"/>
    <w:rsid w:val="00C43E68"/>
    <w:rsid w:val="00C47605"/>
    <w:rsid w:val="00C500C5"/>
    <w:rsid w:val="00C5057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774"/>
    <w:rsid w:val="00D75A8B"/>
    <w:rsid w:val="00D7777E"/>
    <w:rsid w:val="00D77D60"/>
    <w:rsid w:val="00D8068E"/>
    <w:rsid w:val="00D8236B"/>
    <w:rsid w:val="00D834C3"/>
    <w:rsid w:val="00D84800"/>
    <w:rsid w:val="00D979C7"/>
    <w:rsid w:val="00DA27A8"/>
    <w:rsid w:val="00DA4966"/>
    <w:rsid w:val="00DA70D9"/>
    <w:rsid w:val="00DA7234"/>
    <w:rsid w:val="00DB03EF"/>
    <w:rsid w:val="00DB61EE"/>
    <w:rsid w:val="00DC57B5"/>
    <w:rsid w:val="00DD1842"/>
    <w:rsid w:val="00DD18C5"/>
    <w:rsid w:val="00DD2023"/>
    <w:rsid w:val="00DD261B"/>
    <w:rsid w:val="00DD39BA"/>
    <w:rsid w:val="00DD42A4"/>
    <w:rsid w:val="00DD517C"/>
    <w:rsid w:val="00DD5276"/>
    <w:rsid w:val="00DE0657"/>
    <w:rsid w:val="00DE5AA0"/>
    <w:rsid w:val="00DE632D"/>
    <w:rsid w:val="00DE67DF"/>
    <w:rsid w:val="00DE7025"/>
    <w:rsid w:val="00DF083B"/>
    <w:rsid w:val="00DF3657"/>
    <w:rsid w:val="00DF4A9A"/>
    <w:rsid w:val="00DF5202"/>
    <w:rsid w:val="00DF5ACA"/>
    <w:rsid w:val="00E016BC"/>
    <w:rsid w:val="00E024C5"/>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694C"/>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59B5"/>
    <w:rsid w:val="00F06103"/>
    <w:rsid w:val="00F10B7C"/>
    <w:rsid w:val="00F11AAA"/>
    <w:rsid w:val="00F1272C"/>
    <w:rsid w:val="00F13328"/>
    <w:rsid w:val="00F14F24"/>
    <w:rsid w:val="00F1580B"/>
    <w:rsid w:val="00F22431"/>
    <w:rsid w:val="00F2437A"/>
    <w:rsid w:val="00F26A7D"/>
    <w:rsid w:val="00F27950"/>
    <w:rsid w:val="00F34F46"/>
    <w:rsid w:val="00F55A20"/>
    <w:rsid w:val="00F5777D"/>
    <w:rsid w:val="00F61BC9"/>
    <w:rsid w:val="00F630C4"/>
    <w:rsid w:val="00F633C4"/>
    <w:rsid w:val="00F71E75"/>
    <w:rsid w:val="00F7288A"/>
    <w:rsid w:val="00F7329B"/>
    <w:rsid w:val="00F74E4F"/>
    <w:rsid w:val="00F9549B"/>
    <w:rsid w:val="00FA02BD"/>
    <w:rsid w:val="00FA0A2F"/>
    <w:rsid w:val="00FA17D8"/>
    <w:rsid w:val="00FA19AC"/>
    <w:rsid w:val="00FA3D93"/>
    <w:rsid w:val="00FB0CB6"/>
    <w:rsid w:val="00FB417E"/>
    <w:rsid w:val="00FB42F6"/>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8A3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support/collaboration/partner-progr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5394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2026-02-04T09:26:00Z</dcterms:created>
  <dcterms:modified xsi:type="dcterms:W3CDTF">2026-02-04T11:23:00Z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