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7F0C71C3"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amplía su </w:t>
      </w:r>
      <w:r w:rsidR="007A07EF">
        <w:rPr>
          <w:rFonts w:ascii="Arial" w:hAnsi="Arial"/>
          <w:b/>
        </w:rPr>
        <w:t xml:space="preserve">oferta </w:t>
      </w:r>
      <w:r>
        <w:rPr>
          <w:rFonts w:ascii="Arial" w:hAnsi="Arial"/>
          <w:b/>
        </w:rPr>
        <w:t>online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El Product Navigator lleva directamente al componente adecuado</w:t>
      </w:r>
    </w:p>
    <w:p w14:paraId="265EDCAB" w14:textId="6CFA3F72"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 xml:space="preserve">Waldenburg (Alemania), </w:t>
      </w:r>
      <w:r w:rsidR="00014689" w:rsidRPr="00014689">
        <w:rPr>
          <w:rFonts w:ascii="Arial" w:hAnsi="Arial"/>
          <w:color w:val="000000"/>
        </w:rPr>
        <w:t>14 de enero de 2026</w:t>
      </w:r>
      <w:r>
        <w:rPr>
          <w:rFonts w:ascii="Arial" w:hAnsi="Arial"/>
          <w:color w:val="000000"/>
        </w:rPr>
        <w:t xml:space="preserve"> – Würth Elektronik presenta una nueva herramienta online, que simplifica considerablemente la búsqueda de componentes adecuados. El </w:t>
      </w:r>
      <w:hyperlink r:id="rId11" w:history="1">
        <w:r>
          <w:rPr>
            <w:rStyle w:val="Hyperlink"/>
            <w:rFonts w:ascii="Arial" w:hAnsi="Arial"/>
          </w:rPr>
          <w:t>Product Navigator</w:t>
        </w:r>
      </w:hyperlink>
      <w:r>
        <w:rPr>
          <w:rFonts w:ascii="Arial" w:hAnsi="Arial"/>
          <w:color w:val="000000"/>
        </w:rPr>
        <w:t xml:space="preserve"> facilita la selección de componentes electrónicos y electromecánicos mediante aplicaciones de ejemplo prácticas y topologías comunes. Con el Navigator, Würth Elektronik perfecciona un enfoque que ha demostrado su eficacia desde 2021 en el Application Guide. El Application Guide se integra ahora por completo en el Product Navigator, que ha sido claramente ampliado. Ventajas: </w:t>
      </w:r>
      <w:r w:rsidR="003673EB">
        <w:rPr>
          <w:rFonts w:ascii="Arial" w:hAnsi="Arial"/>
          <w:color w:val="000000"/>
        </w:rPr>
        <w:t>l</w:t>
      </w:r>
      <w:r>
        <w:rPr>
          <w:rFonts w:ascii="Arial" w:hAnsi="Arial"/>
          <w:color w:val="000000"/>
        </w:rPr>
        <w:t>os diseñadores pueden localizar rápidamente los productos relevantes para su área de aplicación, sin necesidad de consultar catálogos extensos.</w:t>
      </w:r>
    </w:p>
    <w:p w14:paraId="70062509" w14:textId="4DEA4038"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«La selección de productos de componentes electrónicos y electromecánicos se está volviendo cada vez más complicada. Los ingenieros de desarrollo electrónico tienen que revisar numerosas categorías de productos a fin de localizar el componente adecuado. Además, algunos componentes pueden desempeñar diferentes funciones en distintos ámbitos de aplicación», explica Alexander Gerfer, CTO del </w:t>
      </w:r>
      <w:r w:rsidR="003673EB">
        <w:rPr>
          <w:rFonts w:ascii="Arial" w:hAnsi="Arial"/>
          <w:b w:val="0"/>
        </w:rPr>
        <w:t>G</w:t>
      </w:r>
      <w:r>
        <w:rPr>
          <w:rFonts w:ascii="Arial" w:hAnsi="Arial"/>
          <w:b w:val="0"/>
        </w:rPr>
        <w:t>rupo Würth Elektronik eiSos. «</w:t>
      </w:r>
      <w:r w:rsidR="003673EB">
        <w:rPr>
          <w:rFonts w:ascii="Arial" w:hAnsi="Arial"/>
          <w:b w:val="0"/>
        </w:rPr>
        <w:t>Gracias</w:t>
      </w:r>
      <w:r>
        <w:rPr>
          <w:rFonts w:ascii="Arial" w:hAnsi="Arial"/>
          <w:b w:val="0"/>
        </w:rPr>
        <w:t xml:space="preserve"> </w:t>
      </w:r>
      <w:r w:rsidR="003673EB">
        <w:rPr>
          <w:rFonts w:ascii="Arial" w:hAnsi="Arial"/>
          <w:b w:val="0"/>
        </w:rPr>
        <w:t>a</w:t>
      </w:r>
      <w:r>
        <w:rPr>
          <w:rFonts w:ascii="Arial" w:hAnsi="Arial"/>
          <w:b w:val="0"/>
        </w:rPr>
        <w:t>l Product Navigator</w:t>
      </w:r>
      <w:r w:rsidR="003673EB">
        <w:rPr>
          <w:rFonts w:ascii="Arial" w:hAnsi="Arial"/>
          <w:b w:val="0"/>
        </w:rPr>
        <w:t>,</w:t>
      </w:r>
      <w:r>
        <w:rPr>
          <w:rFonts w:ascii="Arial" w:hAnsi="Arial"/>
          <w:b w:val="0"/>
        </w:rPr>
        <w:t xml:space="preserve"> resolvemos este problema de raíz</w:t>
      </w:r>
      <w:r w:rsidR="003673EB">
        <w:rPr>
          <w:rFonts w:ascii="Arial" w:hAnsi="Arial"/>
          <w:b w:val="0"/>
        </w:rPr>
        <w:t>.</w:t>
      </w:r>
      <w:r>
        <w:rPr>
          <w:rFonts w:ascii="Arial" w:hAnsi="Arial"/>
          <w:b w:val="0"/>
        </w:rPr>
        <w:t xml:space="preserve"> Desde allí, los clientes acceden directamente al catálogo en línea para realizar pedidos o a nuestra herramienta en línea REDEXPERT, donde las variantes de componentes pueden seleccionarse con precisión según los valores medidos</w:t>
      </w:r>
      <w:r w:rsidR="00CD59A1">
        <w:rPr>
          <w:rFonts w:ascii="Arial" w:hAnsi="Arial"/>
          <w:b w:val="0"/>
        </w:rPr>
        <w:t>,</w:t>
      </w:r>
      <w:r>
        <w:rPr>
          <w:rFonts w:ascii="Arial" w:hAnsi="Arial"/>
          <w:b w:val="0"/>
        </w:rPr>
        <w:t xml:space="preserve"> almacenados y probados».</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De la aplicación al componente</w:t>
      </w:r>
    </w:p>
    <w:p w14:paraId="0F8BC7A3" w14:textId="6DAD2355" w:rsidR="00272F4B" w:rsidRDefault="008F1BDB" w:rsidP="00272F4B">
      <w:pPr>
        <w:pStyle w:val="Textkrper"/>
        <w:spacing w:before="120" w:after="120" w:line="260" w:lineRule="exact"/>
        <w:jc w:val="both"/>
        <w:rPr>
          <w:rFonts w:ascii="Arial" w:hAnsi="Arial"/>
          <w:b w:val="0"/>
          <w:bCs w:val="0"/>
        </w:rPr>
      </w:pPr>
      <w:r>
        <w:rPr>
          <w:rFonts w:ascii="Arial" w:hAnsi="Arial"/>
          <w:b w:val="0"/>
        </w:rPr>
        <w:t xml:space="preserve">El Product Navigator de Würth Elektronik ofrece una navegación sencilla y facilita considerablemente la selección de componentes a nivel de aplicación. La navegación de la herramienta ofrece las siguientes áreas de aplicación para seleccionar: Blindaje y puesta a tierra, soluciones para la confección de cables, filtros de red, fuentes de alimentación, filtros </w:t>
      </w:r>
      <w:r w:rsidR="00885937">
        <w:rPr>
          <w:rFonts w:ascii="Arial" w:hAnsi="Arial"/>
          <w:b w:val="0"/>
        </w:rPr>
        <w:t>DC</w:t>
      </w:r>
      <w:r w:rsidR="005F7313">
        <w:rPr>
          <w:rFonts w:ascii="Arial" w:hAnsi="Arial"/>
          <w:b w:val="0"/>
        </w:rPr>
        <w:t>,</w:t>
      </w:r>
      <w:r>
        <w:rPr>
          <w:rFonts w:ascii="Arial" w:hAnsi="Arial"/>
          <w:b w:val="0"/>
        </w:rPr>
        <w:t xml:space="preserve"> gestión térmica, optoelectrónica, distribución de energía, periféricos de CI, interacción humana (interruptores e indicadores), comunicación inalámbrica</w:t>
      </w:r>
      <w:r w:rsidR="0009320F">
        <w:rPr>
          <w:rFonts w:ascii="Arial" w:hAnsi="Arial"/>
          <w:b w:val="0"/>
        </w:rPr>
        <w:t xml:space="preserve"> de alta frecuencia</w:t>
      </w:r>
      <w:r>
        <w:rPr>
          <w:rFonts w:ascii="Arial" w:hAnsi="Arial"/>
          <w:b w:val="0"/>
        </w:rPr>
        <w:t>, líneas de datos, así como medición y sensores. Cada área ofrece topologías comunes y muchos contenidos adicionales útiles que ayudan a los ingenieros de desarrollo electrónico en el diseño de su aplicación.</w:t>
      </w:r>
    </w:p>
    <w:p w14:paraId="21B5961D" w14:textId="6EC721F9" w:rsidR="00FA2F8E" w:rsidRDefault="00FA2F8E" w:rsidP="00272F4B">
      <w:pPr>
        <w:pStyle w:val="Textkrper"/>
        <w:spacing w:before="120" w:after="120" w:line="260" w:lineRule="exact"/>
        <w:jc w:val="both"/>
        <w:rPr>
          <w:rFonts w:ascii="Arial" w:hAnsi="Arial"/>
          <w:b w:val="0"/>
          <w:bCs w:val="0"/>
        </w:rPr>
      </w:pPr>
      <w:r>
        <w:rPr>
          <w:rFonts w:ascii="Arial" w:hAnsi="Arial"/>
          <w:b w:val="0"/>
        </w:rPr>
        <w:t xml:space="preserve">Dado que los productos en el Product Navigator también están vinculados directamente al catálogo en línea, es posible solicitar muestras gratuitas con </w:t>
      </w:r>
      <w:r>
        <w:rPr>
          <w:rFonts w:ascii="Arial" w:hAnsi="Arial"/>
          <w:b w:val="0"/>
        </w:rPr>
        <w:lastRenderedPageBreak/>
        <w:t xml:space="preserve">unos pocos clics, que </w:t>
      </w:r>
      <w:r w:rsidR="0026145D">
        <w:rPr>
          <w:rFonts w:ascii="Arial" w:hAnsi="Arial"/>
          <w:b w:val="0"/>
        </w:rPr>
        <w:t>se ofrecen</w:t>
      </w:r>
      <w:r>
        <w:rPr>
          <w:rFonts w:ascii="Arial" w:hAnsi="Arial"/>
          <w:b w:val="0"/>
        </w:rPr>
        <w:t xml:space="preserve"> para casi todos los productos de Würth</w:t>
      </w:r>
      <w:r w:rsidR="004D3BD1">
        <w:rPr>
          <w:rFonts w:ascii="Arial" w:hAnsi="Arial"/>
          <w:b w:val="0"/>
        </w:rPr>
        <w:t xml:space="preserve"> </w:t>
      </w:r>
      <w:r>
        <w:rPr>
          <w:rFonts w:ascii="Arial" w:hAnsi="Arial"/>
          <w:b w:val="0"/>
        </w:rPr>
        <w:t>Elektronik. Los componentes están disponibles por lo general en stock. Würth</w:t>
      </w:r>
      <w:r w:rsidR="004D3BD1">
        <w:rPr>
          <w:rFonts w:ascii="Arial" w:hAnsi="Arial"/>
          <w:b w:val="0"/>
        </w:rPr>
        <w:t> </w:t>
      </w:r>
      <w:r>
        <w:rPr>
          <w:rFonts w:ascii="Arial" w:hAnsi="Arial"/>
          <w:b w:val="0"/>
        </w:rPr>
        <w:t>Elektronik no exige cantidades mínimas de pedido.</w:t>
      </w:r>
    </w:p>
    <w:p w14:paraId="784E7E64" w14:textId="63E93E39" w:rsidR="00485E6F" w:rsidRDefault="00485E6F" w:rsidP="00303737">
      <w:pPr>
        <w:pStyle w:val="Textkrper"/>
        <w:spacing w:before="120" w:after="120" w:line="260" w:lineRule="exact"/>
        <w:jc w:val="both"/>
        <w:rPr>
          <w:rFonts w:ascii="Arial" w:hAnsi="Arial"/>
          <w:b w:val="0"/>
          <w:bCs w:val="0"/>
        </w:rPr>
      </w:pPr>
    </w:p>
    <w:p w14:paraId="2A0EFDA8" w14:textId="77777777" w:rsidR="004D3BD1" w:rsidRPr="00944A14" w:rsidRDefault="004D3BD1" w:rsidP="00303737">
      <w:pPr>
        <w:pStyle w:val="Textkrper"/>
        <w:spacing w:before="120" w:after="120" w:line="260" w:lineRule="exact"/>
        <w:jc w:val="both"/>
        <w:rPr>
          <w:rFonts w:ascii="Arial" w:hAnsi="Arial"/>
          <w:b w:val="0"/>
          <w:bCs w:val="0"/>
        </w:rPr>
      </w:pPr>
    </w:p>
    <w:p w14:paraId="7653B424" w14:textId="77777777" w:rsidR="00485E6F" w:rsidRPr="003673EB" w:rsidRDefault="00485E6F" w:rsidP="00485E6F">
      <w:pPr>
        <w:pStyle w:val="PITextkrper"/>
        <w:pBdr>
          <w:top w:val="single" w:sz="4" w:space="1" w:color="auto"/>
        </w:pBdr>
        <w:spacing w:before="240"/>
        <w:rPr>
          <w:b/>
          <w:sz w:val="18"/>
          <w:szCs w:val="18"/>
        </w:rPr>
      </w:pPr>
    </w:p>
    <w:p w14:paraId="334247A4" w14:textId="77777777" w:rsidR="00014689" w:rsidRPr="00735520" w:rsidRDefault="00014689" w:rsidP="00014689">
      <w:pPr>
        <w:spacing w:after="120" w:line="280" w:lineRule="exact"/>
        <w:rPr>
          <w:rFonts w:ascii="Arial" w:hAnsi="Arial" w:cs="Arial"/>
          <w:b/>
          <w:bCs/>
          <w:sz w:val="18"/>
          <w:szCs w:val="18"/>
        </w:rPr>
      </w:pPr>
      <w:r w:rsidRPr="00735520">
        <w:rPr>
          <w:rFonts w:ascii="Arial" w:hAnsi="Arial"/>
          <w:b/>
          <w:sz w:val="18"/>
        </w:rPr>
        <w:t>Imágenes disponibles</w:t>
      </w:r>
    </w:p>
    <w:p w14:paraId="3C9B88DA" w14:textId="10C3216B" w:rsidR="00485E6F" w:rsidRPr="00944A14" w:rsidRDefault="00014689" w:rsidP="00014689">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2"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Fuente de la imagen: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El Product Navigator de Würth Elektronik facilita la selección de componentes electrónicos y electromecánicos mediante aplicaciones de ejemplo prácticas y topologías comunes.</w:t>
            </w:r>
            <w:r>
              <w:rPr>
                <w:rFonts w:ascii="Arial" w:hAnsi="Arial"/>
                <w:b/>
                <w:sz w:val="18"/>
              </w:rPr>
              <w:br/>
            </w:r>
          </w:p>
        </w:tc>
      </w:tr>
    </w:tbl>
    <w:p w14:paraId="388B8CF4" w14:textId="77777777" w:rsidR="00485E6F" w:rsidRPr="003673EB"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0CA898C0" w14:textId="77777777" w:rsidR="00014689" w:rsidRPr="00735520" w:rsidRDefault="00014689" w:rsidP="0001468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3AF8C2E9" w14:textId="77777777" w:rsidR="00014689" w:rsidRPr="00735520" w:rsidRDefault="00014689" w:rsidP="0001468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745A3138" w14:textId="77777777" w:rsidR="00014689" w:rsidRDefault="00014689" w:rsidP="0001468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31F239C" w14:textId="77777777" w:rsidR="00014689" w:rsidRDefault="00014689" w:rsidP="0001468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B05F525" w14:textId="77777777" w:rsidR="004D3BD1" w:rsidRDefault="004D3BD1" w:rsidP="00014689">
      <w:pPr>
        <w:pStyle w:val="Textkrper"/>
        <w:spacing w:before="120" w:after="120" w:line="276" w:lineRule="auto"/>
        <w:jc w:val="both"/>
        <w:rPr>
          <w:rFonts w:ascii="Arial" w:hAnsi="Arial"/>
          <w:b w:val="0"/>
        </w:rPr>
      </w:pPr>
    </w:p>
    <w:p w14:paraId="1CA5F1AA" w14:textId="77777777" w:rsidR="00014689" w:rsidRDefault="00014689" w:rsidP="00014689">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2534C001" w14:textId="77777777" w:rsidR="00014689" w:rsidRPr="00163BBC" w:rsidRDefault="00014689" w:rsidP="0001468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73B6B782" w14:textId="77777777" w:rsidR="00014689" w:rsidRPr="00735520" w:rsidRDefault="00014689" w:rsidP="00014689">
      <w:pPr>
        <w:pStyle w:val="Textkrper"/>
        <w:spacing w:before="120" w:after="120" w:line="276" w:lineRule="auto"/>
        <w:rPr>
          <w:rFonts w:ascii="Arial" w:hAnsi="Arial"/>
        </w:rPr>
      </w:pPr>
      <w:r w:rsidRPr="00735520">
        <w:rPr>
          <w:rFonts w:ascii="Arial" w:hAnsi="Arial"/>
        </w:rPr>
        <w:t>Más información en www.we-online.com</w:t>
      </w:r>
    </w:p>
    <w:p w14:paraId="43AAEB90" w14:textId="77777777" w:rsidR="00014689" w:rsidRPr="00735520" w:rsidRDefault="00014689" w:rsidP="0001468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014689" w:rsidRPr="00163BBC" w14:paraId="035EF30D" w14:textId="77777777" w:rsidTr="00C805EB">
        <w:tc>
          <w:tcPr>
            <w:tcW w:w="3902" w:type="dxa"/>
            <w:hideMark/>
          </w:tcPr>
          <w:p w14:paraId="0F1BDE8A" w14:textId="77777777" w:rsidR="00014689" w:rsidRPr="00735520" w:rsidRDefault="00014689" w:rsidP="00C805EB">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B3504D6" w14:textId="77777777" w:rsidR="00014689" w:rsidRPr="00735520" w:rsidRDefault="00014689" w:rsidP="00C805EB">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7C076220" w14:textId="77777777" w:rsidR="00014689" w:rsidRPr="00735520" w:rsidRDefault="00014689" w:rsidP="00C805EB">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424C6467" w14:textId="77777777" w:rsidR="00014689" w:rsidRPr="00735520" w:rsidRDefault="00014689" w:rsidP="00C805EB">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07B4AA26" w14:textId="77777777" w:rsidR="00014689" w:rsidRPr="00735520" w:rsidRDefault="00014689" w:rsidP="00C805EB">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8F02868" w14:textId="77777777" w:rsidR="00014689" w:rsidRPr="00735520" w:rsidRDefault="00014689" w:rsidP="00C805EB">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704AE4E3" w14:textId="77777777" w:rsidR="00014689" w:rsidRPr="00735520" w:rsidRDefault="00014689" w:rsidP="00C805EB">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043BC0C5" w14:textId="77777777" w:rsidR="00014689" w:rsidRPr="00735520" w:rsidRDefault="00014689" w:rsidP="00C805EB">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1349AE18" w14:textId="77777777" w:rsidR="00014689" w:rsidRPr="003673EB" w:rsidRDefault="00014689" w:rsidP="00014689">
      <w:pPr>
        <w:pStyle w:val="PITextkrper"/>
        <w:spacing w:before="240"/>
        <w:rPr>
          <w:b/>
          <w:sz w:val="18"/>
          <w:szCs w:val="18"/>
        </w:rPr>
      </w:pPr>
    </w:p>
    <w:sectPr w:rsidR="00014689" w:rsidRPr="003673EB"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A6F8" w14:textId="77777777" w:rsidR="00CA62D5" w:rsidRDefault="00CA62D5">
      <w:r>
        <w:separator/>
      </w:r>
    </w:p>
  </w:endnote>
  <w:endnote w:type="continuationSeparator" w:id="0">
    <w:p w14:paraId="3FB3ED2F" w14:textId="77777777" w:rsidR="00CA62D5" w:rsidRDefault="00CA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DBA27AB"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3673EB">
      <w:rPr>
        <w:rFonts w:ascii="Arial" w:hAnsi="Arial" w:cs="Arial"/>
        <w:noProof/>
        <w:snapToGrid w:val="0"/>
        <w:sz w:val="16"/>
      </w:rPr>
      <w:t>WTH1PI1756</w:t>
    </w:r>
    <w:r w:rsidR="00014689">
      <w:rPr>
        <w:rFonts w:ascii="Arial" w:hAnsi="Arial" w:cs="Arial"/>
        <w:noProof/>
        <w:snapToGrid w:val="0"/>
        <w:sz w:val="16"/>
      </w:rPr>
      <w:t>_es</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D5E7" w14:textId="77777777" w:rsidR="00CA62D5" w:rsidRDefault="00CA62D5">
      <w:r>
        <w:separator/>
      </w:r>
    </w:p>
  </w:footnote>
  <w:footnote w:type="continuationSeparator" w:id="0">
    <w:p w14:paraId="197F86A0" w14:textId="77777777" w:rsidR="00CA62D5" w:rsidRDefault="00CA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766052">
    <w:abstractNumId w:val="4"/>
  </w:num>
  <w:num w:numId="2" w16cid:durableId="1768111953">
    <w:abstractNumId w:val="1"/>
  </w:num>
  <w:num w:numId="3" w16cid:durableId="1143544826">
    <w:abstractNumId w:val="2"/>
  </w:num>
  <w:num w:numId="4" w16cid:durableId="1424034003">
    <w:abstractNumId w:val="3"/>
  </w:num>
  <w:num w:numId="5" w16cid:durableId="91332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4689"/>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320F"/>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319"/>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145D"/>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673EB"/>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D3BD1"/>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60B5"/>
    <w:rsid w:val="005A7BE2"/>
    <w:rsid w:val="005C06DF"/>
    <w:rsid w:val="005C1020"/>
    <w:rsid w:val="005C1B52"/>
    <w:rsid w:val="005C61CB"/>
    <w:rsid w:val="005C6D6A"/>
    <w:rsid w:val="005D160B"/>
    <w:rsid w:val="005D7454"/>
    <w:rsid w:val="005E1091"/>
    <w:rsid w:val="005E6D53"/>
    <w:rsid w:val="005F0E4F"/>
    <w:rsid w:val="005F2EC1"/>
    <w:rsid w:val="005F7313"/>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2A7E"/>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246"/>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07EF"/>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5937"/>
    <w:rsid w:val="00886681"/>
    <w:rsid w:val="008866CB"/>
    <w:rsid w:val="008926EB"/>
    <w:rsid w:val="00892FF0"/>
    <w:rsid w:val="00897B98"/>
    <w:rsid w:val="00897C63"/>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4CDD"/>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A62D5"/>
    <w:rsid w:val="00CB06BF"/>
    <w:rsid w:val="00CB56BA"/>
    <w:rsid w:val="00CB6417"/>
    <w:rsid w:val="00CB765C"/>
    <w:rsid w:val="00CC1740"/>
    <w:rsid w:val="00CC1D85"/>
    <w:rsid w:val="00CC318F"/>
    <w:rsid w:val="00CC31B8"/>
    <w:rsid w:val="00CC5E31"/>
    <w:rsid w:val="00CD080A"/>
    <w:rsid w:val="00CD1C4E"/>
    <w:rsid w:val="00CD2389"/>
    <w:rsid w:val="00CD59A1"/>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3A2"/>
    <w:rsid w:val="00D64AD3"/>
    <w:rsid w:val="00D70405"/>
    <w:rsid w:val="00D70A28"/>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133C"/>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7ed61d0f-f2a2-4346-a086-b7390c7f5cf9"/>
  </ds:schemaRefs>
</ds:datastoreItem>
</file>

<file path=customXml/itemProps2.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3.xml><?xml version="1.0" encoding="utf-8"?>
<ds:datastoreItem xmlns:ds="http://schemas.openxmlformats.org/officeDocument/2006/customXml" ds:itemID="{134CE2BF-1A4F-4C6A-B3F8-35B4CF875BCE}">
  <ds:schemaRefs>
    <ds:schemaRef ds:uri="http://schemas.openxmlformats.org/officeDocument/2006/bibliography"/>
  </ds:schemaRefs>
</ds:datastoreItem>
</file>

<file path=customXml/itemProps4.xml><?xml version="1.0" encoding="utf-8"?>
<ds:datastoreItem xmlns:ds="http://schemas.openxmlformats.org/officeDocument/2006/customXml" ds:itemID="{B514DFC0-7A0C-452A-AB2B-19F2C849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4363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5028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2026-01-12T15:07:00Z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y fmtid="{D5CDD505-2E9C-101B-9397-08002B2CF9AE}" pid="4" name="MediaServiceImageTags">
    <vt:lpwstr/>
  </property>
</Properties>
</file>