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49CDCC13" w:rsidR="00E44AB6" w:rsidRPr="00D55C2E" w:rsidRDefault="00C61A53" w:rsidP="006B381A">
      <w:pPr>
        <w:pStyle w:val="PITitel"/>
      </w:pPr>
      <w:r>
        <w:t>FOR THE MEDIA</w:t>
      </w:r>
    </w:p>
    <w:p w14:paraId="0E80F860" w14:textId="298BC39B" w:rsidR="00B22C1E" w:rsidRPr="00D55C2E" w:rsidRDefault="00DC24E3" w:rsidP="003A3EE8">
      <w:pPr>
        <w:pStyle w:val="PISubhead"/>
        <w:spacing w:after="240"/>
      </w:pPr>
      <w:r>
        <w:t xml:space="preserve">ASMPT at </w:t>
      </w:r>
      <w:proofErr w:type="spellStart"/>
      <w:r>
        <w:t>Productronica</w:t>
      </w:r>
      <w:proofErr w:type="spellEnd"/>
      <w:r>
        <w:t xml:space="preserve"> 2025</w:t>
      </w:r>
    </w:p>
    <w:p w14:paraId="52D5A254" w14:textId="30B57836" w:rsidR="003A3EE8" w:rsidRPr="00D55C2E" w:rsidRDefault="00AB1543" w:rsidP="003A3EE8">
      <w:pPr>
        <w:pStyle w:val="PIHead"/>
        <w:spacing w:after="240"/>
      </w:pPr>
      <w:r>
        <w:t>Beginning of a new era: ASMPT takes off</w:t>
      </w:r>
    </w:p>
    <w:p w14:paraId="23B03200" w14:textId="5709AE91" w:rsidR="00AB1543" w:rsidRDefault="004B7469" w:rsidP="00E26CBE">
      <w:pPr>
        <w:pStyle w:val="PILead"/>
      </w:pPr>
      <w:r w:rsidRPr="004B7469">
        <w:t xml:space="preserve">Singapore, </w:t>
      </w:r>
      <w:r w:rsidR="0019480A">
        <w:t>December</w:t>
      </w:r>
      <w:r w:rsidR="00F3665A">
        <w:t xml:space="preserve"> </w:t>
      </w:r>
      <w:r w:rsidR="0019480A">
        <w:t>1</w:t>
      </w:r>
      <w:r w:rsidR="00F3665A">
        <w:t>, 2025 – ASMPT, the global market and technology leader for manufacturing equipment in the semiconductor and electronics industr</w:t>
      </w:r>
      <w:r w:rsidR="00E16473">
        <w:t>ies</w:t>
      </w:r>
      <w:r w:rsidR="00F3665A">
        <w:t>, once again defined the standards of semiconductor and electronics manufacturing at this year</w:t>
      </w:r>
      <w:r w:rsidR="00E16473">
        <w:t>’</w:t>
      </w:r>
      <w:r w:rsidR="00F3665A">
        <w:t xml:space="preserve">s </w:t>
      </w:r>
      <w:proofErr w:type="spellStart"/>
      <w:r w:rsidR="00F3665A">
        <w:t>Productronica</w:t>
      </w:r>
      <w:proofErr w:type="spellEnd"/>
      <w:r w:rsidR="00F3665A">
        <w:t xml:space="preserve"> trade fair in Munich. The newly developed SIPLACE</w:t>
      </w:r>
      <w:r w:rsidR="00047CD0" w:rsidRPr="00047CD0">
        <w:t> </w:t>
      </w:r>
      <w:r w:rsidR="00F3665A">
        <w:t xml:space="preserve">V </w:t>
      </w:r>
      <w:r w:rsidR="00F96DCB">
        <w:t xml:space="preserve">placement </w:t>
      </w:r>
      <w:r w:rsidR="00F3665A">
        <w:t>platform impressed the trade visitors with significant performance, flexibility and quality improvements under real production conditions, and the hybrid SIPLACE</w:t>
      </w:r>
      <w:r w:rsidR="00047CD0" w:rsidRPr="00047CD0">
        <w:t> </w:t>
      </w:r>
      <w:r w:rsidR="00F3665A">
        <w:t>CA2 placement machine was honored with a Global Technology Award. The two highly innovative precision bonders AMICRA NANO and MEGA for advanced packaging solutions in optoelectronics and photonics applications also attracted a lot of attention.</w:t>
      </w:r>
    </w:p>
    <w:p w14:paraId="673E2E3E" w14:textId="55E789CC" w:rsidR="006156B9" w:rsidRPr="006156B9" w:rsidRDefault="00E16473" w:rsidP="00CE7CF8">
      <w:pPr>
        <w:pStyle w:val="PITextkrper"/>
      </w:pPr>
      <w:r>
        <w:t>“</w:t>
      </w:r>
      <w:r w:rsidR="00CE7CF8">
        <w:t xml:space="preserve">For 50 years, the </w:t>
      </w:r>
      <w:proofErr w:type="spellStart"/>
      <w:r w:rsidR="00CE7CF8">
        <w:t>Productronica</w:t>
      </w:r>
      <w:proofErr w:type="spellEnd"/>
      <w:r w:rsidR="00CE7CF8">
        <w:t xml:space="preserve"> has been the leading global trade fair for our industry – a yardstick for technologies, markets</w:t>
      </w:r>
      <w:r>
        <w:t>,</w:t>
      </w:r>
      <w:r w:rsidR="00CE7CF8">
        <w:t xml:space="preserve"> and the entire industry, which is largely driven by electronics manufacturing. It also offers a central platform for affirming the innovative strength and competitiveness of Europe in the increasingly consolidating semiconductor and electronics manufacturing sector. As the only supplier that covers the entire value chain from SEMI to SMT with integrated hardware and software solutions, we demonstrated in an impressive manner the key role ASMPT will play in tomorrow</w:t>
      </w:r>
      <w:r>
        <w:t>’</w:t>
      </w:r>
      <w:r w:rsidR="00CE7CF8">
        <w:t>s intelligent and sustainable manufacturing operations,</w:t>
      </w:r>
      <w:r>
        <w:t>”</w:t>
      </w:r>
      <w:r w:rsidR="00CE7CF8">
        <w:t xml:space="preserve"> said G</w:t>
      </w:r>
      <w:r w:rsidR="00D43537">
        <w:t>ue</w:t>
      </w:r>
      <w:r w:rsidR="00CE7CF8">
        <w:t xml:space="preserve">nter Lauber, ASMPT CSO and SMT Segment </w:t>
      </w:r>
      <w:r w:rsidR="00047CD0">
        <w:t>C</w:t>
      </w:r>
      <w:r w:rsidR="00CE7CF8">
        <w:t xml:space="preserve">hairman. </w:t>
      </w:r>
      <w:r>
        <w:t>“</w:t>
      </w:r>
      <w:r w:rsidR="00CE7CF8">
        <w:t xml:space="preserve">The 2025 </w:t>
      </w:r>
      <w:proofErr w:type="spellStart"/>
      <w:r w:rsidR="00CE7CF8">
        <w:t>Productronica</w:t>
      </w:r>
      <w:proofErr w:type="spellEnd"/>
      <w:r w:rsidR="00CE7CF8">
        <w:t xml:space="preserve"> clearly exceeded our expectations. We were particularly pleased to see the enthusiasm with which many visitors from all over the world experienced our totally new SIPLACE</w:t>
      </w:r>
      <w:r w:rsidR="00047CD0" w:rsidRPr="00047CD0">
        <w:t> </w:t>
      </w:r>
      <w:r w:rsidR="00CE7CF8">
        <w:t>V in action for the first time.</w:t>
      </w:r>
      <w:r>
        <w:t>”</w:t>
      </w:r>
    </w:p>
    <w:p w14:paraId="0405D929" w14:textId="6ADEA9B7" w:rsidR="00D55C2E" w:rsidRPr="00D55C2E" w:rsidRDefault="00D55C2E" w:rsidP="00CA5DD1">
      <w:pPr>
        <w:pStyle w:val="PITextkrper"/>
        <w:rPr>
          <w:b/>
          <w:bCs/>
        </w:rPr>
      </w:pPr>
      <w:r>
        <w:rPr>
          <w:b/>
        </w:rPr>
        <w:t xml:space="preserve">Newly developed: </w:t>
      </w:r>
      <w:proofErr w:type="gramStart"/>
      <w:r w:rsidR="00E16473">
        <w:rPr>
          <w:b/>
        </w:rPr>
        <w:t xml:space="preserve">The </w:t>
      </w:r>
      <w:r>
        <w:rPr>
          <w:b/>
        </w:rPr>
        <w:t>SIPLACE</w:t>
      </w:r>
      <w:proofErr w:type="gramEnd"/>
      <w:r>
        <w:rPr>
          <w:b/>
        </w:rPr>
        <w:t xml:space="preserve"> V</w:t>
      </w:r>
    </w:p>
    <w:p w14:paraId="48ED19B5" w14:textId="0BAEDD8D" w:rsidR="00EB4E89" w:rsidRPr="00EB4E89" w:rsidRDefault="00EB4E89" w:rsidP="00EB4E89">
      <w:pPr>
        <w:pStyle w:val="PITextkrper"/>
      </w:pPr>
      <w:proofErr w:type="gramStart"/>
      <w:r>
        <w:t>The SIPLACE</w:t>
      </w:r>
      <w:proofErr w:type="gramEnd"/>
      <w:r w:rsidR="00047CD0" w:rsidRPr="00047CD0">
        <w:t> </w:t>
      </w:r>
      <w:r>
        <w:t xml:space="preserve">V, which has been newly developed from the ground up, provides a significant performance boost for the intelligent factory. In </w:t>
      </w:r>
      <w:r>
        <w:lastRenderedPageBreak/>
        <w:t>key industries</w:t>
      </w:r>
      <w:r w:rsidR="00E16473">
        <w:t>,</w:t>
      </w:r>
      <w:r>
        <w:t xml:space="preserve"> it enables performance increases of up to 30 percent under demanding real-life production conditions. In a footprint of merely 1.1 by 2.4 meters, its optimized placement heads can assemble up to 105,000 components per hour with a precision of 25 µm @ 3 σ. Thanks to its broad component spectrum, which ranges from 016008M chips to large BGAs and OSCs, it offers the widest possible scope of applications.</w:t>
      </w:r>
      <w:r w:rsidR="00E16473">
        <w:t xml:space="preserve"> </w:t>
      </w:r>
      <w:r>
        <w:t>And since the future-oriented architecture of the SIPLACE</w:t>
      </w:r>
      <w:r w:rsidR="00047CD0" w:rsidRPr="00047CD0">
        <w:t> </w:t>
      </w:r>
      <w:r>
        <w:t xml:space="preserve">V </w:t>
      </w:r>
      <w:proofErr w:type="gramStart"/>
      <w:r>
        <w:t>opens up</w:t>
      </w:r>
      <w:proofErr w:type="gramEnd"/>
      <w:r>
        <w:t xml:space="preserve"> generous performance reserves for future automation and AI functions, it also provides long-term investment protection – all while being fully compatible with existing hardware and software solutions from ASMPT.</w:t>
      </w:r>
    </w:p>
    <w:p w14:paraId="657BD2A1" w14:textId="220B09E0" w:rsidR="00D55C2E" w:rsidRPr="00D55C2E" w:rsidRDefault="00AB1543" w:rsidP="00220354">
      <w:pPr>
        <w:pStyle w:val="PITextkrper"/>
        <w:rPr>
          <w:b/>
          <w:bCs/>
        </w:rPr>
      </w:pPr>
      <w:r>
        <w:rPr>
          <w:b/>
        </w:rPr>
        <w:t xml:space="preserve">Award winner: </w:t>
      </w:r>
      <w:proofErr w:type="gramStart"/>
      <w:r w:rsidR="00E16473">
        <w:rPr>
          <w:b/>
        </w:rPr>
        <w:t xml:space="preserve">The </w:t>
      </w:r>
      <w:r>
        <w:rPr>
          <w:b/>
        </w:rPr>
        <w:t>SIPLACE</w:t>
      </w:r>
      <w:proofErr w:type="gramEnd"/>
      <w:r>
        <w:rPr>
          <w:b/>
        </w:rPr>
        <w:t xml:space="preserve"> CA2</w:t>
      </w:r>
    </w:p>
    <w:p w14:paraId="577496F5" w14:textId="33AA4B06" w:rsidR="00590F99" w:rsidRPr="00590F99" w:rsidRDefault="00590F99" w:rsidP="00590F99">
      <w:pPr>
        <w:pStyle w:val="PITextkrper"/>
      </w:pPr>
      <w:r>
        <w:t>With its SIPLACE</w:t>
      </w:r>
      <w:r w:rsidR="00047CD0" w:rsidRPr="00047CD0">
        <w:t> </w:t>
      </w:r>
      <w:r>
        <w:t xml:space="preserve">CA2, ASMPT demonstrated at the </w:t>
      </w:r>
      <w:proofErr w:type="spellStart"/>
      <w:r>
        <w:t>Productronica</w:t>
      </w:r>
      <w:proofErr w:type="spellEnd"/>
      <w:r>
        <w:t xml:space="preserve"> how placement technology and semiconductor manufacturing can be combined in an intelligent solution. The hybrid </w:t>
      </w:r>
      <w:r w:rsidR="00054BF7">
        <w:t>placement</w:t>
      </w:r>
      <w:r>
        <w:t xml:space="preserve"> platform processes both taped SMDs and dies taken directly off the sawed wafer in a single process step, thus making the entire die taping process superfluous – an advantage that reduces costs and minimizes waste significantly. The machine</w:t>
      </w:r>
      <w:r w:rsidR="00E16473">
        <w:t>’</w:t>
      </w:r>
      <w:r>
        <w:t xml:space="preserve">s forward-looking concept also impressed the jury of the Global Technology Awards, which honored the hybrid platform with one of its prestigious prizes. </w:t>
      </w:r>
    </w:p>
    <w:p w14:paraId="111780DA" w14:textId="3E821F16" w:rsidR="006156B9" w:rsidRPr="006156B9" w:rsidRDefault="00645290" w:rsidP="00590F99">
      <w:pPr>
        <w:pStyle w:val="PITextkrper"/>
        <w:rPr>
          <w:b/>
          <w:bCs/>
        </w:rPr>
      </w:pPr>
      <w:r>
        <w:rPr>
          <w:b/>
        </w:rPr>
        <w:t>Growth market: Advanced packaging</w:t>
      </w:r>
    </w:p>
    <w:p w14:paraId="0D5D79B6" w14:textId="695AA34D" w:rsidR="00645290" w:rsidRPr="00645290" w:rsidRDefault="00590F99" w:rsidP="00645290">
      <w:pPr>
        <w:pStyle w:val="PITextkrper"/>
      </w:pPr>
      <w:r>
        <w:t xml:space="preserve">The trade audience was </w:t>
      </w:r>
      <w:r w:rsidR="00E16473">
        <w:t>equally</w:t>
      </w:r>
      <w:r>
        <w:t xml:space="preserve"> impressed by two highly innovative precision bonders at the ASMPT booth. With this MEGA multi-chip bonding solution, ASMPT is </w:t>
      </w:r>
      <w:proofErr w:type="gramStart"/>
      <w:r>
        <w:t>opening up</w:t>
      </w:r>
      <w:proofErr w:type="gramEnd"/>
      <w:r>
        <w:t xml:space="preserve"> a new</w:t>
      </w:r>
      <w:r w:rsidR="00E16473">
        <w:t xml:space="preserve"> </w:t>
      </w:r>
      <w:r>
        <w:t xml:space="preserve">class </w:t>
      </w:r>
      <w:r w:rsidR="00E16473">
        <w:t>of</w:t>
      </w:r>
      <w:r>
        <w:t xml:space="preserve"> chip placement </w:t>
      </w:r>
      <w:r w:rsidR="00E16473">
        <w:t xml:space="preserve">precision </w:t>
      </w:r>
      <w:r>
        <w:t>and productivity in semiconductor production. The MEGA, which performs tasks that used to require an entire machine line, is ideally suited for forward-looking applications in the areas of AI, smart mobility, and hyperconnectivity.</w:t>
      </w:r>
    </w:p>
    <w:p w14:paraId="2543A5F6" w14:textId="230F2C60" w:rsidR="009F751C" w:rsidRDefault="009F751C" w:rsidP="00590F99">
      <w:pPr>
        <w:pStyle w:val="PITextkrper"/>
      </w:pPr>
      <w:proofErr w:type="gramStart"/>
      <w:r>
        <w:t>For the production of</w:t>
      </w:r>
      <w:proofErr w:type="gramEnd"/>
      <w:r>
        <w:t xml:space="preserve"> co-packaged optics, ASMPT presented the ultra-precise AMICRA NANO die and flip-chip bonder. The platform combines placement accuracy in the sub-micrometer range with eutectic high-speed </w:t>
      </w:r>
      <w:proofErr w:type="spellStart"/>
      <w:r>
        <w:t>AuSn</w:t>
      </w:r>
      <w:proofErr w:type="spellEnd"/>
      <w:r>
        <w:t xml:space="preserve"> bonding, making it possible to reliably manufacture highly miniaturized opto-electronic components that execute the transition between optical and electrical signal processing. </w:t>
      </w:r>
      <w:r w:rsidR="00E16473">
        <w:t>They</w:t>
      </w:r>
      <w:r>
        <w:t xml:space="preserve"> are essential for modern data centers and networks that require energy-efficient and powerful data transmission with minimal latency.</w:t>
      </w:r>
    </w:p>
    <w:p w14:paraId="6688DB59" w14:textId="444B5E4A" w:rsidR="00852645" w:rsidRPr="00D55C2E" w:rsidRDefault="00590F99" w:rsidP="00852645">
      <w:pPr>
        <w:pStyle w:val="PITextkrper"/>
        <w:rPr>
          <w:b/>
          <w:bCs/>
          <w:sz w:val="18"/>
          <w:szCs w:val="18"/>
        </w:rPr>
      </w:pPr>
      <w:r>
        <w:br w:type="column"/>
      </w:r>
      <w:r>
        <w:rPr>
          <w:b/>
          <w:sz w:val="18"/>
        </w:rPr>
        <w:lastRenderedPageBreak/>
        <w:t>Illustrations for downloading</w:t>
      </w:r>
    </w:p>
    <w:p w14:paraId="2B53D726" w14:textId="6B8B9840" w:rsidR="00852645" w:rsidRPr="00D55C2E"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Pr="00E16473"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D55C2E" w14:paraId="7DD56307" w14:textId="77777777" w:rsidTr="00277B4A">
        <w:tc>
          <w:tcPr>
            <w:tcW w:w="3402" w:type="dxa"/>
            <w:tcBorders>
              <w:top w:val="single" w:sz="4" w:space="0" w:color="auto"/>
              <w:left w:val="single" w:sz="4" w:space="0" w:color="auto"/>
              <w:bottom w:val="single" w:sz="4" w:space="0" w:color="auto"/>
              <w:right w:val="single" w:sz="4" w:space="0" w:color="auto"/>
            </w:tcBorders>
          </w:tcPr>
          <w:p w14:paraId="745B1E03" w14:textId="772B6CCF" w:rsidR="00A41015" w:rsidRPr="00D55C2E" w:rsidRDefault="00D43537" w:rsidP="00D43537">
            <w:pPr>
              <w:rPr>
                <w:noProof/>
              </w:rPr>
            </w:pPr>
            <w:r>
              <w:rPr>
                <w:noProof/>
              </w:rPr>
              <w:drawing>
                <wp:inline distT="0" distB="0" distL="0" distR="0" wp14:anchorId="57FA46CC" wp14:editId="377AD4DB">
                  <wp:extent cx="1440000" cy="932428"/>
                  <wp:effectExtent l="0" t="0" r="8255" b="1270"/>
                  <wp:docPr id="1827916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91663" name=""/>
                          <pic:cNvPicPr/>
                        </pic:nvPicPr>
                        <pic:blipFill>
                          <a:blip r:embed="rId9"/>
                          <a:stretch>
                            <a:fillRect/>
                          </a:stretch>
                        </pic:blipFill>
                        <pic:spPr>
                          <a:xfrm>
                            <a:off x="0" y="0"/>
                            <a:ext cx="1440000" cy="932428"/>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6E563FAB" w14:textId="4D283719" w:rsidR="00A41015" w:rsidRPr="00D55C2E" w:rsidRDefault="00D43537" w:rsidP="00D43537">
            <w:pPr>
              <w:rPr>
                <w:noProof/>
              </w:rPr>
            </w:pPr>
            <w:r>
              <w:rPr>
                <w:rFonts w:ascii="Arial" w:hAnsi="Arial"/>
                <w:b/>
                <w:noProof/>
                <w:snapToGrid w:val="0"/>
                <w:sz w:val="18"/>
                <w:lang w:eastAsia="ko-KR"/>
              </w:rPr>
              <w:drawing>
                <wp:inline distT="0" distB="0" distL="0" distR="0" wp14:anchorId="1AD6877C" wp14:editId="33186BE0">
                  <wp:extent cx="1440000" cy="960000"/>
                  <wp:effectExtent l="0" t="0" r="8255" b="0"/>
                  <wp:docPr id="130692967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0000" cy="960000"/>
                          </a:xfrm>
                          <a:prstGeom prst="rect">
                            <a:avLst/>
                          </a:prstGeom>
                          <a:noFill/>
                          <a:ln>
                            <a:noFill/>
                          </a:ln>
                        </pic:spPr>
                      </pic:pic>
                    </a:graphicData>
                  </a:graphic>
                </wp:inline>
              </w:drawing>
            </w:r>
          </w:p>
        </w:tc>
      </w:tr>
      <w:tr w:rsidR="00D43537" w:rsidRPr="00D55C2E" w14:paraId="1CA85864" w14:textId="77777777" w:rsidTr="00277B4A">
        <w:tc>
          <w:tcPr>
            <w:tcW w:w="3402" w:type="dxa"/>
            <w:tcBorders>
              <w:top w:val="single" w:sz="4" w:space="0" w:color="auto"/>
              <w:left w:val="single" w:sz="4" w:space="0" w:color="auto"/>
              <w:bottom w:val="single" w:sz="4" w:space="0" w:color="auto"/>
              <w:right w:val="single" w:sz="4" w:space="0" w:color="auto"/>
            </w:tcBorders>
          </w:tcPr>
          <w:p w14:paraId="0B80423C" w14:textId="77777777" w:rsidR="00D43537" w:rsidRPr="00D55C2E" w:rsidRDefault="00D43537" w:rsidP="00D43537">
            <w:pPr>
              <w:rPr>
                <w:rFonts w:ascii="Arial" w:hAnsi="Arial"/>
                <w:b/>
                <w:snapToGrid w:val="0"/>
                <w:sz w:val="18"/>
              </w:rPr>
            </w:pPr>
          </w:p>
          <w:p w14:paraId="5279B131" w14:textId="25800542" w:rsidR="00D43537" w:rsidRDefault="00D43537" w:rsidP="00D43537">
            <w:pPr>
              <w:rPr>
                <w:rFonts w:ascii="Arial" w:hAnsi="Arial"/>
                <w:b/>
                <w:snapToGrid w:val="0"/>
                <w:sz w:val="18"/>
              </w:rPr>
            </w:pPr>
            <w:r w:rsidRPr="00D43537">
              <w:rPr>
                <w:rFonts w:ascii="Arial" w:hAnsi="Arial"/>
                <w:b/>
                <w:snapToGrid w:val="0"/>
                <w:sz w:val="18"/>
              </w:rPr>
              <w:t xml:space="preserve">Guenter Lauber, ASMPT CSO and SMT Segment </w:t>
            </w:r>
            <w:r w:rsidR="00047CD0">
              <w:rPr>
                <w:rFonts w:ascii="Arial" w:hAnsi="Arial"/>
                <w:b/>
                <w:snapToGrid w:val="0"/>
                <w:sz w:val="18"/>
              </w:rPr>
              <w:t>C</w:t>
            </w:r>
            <w:r w:rsidRPr="00D43537">
              <w:rPr>
                <w:rFonts w:ascii="Arial" w:hAnsi="Arial"/>
                <w:b/>
                <w:snapToGrid w:val="0"/>
                <w:sz w:val="18"/>
              </w:rPr>
              <w:t>hairman is delighted with the high level of interest in the new SIPLACE</w:t>
            </w:r>
            <w:r w:rsidR="00047CD0" w:rsidRPr="00047CD0">
              <w:rPr>
                <w:rFonts w:ascii="Arial" w:hAnsi="Arial"/>
                <w:b/>
                <w:snapToGrid w:val="0"/>
                <w:sz w:val="18"/>
              </w:rPr>
              <w:t> </w:t>
            </w:r>
            <w:r w:rsidRPr="00D43537">
              <w:rPr>
                <w:rFonts w:ascii="Arial" w:hAnsi="Arial"/>
                <w:b/>
                <w:snapToGrid w:val="0"/>
                <w:sz w:val="18"/>
              </w:rPr>
              <w:t>V placement platform</w:t>
            </w:r>
            <w:r>
              <w:rPr>
                <w:rFonts w:ascii="Arial" w:hAnsi="Arial"/>
                <w:b/>
                <w:snapToGrid w:val="0"/>
                <w:sz w:val="18"/>
              </w:rPr>
              <w:t>.</w:t>
            </w:r>
          </w:p>
          <w:p w14:paraId="218F83E3" w14:textId="77777777" w:rsidR="00D43537" w:rsidRPr="00D55C2E" w:rsidRDefault="00D43537" w:rsidP="00D43537">
            <w:pPr>
              <w:rPr>
                <w:rFonts w:ascii="Arial" w:hAnsi="Arial"/>
                <w:snapToGrid w:val="0"/>
                <w:sz w:val="16"/>
                <w:szCs w:val="16"/>
                <w:lang w:eastAsia="ko-KR"/>
              </w:rPr>
            </w:pPr>
          </w:p>
          <w:p w14:paraId="19C36233" w14:textId="77777777" w:rsidR="00D43537" w:rsidRPr="00D55C2E" w:rsidRDefault="00D43537" w:rsidP="00D43537">
            <w:pPr>
              <w:rPr>
                <w:rFonts w:ascii="Arial" w:hAnsi="Arial"/>
                <w:snapToGrid w:val="0"/>
                <w:sz w:val="16"/>
                <w:szCs w:val="16"/>
              </w:rPr>
            </w:pPr>
            <w:r>
              <w:rPr>
                <w:rFonts w:ascii="Arial" w:hAnsi="Arial"/>
                <w:snapToGrid w:val="0"/>
                <w:sz w:val="16"/>
              </w:rPr>
              <w:t>Image credit: ASMPT</w:t>
            </w:r>
          </w:p>
          <w:p w14:paraId="0D12C013" w14:textId="77777777" w:rsidR="00D43537" w:rsidRDefault="00D43537" w:rsidP="00D43537">
            <w:pPr>
              <w:rPr>
                <w:rFonts w:ascii="Arial" w:hAnsi="Arial"/>
                <w:b/>
                <w:noProof/>
                <w:snapToGrid w:val="0"/>
                <w:sz w:val="18"/>
              </w:rPr>
            </w:pPr>
          </w:p>
        </w:tc>
        <w:tc>
          <w:tcPr>
            <w:tcW w:w="3402" w:type="dxa"/>
            <w:tcBorders>
              <w:top w:val="single" w:sz="4" w:space="0" w:color="auto"/>
              <w:left w:val="single" w:sz="4" w:space="0" w:color="auto"/>
              <w:bottom w:val="single" w:sz="4" w:space="0" w:color="auto"/>
              <w:right w:val="single" w:sz="4" w:space="0" w:color="auto"/>
            </w:tcBorders>
          </w:tcPr>
          <w:p w14:paraId="4525EEE4" w14:textId="77777777" w:rsidR="00D43537" w:rsidRPr="00D55C2E" w:rsidRDefault="00D43537" w:rsidP="00D43537">
            <w:pPr>
              <w:rPr>
                <w:rFonts w:ascii="Arial" w:hAnsi="Arial"/>
                <w:b/>
                <w:snapToGrid w:val="0"/>
                <w:sz w:val="18"/>
                <w:lang w:eastAsia="ko-KR"/>
              </w:rPr>
            </w:pPr>
          </w:p>
          <w:p w14:paraId="5B4A768B" w14:textId="77777777" w:rsidR="00D43537" w:rsidRDefault="00D43537" w:rsidP="00D43537">
            <w:pPr>
              <w:rPr>
                <w:rFonts w:ascii="Arial" w:hAnsi="Arial"/>
                <w:b/>
                <w:snapToGrid w:val="0"/>
                <w:sz w:val="18"/>
              </w:rPr>
            </w:pPr>
            <w:r>
              <w:rPr>
                <w:rFonts w:ascii="Arial" w:hAnsi="Arial"/>
                <w:b/>
                <w:snapToGrid w:val="0"/>
                <w:sz w:val="18"/>
              </w:rPr>
              <w:t>Trade visitors from all over the world visited the ASMPT booth to learn about the latest solutions from ASMPT Semiconductor Solutions, ASMPT SMT Solutions, and Critical Manufacturing.</w:t>
            </w:r>
          </w:p>
          <w:p w14:paraId="52B2AAE8" w14:textId="77777777" w:rsidR="00D43537" w:rsidRPr="00D55C2E" w:rsidRDefault="00D43537" w:rsidP="00D43537">
            <w:pPr>
              <w:rPr>
                <w:rFonts w:ascii="Arial" w:hAnsi="Arial"/>
                <w:snapToGrid w:val="0"/>
                <w:sz w:val="16"/>
                <w:szCs w:val="16"/>
                <w:lang w:eastAsia="ko-KR"/>
              </w:rPr>
            </w:pPr>
          </w:p>
          <w:p w14:paraId="2B535C27" w14:textId="77777777" w:rsidR="00D43537" w:rsidRPr="00D55C2E" w:rsidRDefault="00D43537" w:rsidP="00D43537">
            <w:pPr>
              <w:rPr>
                <w:rFonts w:ascii="Arial" w:hAnsi="Arial"/>
                <w:snapToGrid w:val="0"/>
                <w:sz w:val="16"/>
                <w:szCs w:val="16"/>
              </w:rPr>
            </w:pPr>
            <w:r>
              <w:rPr>
                <w:rFonts w:ascii="Arial" w:hAnsi="Arial"/>
                <w:snapToGrid w:val="0"/>
                <w:sz w:val="16"/>
              </w:rPr>
              <w:t>Image credit: ASMPT</w:t>
            </w:r>
          </w:p>
          <w:p w14:paraId="235F5E10" w14:textId="77777777" w:rsidR="00D43537" w:rsidRDefault="00D43537" w:rsidP="00D43537">
            <w:pPr>
              <w:rPr>
                <w:rFonts w:ascii="Arial" w:hAnsi="Arial"/>
                <w:b/>
                <w:noProof/>
                <w:snapToGrid w:val="0"/>
                <w:sz w:val="18"/>
              </w:rPr>
            </w:pPr>
          </w:p>
        </w:tc>
      </w:tr>
      <w:tr w:rsidR="00D43537" w:rsidRPr="00D55C2E" w14:paraId="04156B13" w14:textId="77777777" w:rsidTr="00277B4A">
        <w:tc>
          <w:tcPr>
            <w:tcW w:w="3402" w:type="dxa"/>
            <w:tcBorders>
              <w:top w:val="single" w:sz="4" w:space="0" w:color="auto"/>
              <w:left w:val="single" w:sz="4" w:space="0" w:color="auto"/>
              <w:bottom w:val="single" w:sz="4" w:space="0" w:color="auto"/>
              <w:right w:val="single" w:sz="4" w:space="0" w:color="auto"/>
            </w:tcBorders>
          </w:tcPr>
          <w:p w14:paraId="0BCC3975" w14:textId="6A824408" w:rsidR="00D43537" w:rsidRDefault="00D43537" w:rsidP="00D43537">
            <w:pPr>
              <w:rPr>
                <w:rFonts w:ascii="Arial" w:hAnsi="Arial"/>
                <w:b/>
                <w:noProof/>
                <w:snapToGrid w:val="0"/>
                <w:sz w:val="18"/>
              </w:rPr>
            </w:pPr>
            <w:r>
              <w:rPr>
                <w:rFonts w:ascii="Arial" w:hAnsi="Arial"/>
                <w:b/>
                <w:noProof/>
                <w:snapToGrid w:val="0"/>
                <w:sz w:val="18"/>
                <w:lang w:eastAsia="ko-KR"/>
              </w:rPr>
              <w:drawing>
                <wp:inline distT="0" distB="0" distL="0" distR="0" wp14:anchorId="2278E457" wp14:editId="12DC93A2">
                  <wp:extent cx="1440000" cy="960000"/>
                  <wp:effectExtent l="0" t="0" r="8255" b="0"/>
                  <wp:docPr id="61417124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960000"/>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34C4FC72" w14:textId="0D3155E1" w:rsidR="00D43537" w:rsidRDefault="00D43537" w:rsidP="00D43537">
            <w:pPr>
              <w:rPr>
                <w:rFonts w:ascii="Arial" w:hAnsi="Arial"/>
                <w:b/>
                <w:noProof/>
                <w:snapToGrid w:val="0"/>
                <w:sz w:val="18"/>
              </w:rPr>
            </w:pPr>
            <w:r>
              <w:rPr>
                <w:noProof/>
              </w:rPr>
              <w:drawing>
                <wp:inline distT="0" distB="0" distL="0" distR="0" wp14:anchorId="38B84792" wp14:editId="109E73AC">
                  <wp:extent cx="1440000" cy="960000"/>
                  <wp:effectExtent l="0" t="0" r="8255" b="0"/>
                  <wp:docPr id="76266913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0" cy="960000"/>
                          </a:xfrm>
                          <a:prstGeom prst="rect">
                            <a:avLst/>
                          </a:prstGeom>
                          <a:noFill/>
                          <a:ln>
                            <a:noFill/>
                          </a:ln>
                        </pic:spPr>
                      </pic:pic>
                    </a:graphicData>
                  </a:graphic>
                </wp:inline>
              </w:drawing>
            </w:r>
          </w:p>
        </w:tc>
      </w:tr>
      <w:tr w:rsidR="00D43537" w:rsidRPr="00D55C2E" w14:paraId="6A40E887" w14:textId="77777777" w:rsidTr="00277B4A">
        <w:tc>
          <w:tcPr>
            <w:tcW w:w="3402" w:type="dxa"/>
            <w:tcBorders>
              <w:top w:val="single" w:sz="4" w:space="0" w:color="auto"/>
              <w:left w:val="single" w:sz="4" w:space="0" w:color="auto"/>
              <w:bottom w:val="single" w:sz="4" w:space="0" w:color="auto"/>
              <w:right w:val="single" w:sz="4" w:space="0" w:color="auto"/>
            </w:tcBorders>
          </w:tcPr>
          <w:p w14:paraId="136AD862" w14:textId="77777777" w:rsidR="00D43537" w:rsidRPr="00D55C2E" w:rsidRDefault="00D43537" w:rsidP="00D43537">
            <w:pPr>
              <w:rPr>
                <w:rFonts w:ascii="Arial" w:hAnsi="Arial"/>
                <w:b/>
                <w:snapToGrid w:val="0"/>
                <w:sz w:val="18"/>
                <w:lang w:eastAsia="ko-KR"/>
              </w:rPr>
            </w:pPr>
          </w:p>
          <w:p w14:paraId="04FBED10" w14:textId="77777777" w:rsidR="00D43537" w:rsidRDefault="00D43537" w:rsidP="00D43537">
            <w:pPr>
              <w:rPr>
                <w:rFonts w:ascii="Arial" w:hAnsi="Arial"/>
                <w:b/>
                <w:snapToGrid w:val="0"/>
                <w:color w:val="000000" w:themeColor="text1"/>
                <w:sz w:val="18"/>
              </w:rPr>
            </w:pPr>
            <w:r>
              <w:rPr>
                <w:rFonts w:ascii="Arial" w:hAnsi="Arial"/>
                <w:b/>
                <w:snapToGrid w:val="0"/>
                <w:color w:val="000000" w:themeColor="text1"/>
                <w:sz w:val="18"/>
              </w:rPr>
              <w:t>A real crowd magnet was the ASMPT Show, where ASMPT presented its latest solutions for electronics and semiconductor manufacturing four times a day.</w:t>
            </w:r>
          </w:p>
          <w:p w14:paraId="4FC240E6" w14:textId="77777777" w:rsidR="00D43537" w:rsidRPr="00D55C2E" w:rsidRDefault="00D43537" w:rsidP="00D43537">
            <w:pPr>
              <w:rPr>
                <w:rFonts w:ascii="Arial" w:hAnsi="Arial"/>
                <w:b/>
                <w:snapToGrid w:val="0"/>
                <w:sz w:val="18"/>
                <w:lang w:eastAsia="ko-KR"/>
              </w:rPr>
            </w:pPr>
          </w:p>
          <w:p w14:paraId="6A409955" w14:textId="77777777" w:rsidR="00D43537" w:rsidRPr="00D55C2E" w:rsidRDefault="00D43537" w:rsidP="00D43537">
            <w:pPr>
              <w:rPr>
                <w:rFonts w:ascii="Arial" w:hAnsi="Arial"/>
                <w:snapToGrid w:val="0"/>
                <w:sz w:val="16"/>
                <w:szCs w:val="16"/>
              </w:rPr>
            </w:pPr>
            <w:r>
              <w:rPr>
                <w:rFonts w:ascii="Arial" w:hAnsi="Arial"/>
                <w:snapToGrid w:val="0"/>
                <w:sz w:val="16"/>
              </w:rPr>
              <w:t>Image credit: ASMPT</w:t>
            </w:r>
          </w:p>
          <w:p w14:paraId="64D99C2F" w14:textId="77777777" w:rsidR="00D43537" w:rsidRPr="00D55C2E" w:rsidRDefault="00D43537" w:rsidP="00D43537">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2B57741F" w14:textId="77777777" w:rsidR="00D43537" w:rsidRDefault="00D43537" w:rsidP="00D43537">
            <w:pPr>
              <w:rPr>
                <w:rFonts w:ascii="Arial" w:hAnsi="Arial"/>
                <w:b/>
                <w:snapToGrid w:val="0"/>
                <w:sz w:val="18"/>
              </w:rPr>
            </w:pPr>
          </w:p>
          <w:p w14:paraId="31E6DAEA" w14:textId="3631B0C6" w:rsidR="00D43537" w:rsidRDefault="00D43537" w:rsidP="00D43537">
            <w:pPr>
              <w:rPr>
                <w:rFonts w:ascii="Arial" w:hAnsi="Arial"/>
                <w:b/>
                <w:snapToGrid w:val="0"/>
                <w:sz w:val="18"/>
              </w:rPr>
            </w:pPr>
            <w:r>
              <w:rPr>
                <w:rFonts w:ascii="Arial" w:hAnsi="Arial"/>
                <w:b/>
                <w:snapToGrid w:val="0"/>
                <w:sz w:val="18"/>
              </w:rPr>
              <w:t>Also attracting lots of interest was ASMPT’s optimized OSC Package, with which process-reliable placements of large and complex components and BGAs can be seamlessly integrated into SMT lines.</w:t>
            </w:r>
          </w:p>
          <w:p w14:paraId="006908FF" w14:textId="77777777" w:rsidR="00D43537" w:rsidRPr="00D55C2E" w:rsidRDefault="00D43537" w:rsidP="00D43537">
            <w:pPr>
              <w:rPr>
                <w:rFonts w:ascii="Arial" w:hAnsi="Arial"/>
                <w:b/>
                <w:snapToGrid w:val="0"/>
                <w:color w:val="000000" w:themeColor="text1"/>
                <w:sz w:val="18"/>
                <w:lang w:eastAsia="ko-KR"/>
              </w:rPr>
            </w:pPr>
          </w:p>
          <w:p w14:paraId="588AC4C6" w14:textId="77777777" w:rsidR="00D43537" w:rsidRPr="00D55C2E" w:rsidRDefault="00D43537" w:rsidP="00D43537">
            <w:pPr>
              <w:rPr>
                <w:rFonts w:ascii="Arial" w:hAnsi="Arial"/>
                <w:snapToGrid w:val="0"/>
                <w:color w:val="000000" w:themeColor="text1"/>
                <w:sz w:val="16"/>
                <w:szCs w:val="16"/>
              </w:rPr>
            </w:pPr>
            <w:r>
              <w:rPr>
                <w:rFonts w:ascii="Arial" w:hAnsi="Arial"/>
                <w:snapToGrid w:val="0"/>
                <w:color w:val="000000" w:themeColor="text1"/>
                <w:sz w:val="16"/>
              </w:rPr>
              <w:t>Image credit: ASMPT</w:t>
            </w:r>
          </w:p>
          <w:p w14:paraId="2C0F83D2" w14:textId="11DBF26A" w:rsidR="00D43537" w:rsidRPr="00D55C2E" w:rsidRDefault="00D43537" w:rsidP="00D43537">
            <w:pPr>
              <w:rPr>
                <w:rFonts w:ascii="Arial" w:hAnsi="Arial"/>
                <w:snapToGrid w:val="0"/>
                <w:sz w:val="16"/>
                <w:szCs w:val="16"/>
                <w:lang w:eastAsia="ko-KR"/>
              </w:rPr>
            </w:pPr>
          </w:p>
        </w:tc>
      </w:tr>
      <w:tr w:rsidR="00D43537" w:rsidRPr="00D55C2E" w14:paraId="0713DC35" w14:textId="77777777" w:rsidTr="00277B4A">
        <w:tc>
          <w:tcPr>
            <w:tcW w:w="3402" w:type="dxa"/>
            <w:tcBorders>
              <w:top w:val="single" w:sz="4" w:space="0" w:color="auto"/>
              <w:left w:val="single" w:sz="4" w:space="0" w:color="auto"/>
              <w:bottom w:val="single" w:sz="4" w:space="0" w:color="auto"/>
              <w:right w:val="single" w:sz="4" w:space="0" w:color="auto"/>
            </w:tcBorders>
          </w:tcPr>
          <w:p w14:paraId="49953CC7" w14:textId="2DC8F0FF" w:rsidR="00D43537" w:rsidRPr="00D55C2E" w:rsidRDefault="00D43537" w:rsidP="00D43537">
            <w:pPr>
              <w:rPr>
                <w:rFonts w:ascii="Arial" w:hAnsi="Arial"/>
                <w:b/>
                <w:snapToGrid w:val="0"/>
                <w:sz w:val="18"/>
              </w:rPr>
            </w:pPr>
            <w:r>
              <w:rPr>
                <w:rFonts w:ascii="Arial" w:hAnsi="Arial"/>
                <w:b/>
                <w:noProof/>
                <w:snapToGrid w:val="0"/>
                <w:sz w:val="18"/>
                <w:lang w:eastAsia="ko-KR"/>
              </w:rPr>
              <w:drawing>
                <wp:inline distT="0" distB="0" distL="0" distR="0" wp14:anchorId="10D23F6E" wp14:editId="6CD81BCD">
                  <wp:extent cx="1440000" cy="963320"/>
                  <wp:effectExtent l="0" t="0" r="8255" b="8255"/>
                  <wp:docPr id="1193510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0" cy="963320"/>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7D497B80" w14:textId="20D3F54E" w:rsidR="00D43537" w:rsidRPr="00D55C2E" w:rsidRDefault="00277B4A" w:rsidP="00D43537">
            <w:pPr>
              <w:rPr>
                <w:rFonts w:ascii="Arial" w:hAnsi="Arial"/>
                <w:b/>
                <w:snapToGrid w:val="0"/>
                <w:sz w:val="18"/>
              </w:rPr>
            </w:pPr>
            <w:r>
              <w:rPr>
                <w:rFonts w:ascii="Arial" w:hAnsi="Arial"/>
                <w:b/>
                <w:noProof/>
                <w:snapToGrid w:val="0"/>
                <w:sz w:val="18"/>
              </w:rPr>
              <w:drawing>
                <wp:inline distT="0" distB="0" distL="0" distR="0" wp14:anchorId="7E766F26" wp14:editId="094D8AB6">
                  <wp:extent cx="701062" cy="936000"/>
                  <wp:effectExtent l="0" t="0" r="3810" b="0"/>
                  <wp:docPr id="14703990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1062" cy="936000"/>
                          </a:xfrm>
                          <a:prstGeom prst="rect">
                            <a:avLst/>
                          </a:prstGeom>
                          <a:noFill/>
                          <a:ln>
                            <a:noFill/>
                          </a:ln>
                        </pic:spPr>
                      </pic:pic>
                    </a:graphicData>
                  </a:graphic>
                </wp:inline>
              </w:drawing>
            </w:r>
          </w:p>
        </w:tc>
      </w:tr>
      <w:tr w:rsidR="00D43537" w:rsidRPr="00D55C2E" w14:paraId="448C01E3" w14:textId="77777777" w:rsidTr="00277B4A">
        <w:trPr>
          <w:trHeight w:val="699"/>
        </w:trPr>
        <w:tc>
          <w:tcPr>
            <w:tcW w:w="3402" w:type="dxa"/>
            <w:tcBorders>
              <w:top w:val="single" w:sz="4" w:space="0" w:color="auto"/>
              <w:left w:val="single" w:sz="4" w:space="0" w:color="auto"/>
              <w:bottom w:val="single" w:sz="4" w:space="0" w:color="auto"/>
              <w:right w:val="single" w:sz="4" w:space="0" w:color="auto"/>
            </w:tcBorders>
          </w:tcPr>
          <w:p w14:paraId="175A8FA7" w14:textId="77777777" w:rsidR="00D43537" w:rsidRPr="00D55C2E" w:rsidRDefault="00D43537" w:rsidP="00D43537">
            <w:pPr>
              <w:rPr>
                <w:rFonts w:ascii="Arial" w:hAnsi="Arial"/>
                <w:b/>
                <w:snapToGrid w:val="0"/>
                <w:sz w:val="18"/>
                <w:lang w:eastAsia="ko-KR"/>
              </w:rPr>
            </w:pPr>
          </w:p>
          <w:p w14:paraId="0845A68E" w14:textId="6CF6FFF1" w:rsidR="00D43537" w:rsidRPr="00D55C2E" w:rsidRDefault="00D43537" w:rsidP="00D43537">
            <w:pPr>
              <w:rPr>
                <w:rFonts w:ascii="Arial" w:hAnsi="Arial"/>
                <w:b/>
                <w:snapToGrid w:val="0"/>
                <w:sz w:val="18"/>
              </w:rPr>
            </w:pPr>
            <w:proofErr w:type="gramStart"/>
            <w:r>
              <w:rPr>
                <w:rFonts w:ascii="Arial" w:hAnsi="Arial"/>
                <w:b/>
                <w:snapToGrid w:val="0"/>
                <w:sz w:val="18"/>
              </w:rPr>
              <w:t>The SIPLACE</w:t>
            </w:r>
            <w:proofErr w:type="gramEnd"/>
            <w:r w:rsidR="00047CD0" w:rsidRPr="00047CD0">
              <w:rPr>
                <w:rFonts w:ascii="Arial" w:hAnsi="Arial"/>
                <w:b/>
                <w:snapToGrid w:val="0"/>
                <w:sz w:val="18"/>
              </w:rPr>
              <w:t> </w:t>
            </w:r>
            <w:r>
              <w:rPr>
                <w:rFonts w:ascii="Arial" w:hAnsi="Arial"/>
                <w:b/>
                <w:snapToGrid w:val="0"/>
                <w:sz w:val="18"/>
              </w:rPr>
              <w:t>V attracted numerous visitors, many of whom used the event to get first-hand information about the new placement platform.</w:t>
            </w:r>
          </w:p>
          <w:p w14:paraId="7313417E" w14:textId="77777777" w:rsidR="00D43537" w:rsidRPr="00D55C2E" w:rsidRDefault="00D43537" w:rsidP="00D43537">
            <w:pPr>
              <w:rPr>
                <w:rFonts w:ascii="Arial" w:hAnsi="Arial"/>
                <w:b/>
                <w:snapToGrid w:val="0"/>
                <w:sz w:val="18"/>
                <w:lang w:eastAsia="ko-KR"/>
              </w:rPr>
            </w:pPr>
          </w:p>
          <w:p w14:paraId="44C4698C" w14:textId="77777777" w:rsidR="00D43537" w:rsidRPr="00D55C2E" w:rsidRDefault="00D43537" w:rsidP="00D43537">
            <w:pPr>
              <w:rPr>
                <w:rFonts w:ascii="Arial" w:hAnsi="Arial"/>
                <w:snapToGrid w:val="0"/>
                <w:sz w:val="16"/>
                <w:szCs w:val="16"/>
              </w:rPr>
            </w:pPr>
            <w:r>
              <w:rPr>
                <w:rFonts w:ascii="Arial" w:hAnsi="Arial"/>
                <w:snapToGrid w:val="0"/>
                <w:sz w:val="16"/>
              </w:rPr>
              <w:t>Image credit: ASMPT</w:t>
            </w:r>
          </w:p>
          <w:p w14:paraId="567155F3" w14:textId="17C3C1F5" w:rsidR="00D43537" w:rsidRPr="00D55C2E" w:rsidRDefault="00D43537" w:rsidP="00D43537">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1FE92F21" w14:textId="762B07B0" w:rsidR="001A670D" w:rsidRPr="001A670D" w:rsidRDefault="001A670D" w:rsidP="001A670D">
            <w:pPr>
              <w:rPr>
                <w:rFonts w:ascii="Arial" w:hAnsi="Arial"/>
                <w:b/>
                <w:snapToGrid w:val="0"/>
                <w:sz w:val="18"/>
              </w:rPr>
            </w:pPr>
          </w:p>
          <w:p w14:paraId="4FC1CC8B" w14:textId="3C6F9C82" w:rsidR="001A670D" w:rsidRDefault="004A612E" w:rsidP="001A670D">
            <w:pPr>
              <w:rPr>
                <w:rFonts w:ascii="Arial" w:hAnsi="Arial"/>
                <w:b/>
                <w:snapToGrid w:val="0"/>
                <w:sz w:val="18"/>
              </w:rPr>
            </w:pPr>
            <w:r w:rsidRPr="004A612E">
              <w:rPr>
                <w:rFonts w:ascii="Arial" w:hAnsi="Arial"/>
                <w:b/>
                <w:snapToGrid w:val="0"/>
                <w:sz w:val="18"/>
              </w:rPr>
              <w:t>The</w:t>
            </w:r>
            <w:r w:rsidRPr="00047CD0">
              <w:rPr>
                <w:rFonts w:ascii="Arial" w:hAnsi="Arial"/>
                <w:b/>
                <w:snapToGrid w:val="0"/>
                <w:sz w:val="18"/>
              </w:rPr>
              <w:t> </w:t>
            </w:r>
            <w:r w:rsidRPr="004A612E">
              <w:rPr>
                <w:rFonts w:ascii="Arial" w:hAnsi="Arial"/>
                <w:b/>
                <w:snapToGrid w:val="0"/>
                <w:sz w:val="18"/>
              </w:rPr>
              <w:t>forward-looking concept of the hybrid SIPLACE CA2 placement platform was honored with the prestigious award by the jury of the Global Technology Awards.</w:t>
            </w:r>
          </w:p>
          <w:p w14:paraId="282FE64E" w14:textId="77777777" w:rsidR="001A670D" w:rsidRPr="00D55C2E" w:rsidRDefault="001A670D" w:rsidP="001A670D">
            <w:pPr>
              <w:rPr>
                <w:rFonts w:ascii="Arial" w:hAnsi="Arial"/>
                <w:b/>
                <w:snapToGrid w:val="0"/>
                <w:sz w:val="18"/>
                <w:lang w:eastAsia="ko-KR"/>
              </w:rPr>
            </w:pPr>
          </w:p>
          <w:p w14:paraId="50A3103B" w14:textId="77777777" w:rsidR="001A670D" w:rsidRPr="00D55C2E" w:rsidRDefault="001A670D" w:rsidP="001A670D">
            <w:pPr>
              <w:rPr>
                <w:rFonts w:ascii="Arial" w:hAnsi="Arial"/>
                <w:snapToGrid w:val="0"/>
                <w:sz w:val="16"/>
                <w:szCs w:val="16"/>
              </w:rPr>
            </w:pPr>
            <w:r>
              <w:rPr>
                <w:rFonts w:ascii="Arial" w:hAnsi="Arial"/>
                <w:snapToGrid w:val="0"/>
                <w:sz w:val="16"/>
              </w:rPr>
              <w:t>Image credit: ASMPT</w:t>
            </w:r>
          </w:p>
          <w:p w14:paraId="54FB3779" w14:textId="458C0578" w:rsidR="00D43537" w:rsidRPr="00D55C2E" w:rsidRDefault="00D43537" w:rsidP="00D43537">
            <w:pPr>
              <w:rPr>
                <w:rFonts w:ascii="Arial" w:hAnsi="Arial"/>
                <w:b/>
                <w:snapToGrid w:val="0"/>
                <w:sz w:val="18"/>
              </w:rPr>
            </w:pPr>
          </w:p>
        </w:tc>
      </w:tr>
    </w:tbl>
    <w:p w14:paraId="0D1AF68F" w14:textId="6DF40436" w:rsidR="00921CE9" w:rsidRPr="00D55C2E" w:rsidRDefault="00C61A53" w:rsidP="00921CE9">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DF0145">
        <w:rPr>
          <w:rFonts w:ascii="Arial" w:hAnsi="Arial"/>
          <w:b/>
          <w:color w:val="000000" w:themeColor="text1"/>
          <w:sz w:val="18"/>
        </w:rPr>
        <w:lastRenderedPageBreak/>
        <w:t>About ASMPT Limited (</w:t>
      </w:r>
      <w:r w:rsidR="00E16473">
        <w:rPr>
          <w:rFonts w:ascii="Arial" w:hAnsi="Arial"/>
          <w:b/>
          <w:color w:val="000000" w:themeColor="text1"/>
          <w:sz w:val="18"/>
        </w:rPr>
        <w:t>“</w:t>
      </w:r>
      <w:r w:rsidR="00DF0145">
        <w:rPr>
          <w:rFonts w:ascii="Arial" w:hAnsi="Arial"/>
          <w:b/>
          <w:color w:val="000000" w:themeColor="text1"/>
          <w:sz w:val="18"/>
        </w:rPr>
        <w:t>ASMPT</w:t>
      </w:r>
      <w:r w:rsidR="00E16473">
        <w:rPr>
          <w:rFonts w:ascii="Arial" w:hAnsi="Arial"/>
          <w:b/>
          <w:color w:val="000000" w:themeColor="text1"/>
          <w:sz w:val="18"/>
        </w:rPr>
        <w:t>”</w:t>
      </w:r>
      <w:r w:rsidR="00DF0145">
        <w:rPr>
          <w:rFonts w:ascii="Arial" w:hAnsi="Arial"/>
          <w:b/>
          <w:color w:val="000000" w:themeColor="text1"/>
          <w:sz w:val="18"/>
        </w:rPr>
        <w:t>)</w:t>
      </w:r>
    </w:p>
    <w:p w14:paraId="2B98EF73" w14:textId="2D852A29" w:rsidR="005940FB" w:rsidRPr="00D55C2E" w:rsidRDefault="005940FB" w:rsidP="00E554F1">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w:t>
      </w:r>
      <w:r w:rsidR="00E16473">
        <w:rPr>
          <w:rFonts w:ascii="Arial" w:hAnsi="Arial"/>
          <w:sz w:val="18"/>
        </w:rPr>
        <w:t>’</w:t>
      </w:r>
      <w:r>
        <w:rPr>
          <w:rFonts w:ascii="Arial" w:hAnsi="Arial"/>
          <w:sz w:val="18"/>
        </w:rPr>
        <w:t xml:space="preserve">s offerings encompass the semiconductor assembly &amp; packaging, and SMT (surface mount technology) industries, ranging from wafer deposition to the various solutions that organize, assemble and package delicate electronic components into a vast range of end-user devices, which include electronics, mobile communications, computing, automotive, industrial and LED (displays). ASMPT partners with customers very closely, with continuous investments in R&amp;D helping to provide cost-effective, industry-shaping solutions that achieve higher productivity, greater reliability, and enhanced quality. ASMPT is a founding member of the </w:t>
      </w:r>
      <w:hyperlink r:id="rId15" w:history="1">
        <w:r>
          <w:rPr>
            <w:rFonts w:ascii="Arial" w:hAnsi="Arial"/>
            <w:sz w:val="18"/>
            <w:u w:val="single"/>
          </w:rPr>
          <w:t>Semiconductor Climate Consortium</w:t>
        </w:r>
      </w:hyperlink>
      <w:r>
        <w:rPr>
          <w:rFonts w:ascii="Arial" w:hAnsi="Arial"/>
          <w:sz w:val="18"/>
        </w:rPr>
        <w:t>.</w:t>
      </w:r>
    </w:p>
    <w:bookmarkEnd w:id="0"/>
    <w:p w14:paraId="6F14EE52" w14:textId="77777777" w:rsidR="00921CE9" w:rsidRPr="00D55C2E" w:rsidRDefault="00921CE9" w:rsidP="00BC2B0D">
      <w:pPr>
        <w:pStyle w:val="Textkrper"/>
        <w:spacing w:before="120" w:after="120" w:line="280" w:lineRule="atLeast"/>
        <w:rPr>
          <w:color w:val="000000" w:themeColor="text1"/>
        </w:rPr>
      </w:pPr>
      <w:r>
        <w:rPr>
          <w:color w:val="000000" w:themeColor="text1"/>
        </w:rPr>
        <w:t>To learn more about ASMPT, please visit www.asmpt.com.</w:t>
      </w:r>
    </w:p>
    <w:p w14:paraId="176E335B" w14:textId="77777777" w:rsidR="0085301F" w:rsidRPr="00E16473" w:rsidRDefault="0085301F" w:rsidP="00574BC5">
      <w:pPr>
        <w:pStyle w:val="Textkrper"/>
        <w:spacing w:before="120" w:after="120" w:line="280" w:lineRule="atLeast"/>
        <w:jc w:val="both"/>
        <w:rPr>
          <w:b w:val="0"/>
          <w:bCs w:val="0"/>
          <w:color w:val="000000" w:themeColor="text1"/>
        </w:rPr>
      </w:pPr>
    </w:p>
    <w:p w14:paraId="79B4D98F" w14:textId="351724C9" w:rsidR="0085301F" w:rsidRPr="00D55C2E" w:rsidRDefault="00DF0145" w:rsidP="00574BC5">
      <w:pPr>
        <w:pStyle w:val="Textkrper"/>
        <w:spacing w:before="120" w:after="120" w:line="280" w:lineRule="atLeast"/>
        <w:rPr>
          <w:color w:val="000000" w:themeColor="text1"/>
        </w:rPr>
      </w:pPr>
      <w:bookmarkStart w:id="1" w:name="_Hlk131065309"/>
      <w:r>
        <w:rPr>
          <w:color w:val="000000" w:themeColor="text1"/>
        </w:rPr>
        <w:t>About ASMPT SMT Solutions</w:t>
      </w:r>
    </w:p>
    <w:p w14:paraId="2A0B494C" w14:textId="331501FF" w:rsidR="0085301F" w:rsidRPr="00D55C2E" w:rsidRDefault="0085301F" w:rsidP="00574BC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0E07B650" w14:textId="657D184A" w:rsidR="0085301F" w:rsidRPr="00D55C2E" w:rsidRDefault="0085301F" w:rsidP="00574BC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1EB91DE2" w14:textId="5F157EF8" w:rsidR="0085301F" w:rsidRPr="00D55C2E" w:rsidRDefault="0085301F" w:rsidP="00574BC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w:t>
      </w:r>
      <w:r w:rsidR="00E16473">
        <w:rPr>
          <w:b w:val="0"/>
          <w:color w:val="auto"/>
        </w:rPr>
        <w:t>’</w:t>
      </w:r>
      <w:r>
        <w:rPr>
          <w:b w:val="0"/>
          <w:color w:val="auto"/>
        </w:rPr>
        <w:t>s strategy.</w:t>
      </w:r>
    </w:p>
    <w:p w14:paraId="51FE09CE" w14:textId="07CA7452" w:rsidR="0085301F" w:rsidRPr="00D55C2E" w:rsidRDefault="0085301F" w:rsidP="00574BC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0BA7D8CD" w14:textId="0F74F185" w:rsidR="004869EA" w:rsidRPr="004D060C" w:rsidRDefault="00DF0145" w:rsidP="004869EA">
      <w:pPr>
        <w:overflowPunct w:val="0"/>
        <w:autoSpaceDE w:val="0"/>
        <w:autoSpaceDN w:val="0"/>
        <w:adjustRightInd w:val="0"/>
        <w:spacing w:before="120" w:after="120" w:line="280" w:lineRule="atLeast"/>
        <w:jc w:val="both"/>
        <w:textAlignment w:val="baseline"/>
        <w:rPr>
          <w:rFonts w:ascii="Arial" w:hAnsi="Arial"/>
          <w:b/>
          <w:bCs/>
          <w:color w:val="000000" w:themeColor="text1"/>
          <w:sz w:val="18"/>
          <w:szCs w:val="18"/>
        </w:rPr>
      </w:pPr>
      <w:r>
        <w:br w:type="column"/>
      </w:r>
      <w:r>
        <w:rPr>
          <w:rFonts w:ascii="Arial" w:hAnsi="Arial"/>
          <w:b/>
          <w:color w:val="000000" w:themeColor="text1"/>
          <w:sz w:val="18"/>
        </w:rPr>
        <w:lastRenderedPageBreak/>
        <w:t>About ASMPT Semiconductor Solutions (</w:t>
      </w:r>
      <w:r w:rsidR="00E16473">
        <w:rPr>
          <w:rFonts w:ascii="Arial" w:hAnsi="Arial"/>
          <w:b/>
          <w:color w:val="000000" w:themeColor="text1"/>
          <w:sz w:val="18"/>
        </w:rPr>
        <w:t>“</w:t>
      </w:r>
      <w:r>
        <w:rPr>
          <w:rFonts w:ascii="Arial" w:hAnsi="Arial"/>
          <w:b/>
          <w:color w:val="000000" w:themeColor="text1"/>
          <w:sz w:val="18"/>
        </w:rPr>
        <w:t>ASMPT SEMI</w:t>
      </w:r>
      <w:r w:rsidR="00E16473">
        <w:rPr>
          <w:rFonts w:ascii="Arial" w:hAnsi="Arial"/>
          <w:b/>
          <w:color w:val="000000" w:themeColor="text1"/>
          <w:sz w:val="18"/>
        </w:rPr>
        <w:t>”</w:t>
      </w:r>
      <w:r>
        <w:rPr>
          <w:rFonts w:ascii="Arial" w:hAnsi="Arial"/>
          <w:b/>
          <w:color w:val="000000" w:themeColor="text1"/>
          <w:sz w:val="18"/>
        </w:rPr>
        <w:t>)</w:t>
      </w:r>
    </w:p>
    <w:p w14:paraId="4134E440" w14:textId="157D0AF6" w:rsidR="004869EA" w:rsidRPr="00D55C2E" w:rsidRDefault="004869EA" w:rsidP="004869EA">
      <w:pPr>
        <w:overflowPunct w:val="0"/>
        <w:autoSpaceDE w:val="0"/>
        <w:autoSpaceDN w:val="0"/>
        <w:adjustRightInd w:val="0"/>
        <w:spacing w:before="120" w:after="120" w:line="280" w:lineRule="atLeast"/>
        <w:jc w:val="both"/>
        <w:textAlignment w:val="baseline"/>
        <w:rPr>
          <w:rFonts w:ascii="Arial" w:eastAsia="SimSun" w:hAnsi="Arial" w:cs="Open Sans"/>
          <w:sz w:val="18"/>
          <w:szCs w:val="18"/>
        </w:rPr>
      </w:pPr>
      <w:r>
        <w:rPr>
          <w:rFonts w:ascii="Arial" w:hAnsi="Arial"/>
          <w:sz w:val="18"/>
        </w:rPr>
        <w:t>ASMPT SEMI is the leading provider of forward-looking solutions for advanced packaging and semiconductor assembly. With its commitment to innovation and customer satisfaction, ASMPT SEMI offers a comprehensive range of products and services that meet the evolving needs of the microelectronics industry. Expert knowledge covers areas such as flip-chip and wafer-level packaging, advanced interconnect technologies, and more. ASMPT SEMI</w:t>
      </w:r>
      <w:r w:rsidR="00E16473">
        <w:rPr>
          <w:rFonts w:ascii="Arial" w:hAnsi="Arial"/>
          <w:sz w:val="18"/>
        </w:rPr>
        <w:t>’</w:t>
      </w:r>
      <w:r>
        <w:rPr>
          <w:rFonts w:ascii="Arial" w:hAnsi="Arial"/>
          <w:sz w:val="18"/>
        </w:rPr>
        <w:t>s state-of-the-art solutions enable customers to achieve higher performance, greater reliability, and improved cost-efficiency in the manufacturing of their semiconductor devices.</w:t>
      </w:r>
    </w:p>
    <w:p w14:paraId="2525326F" w14:textId="77777777" w:rsidR="004869EA" w:rsidRPr="00D55C2E" w:rsidRDefault="004869EA" w:rsidP="004869EA">
      <w:pPr>
        <w:overflowPunct w:val="0"/>
        <w:autoSpaceDE w:val="0"/>
        <w:autoSpaceDN w:val="0"/>
        <w:adjustRightInd w:val="0"/>
        <w:spacing w:before="120" w:after="120" w:line="280" w:lineRule="atLeast"/>
        <w:jc w:val="both"/>
        <w:textAlignment w:val="baseline"/>
        <w:rPr>
          <w:rFonts w:ascii="Arial" w:eastAsia="SimSun" w:hAnsi="Arial" w:cs="Open Sans"/>
          <w:sz w:val="18"/>
          <w:szCs w:val="18"/>
        </w:rPr>
      </w:pPr>
      <w:r>
        <w:rPr>
          <w:rFonts w:ascii="Arial" w:hAnsi="Arial"/>
          <w:sz w:val="18"/>
        </w:rPr>
        <w:t>ASMPT SEMI sees itself as a trailblazer and driver of the intelligence revolution. With its advanced packaging and assembly technologies, the division creates the invisible links that make intelligent applications in the areas of artificial intelligence, smart mobility and hyperconnectivity possible.</w:t>
      </w:r>
    </w:p>
    <w:p w14:paraId="1F0C953B" w14:textId="77777777" w:rsidR="004869EA" w:rsidRPr="00D55C2E" w:rsidRDefault="004869EA" w:rsidP="004869EA">
      <w:pPr>
        <w:pStyle w:val="Textkrper"/>
        <w:spacing w:line="280" w:lineRule="atLeast"/>
        <w:rPr>
          <w:color w:val="000000" w:themeColor="text1"/>
        </w:rPr>
      </w:pPr>
      <w:r>
        <w:rPr>
          <w:color w:val="000000" w:themeColor="text1"/>
        </w:rPr>
        <w:t>For more information about ASMPT SEMI, visit semi.asmpt.com.</w:t>
      </w:r>
    </w:p>
    <w:p w14:paraId="0682FD34" w14:textId="77777777" w:rsidR="0057466E" w:rsidRPr="00D55C2E" w:rsidRDefault="0057466E" w:rsidP="0057466E">
      <w:pPr>
        <w:overflowPunct w:val="0"/>
        <w:autoSpaceDE w:val="0"/>
        <w:autoSpaceDN w:val="0"/>
        <w:adjustRightInd w:val="0"/>
        <w:spacing w:before="120" w:after="120" w:line="280" w:lineRule="atLeast"/>
        <w:jc w:val="both"/>
        <w:textAlignment w:val="baseline"/>
        <w:rPr>
          <w:rFonts w:ascii="Arial" w:eastAsia="SimSun" w:hAnsi="Arial" w:cs="Open Sans"/>
          <w:sz w:val="18"/>
          <w:szCs w:val="18"/>
          <w:lang w:eastAsia="x-none"/>
        </w:rPr>
      </w:pPr>
    </w:p>
    <w:p w14:paraId="5F7346A0" w14:textId="22FA8E87" w:rsidR="0009477A" w:rsidRPr="00D55C2E" w:rsidRDefault="0009477A" w:rsidP="008A425E">
      <w:pPr>
        <w:pStyle w:val="PIAbspann"/>
        <w:spacing w:after="240" w:line="240" w:lineRule="auto"/>
        <w:rPr>
          <w:b/>
          <w:bCs/>
          <w:sz w:val="22"/>
          <w:szCs w:val="22"/>
        </w:rPr>
      </w:pPr>
      <w:r>
        <w:rPr>
          <w:b/>
          <w:sz w:val="22"/>
        </w:rPr>
        <w:t>Media contacts:</w:t>
      </w:r>
    </w:p>
    <w:p w14:paraId="5D556C0B" w14:textId="77777777" w:rsidR="004B7469" w:rsidRDefault="004B7469" w:rsidP="004B7469">
      <w:pPr>
        <w:pStyle w:val="PIAbspann"/>
        <w:jc w:val="left"/>
      </w:pPr>
      <w:bookmarkStart w:id="2" w:name="_Hlk110240856"/>
      <w:r w:rsidRPr="004B7469">
        <w:t>ASMPT ROA Press Office</w:t>
      </w:r>
      <w:r w:rsidRPr="004B7469">
        <w:br/>
        <w:t>SMT Solutions</w:t>
      </w:r>
      <w:r w:rsidRPr="004B7469">
        <w:br/>
        <w:t>ASMPT SMT Singapore Pte. Ltd.</w:t>
      </w:r>
      <w:r w:rsidRPr="004B7469">
        <w:br/>
        <w:t xml:space="preserve">Janet Loh </w:t>
      </w:r>
      <w:r w:rsidRPr="004B7469">
        <w:br/>
        <w:t xml:space="preserve">Phone: +65 6877 3948 </w:t>
      </w:r>
      <w:r w:rsidRPr="004B7469">
        <w:br/>
        <w:t xml:space="preserve">E-mail: </w:t>
      </w:r>
      <w:hyperlink r:id="rId16" w:history="1">
        <w:r w:rsidRPr="004B7469">
          <w:rPr>
            <w:rStyle w:val="Hyperlink"/>
            <w:rFonts w:cs="Arial"/>
          </w:rPr>
          <w:t>Janet.loh@asmpt.com</w:t>
        </w:r>
      </w:hyperlink>
      <w:r w:rsidRPr="004B7469">
        <w:t xml:space="preserve"> </w:t>
      </w:r>
      <w:r w:rsidRPr="004B7469">
        <w:br/>
        <w:t>Website: smt.asmpt.com</w:t>
      </w:r>
    </w:p>
    <w:p w14:paraId="7F61C31E" w14:textId="77777777" w:rsidR="00A16BEC" w:rsidRPr="004B7469" w:rsidRDefault="00A16BEC" w:rsidP="004B7469">
      <w:pPr>
        <w:pStyle w:val="PIAbspann"/>
        <w:jc w:val="left"/>
      </w:pPr>
    </w:p>
    <w:p w14:paraId="46424BA3" w14:textId="55A6ED69" w:rsidR="00434529" w:rsidRPr="00D55C2E" w:rsidRDefault="00434529" w:rsidP="00434529">
      <w:pPr>
        <w:pStyle w:val="PIAbspann"/>
        <w:jc w:val="left"/>
      </w:pPr>
      <w:r>
        <w:t>Global ASMPT Press Office</w:t>
      </w:r>
      <w:r>
        <w:br/>
        <w:t>ASMPT Limited</w:t>
      </w:r>
      <w:r>
        <w:br/>
        <w:t>Susanne Oswald</w:t>
      </w:r>
      <w:r>
        <w:br/>
        <w:t>Rupert-Mayer-Strasse 48</w:t>
      </w:r>
      <w:r>
        <w:cr/>
        <w:t>81379 Munich</w:t>
      </w:r>
      <w:r>
        <w:br/>
        <w:t>Germany</w:t>
      </w:r>
      <w:r>
        <w:cr/>
        <w:t>Tel: +49 89 20800-26439</w:t>
      </w:r>
      <w:r>
        <w:br/>
        <w:t xml:space="preserve">E-mail: </w:t>
      </w:r>
      <w:hyperlink r:id="rId17" w:history="1">
        <w:r>
          <w:rPr>
            <w:rStyle w:val="Hyperlink"/>
          </w:rPr>
          <w:t>susanne.oswald@asmpt.com</w:t>
        </w:r>
      </w:hyperlink>
      <w:r>
        <w:br/>
        <w:t>Website: asmpt.com</w:t>
      </w:r>
    </w:p>
    <w:bookmarkEnd w:id="2"/>
    <w:sectPr w:rsidR="00434529" w:rsidRPr="00D55C2E" w:rsidSect="003F3DB6">
      <w:headerReference w:type="default" r:id="rId18"/>
      <w:footerReference w:type="default" r:id="rId19"/>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12D6" w14:textId="77777777" w:rsidR="009004F8" w:rsidRDefault="009004F8">
      <w:r>
        <w:separator/>
      </w:r>
    </w:p>
  </w:endnote>
  <w:endnote w:type="continuationSeparator" w:id="0">
    <w:p w14:paraId="2CE4F185" w14:textId="77777777" w:rsidR="009004F8" w:rsidRDefault="0090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Open Sans"/>
    <w:panose1 w:val="020B0606030504020204"/>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4833921F" w:rsidR="00C1019C" w:rsidRPr="00094A62" w:rsidRDefault="004D060C" w:rsidP="00C61A53">
    <w:pPr>
      <w:pStyle w:val="PIFusszeile"/>
    </w:pPr>
    <w:r>
      <w:rPr>
        <w:rStyle w:val="Seitenzahl"/>
      </w:rPr>
      <w:t>ASMPT2PI1133</w:t>
    </w:r>
    <w:r w:rsidR="004B7469">
      <w:rPr>
        <w:rStyle w:val="Seitenzahl"/>
      </w:rPr>
      <w:t>_ROA</w:t>
    </w:r>
    <w:r>
      <w:rPr>
        <w:rStyle w:val="Seitenzahl"/>
      </w:rPr>
      <w:tab/>
    </w:r>
    <w:r w:rsidR="00094A62" w:rsidRPr="00726AAB">
      <w:rPr>
        <w:rStyle w:val="Seitenzahl"/>
        <w:rFonts w:cs="Arial"/>
      </w:rPr>
      <w:fldChar w:fldCharType="begin"/>
    </w:r>
    <w:r w:rsidR="00094A62" w:rsidRPr="004D060C">
      <w:rPr>
        <w:rStyle w:val="Seitenzahl"/>
        <w:rFonts w:cs="Arial"/>
      </w:rPr>
      <w:instrText>PAGE   \* MERGEFORMAT</w:instrText>
    </w:r>
    <w:r w:rsidR="00094A62" w:rsidRPr="00726AAB">
      <w:rPr>
        <w:rStyle w:val="Seitenzahl"/>
        <w:rFonts w:cs="Arial"/>
      </w:rPr>
      <w:fldChar w:fldCharType="separate"/>
    </w:r>
    <w:r w:rsidR="00094A62">
      <w:rPr>
        <w:rStyle w:val="Seitenzahl"/>
        <w:rFonts w:cs="Arial"/>
      </w:rPr>
      <w:t>2</w:t>
    </w:r>
    <w:r w:rsidR="00094A62"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6E68" w14:textId="77777777" w:rsidR="009004F8" w:rsidRDefault="009004F8">
      <w:r>
        <w:separator/>
      </w:r>
    </w:p>
  </w:footnote>
  <w:footnote w:type="continuationSeparator" w:id="0">
    <w:p w14:paraId="51416A26" w14:textId="77777777" w:rsidR="009004F8" w:rsidRDefault="0090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D06757B"/>
    <w:multiLevelType w:val="hybridMultilevel"/>
    <w:tmpl w:val="63B20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670D1A"/>
    <w:multiLevelType w:val="multilevel"/>
    <w:tmpl w:val="7F9A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2"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21"/>
  </w:num>
  <w:num w:numId="2" w16cid:durableId="2131168186">
    <w:abstractNumId w:val="22"/>
  </w:num>
  <w:num w:numId="3" w16cid:durableId="1561552458">
    <w:abstractNumId w:val="0"/>
  </w:num>
  <w:num w:numId="4" w16cid:durableId="1822498953">
    <w:abstractNumId w:val="20"/>
  </w:num>
  <w:num w:numId="5" w16cid:durableId="1354384736">
    <w:abstractNumId w:val="2"/>
  </w:num>
  <w:num w:numId="6" w16cid:durableId="1800302149">
    <w:abstractNumId w:val="4"/>
  </w:num>
  <w:num w:numId="7" w16cid:durableId="654259305">
    <w:abstractNumId w:val="19"/>
  </w:num>
  <w:num w:numId="8" w16cid:durableId="240220996">
    <w:abstractNumId w:val="5"/>
  </w:num>
  <w:num w:numId="9" w16cid:durableId="1172988221">
    <w:abstractNumId w:val="18"/>
  </w:num>
  <w:num w:numId="10" w16cid:durableId="631063159">
    <w:abstractNumId w:val="12"/>
  </w:num>
  <w:num w:numId="11" w16cid:durableId="1932279566">
    <w:abstractNumId w:val="9"/>
  </w:num>
  <w:num w:numId="12" w16cid:durableId="2080639579">
    <w:abstractNumId w:val="16"/>
  </w:num>
  <w:num w:numId="13" w16cid:durableId="291176900">
    <w:abstractNumId w:val="14"/>
  </w:num>
  <w:num w:numId="14" w16cid:durableId="1656109658">
    <w:abstractNumId w:val="1"/>
  </w:num>
  <w:num w:numId="15" w16cid:durableId="435640203">
    <w:abstractNumId w:val="15"/>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7"/>
  </w:num>
  <w:num w:numId="21" w16cid:durableId="1357459761">
    <w:abstractNumId w:val="13"/>
  </w:num>
  <w:num w:numId="22" w16cid:durableId="1234048426">
    <w:abstractNumId w:val="11"/>
  </w:num>
  <w:num w:numId="23" w16cid:durableId="18158285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4DC1"/>
    <w:rsid w:val="00006118"/>
    <w:rsid w:val="00006E65"/>
    <w:rsid w:val="00011654"/>
    <w:rsid w:val="000124DA"/>
    <w:rsid w:val="00012566"/>
    <w:rsid w:val="00012E18"/>
    <w:rsid w:val="00012F75"/>
    <w:rsid w:val="00014900"/>
    <w:rsid w:val="0001500B"/>
    <w:rsid w:val="00016E5C"/>
    <w:rsid w:val="00017338"/>
    <w:rsid w:val="00020352"/>
    <w:rsid w:val="000206D6"/>
    <w:rsid w:val="00022CD5"/>
    <w:rsid w:val="000230B4"/>
    <w:rsid w:val="00024312"/>
    <w:rsid w:val="000252A7"/>
    <w:rsid w:val="00025FEF"/>
    <w:rsid w:val="00026B10"/>
    <w:rsid w:val="00027AB4"/>
    <w:rsid w:val="0003153F"/>
    <w:rsid w:val="00032613"/>
    <w:rsid w:val="00034919"/>
    <w:rsid w:val="000349BE"/>
    <w:rsid w:val="000361AD"/>
    <w:rsid w:val="00040E0B"/>
    <w:rsid w:val="00040F34"/>
    <w:rsid w:val="00041107"/>
    <w:rsid w:val="000457B1"/>
    <w:rsid w:val="00045A03"/>
    <w:rsid w:val="000467C1"/>
    <w:rsid w:val="00047CD0"/>
    <w:rsid w:val="000516E9"/>
    <w:rsid w:val="00052D5D"/>
    <w:rsid w:val="00054BF7"/>
    <w:rsid w:val="000563F0"/>
    <w:rsid w:val="000564C2"/>
    <w:rsid w:val="00057A1C"/>
    <w:rsid w:val="000609C1"/>
    <w:rsid w:val="00061339"/>
    <w:rsid w:val="000626E0"/>
    <w:rsid w:val="000639AE"/>
    <w:rsid w:val="00064FA5"/>
    <w:rsid w:val="0006503E"/>
    <w:rsid w:val="0006542C"/>
    <w:rsid w:val="00065D8B"/>
    <w:rsid w:val="00066165"/>
    <w:rsid w:val="00071C6C"/>
    <w:rsid w:val="00071CB8"/>
    <w:rsid w:val="00073274"/>
    <w:rsid w:val="0007504D"/>
    <w:rsid w:val="00076C67"/>
    <w:rsid w:val="00080034"/>
    <w:rsid w:val="00080454"/>
    <w:rsid w:val="000815F1"/>
    <w:rsid w:val="000821F9"/>
    <w:rsid w:val="00082666"/>
    <w:rsid w:val="00082D54"/>
    <w:rsid w:val="00083314"/>
    <w:rsid w:val="0008332D"/>
    <w:rsid w:val="000862A0"/>
    <w:rsid w:val="0009004E"/>
    <w:rsid w:val="000907E0"/>
    <w:rsid w:val="000920FD"/>
    <w:rsid w:val="0009381D"/>
    <w:rsid w:val="0009395B"/>
    <w:rsid w:val="0009477A"/>
    <w:rsid w:val="00094A62"/>
    <w:rsid w:val="00094D35"/>
    <w:rsid w:val="00094DB1"/>
    <w:rsid w:val="0009685E"/>
    <w:rsid w:val="00097537"/>
    <w:rsid w:val="000A02ED"/>
    <w:rsid w:val="000A0BA1"/>
    <w:rsid w:val="000A15B8"/>
    <w:rsid w:val="000A15BE"/>
    <w:rsid w:val="000A2768"/>
    <w:rsid w:val="000A2C69"/>
    <w:rsid w:val="000A379F"/>
    <w:rsid w:val="000A3F14"/>
    <w:rsid w:val="000A42A8"/>
    <w:rsid w:val="000A4B5E"/>
    <w:rsid w:val="000A6C5A"/>
    <w:rsid w:val="000A7347"/>
    <w:rsid w:val="000B67E1"/>
    <w:rsid w:val="000B6A37"/>
    <w:rsid w:val="000C1270"/>
    <w:rsid w:val="000C18E2"/>
    <w:rsid w:val="000C1A80"/>
    <w:rsid w:val="000C264C"/>
    <w:rsid w:val="000C368B"/>
    <w:rsid w:val="000C42B5"/>
    <w:rsid w:val="000C4857"/>
    <w:rsid w:val="000C5620"/>
    <w:rsid w:val="000C67E7"/>
    <w:rsid w:val="000C6860"/>
    <w:rsid w:val="000C6A5F"/>
    <w:rsid w:val="000C7621"/>
    <w:rsid w:val="000C7870"/>
    <w:rsid w:val="000C7A86"/>
    <w:rsid w:val="000D252F"/>
    <w:rsid w:val="000D43E0"/>
    <w:rsid w:val="000D4817"/>
    <w:rsid w:val="000D4F4D"/>
    <w:rsid w:val="000D6AFC"/>
    <w:rsid w:val="000E09FB"/>
    <w:rsid w:val="000E1BD6"/>
    <w:rsid w:val="000E27DA"/>
    <w:rsid w:val="000E41FC"/>
    <w:rsid w:val="000E578A"/>
    <w:rsid w:val="000E5855"/>
    <w:rsid w:val="000F0501"/>
    <w:rsid w:val="000F1BF4"/>
    <w:rsid w:val="000F31FC"/>
    <w:rsid w:val="000F4DBC"/>
    <w:rsid w:val="000F6332"/>
    <w:rsid w:val="000F672D"/>
    <w:rsid w:val="00101ED6"/>
    <w:rsid w:val="00102B77"/>
    <w:rsid w:val="00102D83"/>
    <w:rsid w:val="001034A6"/>
    <w:rsid w:val="0010387E"/>
    <w:rsid w:val="00103911"/>
    <w:rsid w:val="00104AF6"/>
    <w:rsid w:val="00104B19"/>
    <w:rsid w:val="00105B1F"/>
    <w:rsid w:val="00105E32"/>
    <w:rsid w:val="00105FDB"/>
    <w:rsid w:val="00106A03"/>
    <w:rsid w:val="00111882"/>
    <w:rsid w:val="00111F76"/>
    <w:rsid w:val="00112812"/>
    <w:rsid w:val="00112D4B"/>
    <w:rsid w:val="00113FDC"/>
    <w:rsid w:val="00116B60"/>
    <w:rsid w:val="0012057C"/>
    <w:rsid w:val="00120AC4"/>
    <w:rsid w:val="0012272B"/>
    <w:rsid w:val="00123AB4"/>
    <w:rsid w:val="00124084"/>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6FD2"/>
    <w:rsid w:val="00147552"/>
    <w:rsid w:val="00147706"/>
    <w:rsid w:val="0015044E"/>
    <w:rsid w:val="001505F7"/>
    <w:rsid w:val="00152AD8"/>
    <w:rsid w:val="00153F01"/>
    <w:rsid w:val="00153FE2"/>
    <w:rsid w:val="00154DAA"/>
    <w:rsid w:val="001569C1"/>
    <w:rsid w:val="0015706B"/>
    <w:rsid w:val="00161722"/>
    <w:rsid w:val="00162987"/>
    <w:rsid w:val="00164216"/>
    <w:rsid w:val="001645E6"/>
    <w:rsid w:val="00171A58"/>
    <w:rsid w:val="001739E7"/>
    <w:rsid w:val="001739F8"/>
    <w:rsid w:val="00173BC6"/>
    <w:rsid w:val="00174826"/>
    <w:rsid w:val="00174B48"/>
    <w:rsid w:val="00175546"/>
    <w:rsid w:val="00175B6F"/>
    <w:rsid w:val="00177862"/>
    <w:rsid w:val="00181000"/>
    <w:rsid w:val="001829F9"/>
    <w:rsid w:val="00182F24"/>
    <w:rsid w:val="001841DE"/>
    <w:rsid w:val="0018444D"/>
    <w:rsid w:val="0018488F"/>
    <w:rsid w:val="00184B6D"/>
    <w:rsid w:val="0018510F"/>
    <w:rsid w:val="00186D0B"/>
    <w:rsid w:val="00187175"/>
    <w:rsid w:val="00187B48"/>
    <w:rsid w:val="00187F38"/>
    <w:rsid w:val="00190778"/>
    <w:rsid w:val="00191048"/>
    <w:rsid w:val="0019311A"/>
    <w:rsid w:val="0019480A"/>
    <w:rsid w:val="001955E2"/>
    <w:rsid w:val="00196228"/>
    <w:rsid w:val="00196BDE"/>
    <w:rsid w:val="001972A1"/>
    <w:rsid w:val="001A0CAF"/>
    <w:rsid w:val="001A17D1"/>
    <w:rsid w:val="001A23EA"/>
    <w:rsid w:val="001A3E1F"/>
    <w:rsid w:val="001A3EB5"/>
    <w:rsid w:val="001A445B"/>
    <w:rsid w:val="001A44B5"/>
    <w:rsid w:val="001A4FE8"/>
    <w:rsid w:val="001A670D"/>
    <w:rsid w:val="001A7832"/>
    <w:rsid w:val="001A7A10"/>
    <w:rsid w:val="001B01D0"/>
    <w:rsid w:val="001B2DE0"/>
    <w:rsid w:val="001B4F7E"/>
    <w:rsid w:val="001B5159"/>
    <w:rsid w:val="001B64D9"/>
    <w:rsid w:val="001B6AE8"/>
    <w:rsid w:val="001C05EB"/>
    <w:rsid w:val="001C3118"/>
    <w:rsid w:val="001C43D5"/>
    <w:rsid w:val="001C4EA4"/>
    <w:rsid w:val="001C5452"/>
    <w:rsid w:val="001C5A0F"/>
    <w:rsid w:val="001C5A8C"/>
    <w:rsid w:val="001C6691"/>
    <w:rsid w:val="001D0468"/>
    <w:rsid w:val="001D04FB"/>
    <w:rsid w:val="001D0937"/>
    <w:rsid w:val="001D1B76"/>
    <w:rsid w:val="001D1DE5"/>
    <w:rsid w:val="001D3704"/>
    <w:rsid w:val="001D4004"/>
    <w:rsid w:val="001D427D"/>
    <w:rsid w:val="001D4454"/>
    <w:rsid w:val="001D4DEF"/>
    <w:rsid w:val="001D5B0D"/>
    <w:rsid w:val="001D5EF7"/>
    <w:rsid w:val="001D7324"/>
    <w:rsid w:val="001E071E"/>
    <w:rsid w:val="001E10E9"/>
    <w:rsid w:val="001E2677"/>
    <w:rsid w:val="001E6240"/>
    <w:rsid w:val="001E7735"/>
    <w:rsid w:val="001F02E3"/>
    <w:rsid w:val="001F03AA"/>
    <w:rsid w:val="001F089B"/>
    <w:rsid w:val="001F0ECE"/>
    <w:rsid w:val="001F168D"/>
    <w:rsid w:val="001F496F"/>
    <w:rsid w:val="001F5B4B"/>
    <w:rsid w:val="001F5CD9"/>
    <w:rsid w:val="002008D1"/>
    <w:rsid w:val="00201B7B"/>
    <w:rsid w:val="00201F72"/>
    <w:rsid w:val="0020297C"/>
    <w:rsid w:val="002039CF"/>
    <w:rsid w:val="00206E8D"/>
    <w:rsid w:val="00210802"/>
    <w:rsid w:val="00210AE6"/>
    <w:rsid w:val="0021146D"/>
    <w:rsid w:val="00211D0C"/>
    <w:rsid w:val="00214467"/>
    <w:rsid w:val="00214AE8"/>
    <w:rsid w:val="0021524D"/>
    <w:rsid w:val="00217696"/>
    <w:rsid w:val="00220354"/>
    <w:rsid w:val="00220796"/>
    <w:rsid w:val="00221A95"/>
    <w:rsid w:val="0022309A"/>
    <w:rsid w:val="0022461D"/>
    <w:rsid w:val="002256F4"/>
    <w:rsid w:val="00227213"/>
    <w:rsid w:val="002277BB"/>
    <w:rsid w:val="00230EE9"/>
    <w:rsid w:val="00234B08"/>
    <w:rsid w:val="00234D94"/>
    <w:rsid w:val="00235B66"/>
    <w:rsid w:val="00235DE9"/>
    <w:rsid w:val="00235EFC"/>
    <w:rsid w:val="00237D3D"/>
    <w:rsid w:val="00240021"/>
    <w:rsid w:val="00240487"/>
    <w:rsid w:val="00243A89"/>
    <w:rsid w:val="00243ECD"/>
    <w:rsid w:val="0024469D"/>
    <w:rsid w:val="00244FB4"/>
    <w:rsid w:val="00246042"/>
    <w:rsid w:val="00246B91"/>
    <w:rsid w:val="00247841"/>
    <w:rsid w:val="00247F20"/>
    <w:rsid w:val="00251211"/>
    <w:rsid w:val="0025191B"/>
    <w:rsid w:val="00253F64"/>
    <w:rsid w:val="00254093"/>
    <w:rsid w:val="002558E3"/>
    <w:rsid w:val="00255E18"/>
    <w:rsid w:val="00256482"/>
    <w:rsid w:val="00256C98"/>
    <w:rsid w:val="00256CC9"/>
    <w:rsid w:val="002602C1"/>
    <w:rsid w:val="0026079F"/>
    <w:rsid w:val="00261A30"/>
    <w:rsid w:val="00262985"/>
    <w:rsid w:val="002639B5"/>
    <w:rsid w:val="00263EAF"/>
    <w:rsid w:val="002642D7"/>
    <w:rsid w:val="00266AF2"/>
    <w:rsid w:val="00267058"/>
    <w:rsid w:val="002717D7"/>
    <w:rsid w:val="00271886"/>
    <w:rsid w:val="002718AB"/>
    <w:rsid w:val="0027193B"/>
    <w:rsid w:val="00272AAF"/>
    <w:rsid w:val="00272E55"/>
    <w:rsid w:val="00273A11"/>
    <w:rsid w:val="00274FE7"/>
    <w:rsid w:val="00275482"/>
    <w:rsid w:val="00277B4A"/>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6DDA"/>
    <w:rsid w:val="002A722C"/>
    <w:rsid w:val="002B1274"/>
    <w:rsid w:val="002B291F"/>
    <w:rsid w:val="002B7D60"/>
    <w:rsid w:val="002C0672"/>
    <w:rsid w:val="002C147A"/>
    <w:rsid w:val="002C1546"/>
    <w:rsid w:val="002C4AD7"/>
    <w:rsid w:val="002C4EED"/>
    <w:rsid w:val="002C676E"/>
    <w:rsid w:val="002C7C11"/>
    <w:rsid w:val="002D0532"/>
    <w:rsid w:val="002D0FCD"/>
    <w:rsid w:val="002D14BF"/>
    <w:rsid w:val="002D1B3E"/>
    <w:rsid w:val="002D1DE2"/>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2F3B"/>
    <w:rsid w:val="00332F57"/>
    <w:rsid w:val="00334472"/>
    <w:rsid w:val="0033499C"/>
    <w:rsid w:val="00334A79"/>
    <w:rsid w:val="00334FB1"/>
    <w:rsid w:val="00335731"/>
    <w:rsid w:val="00335E6D"/>
    <w:rsid w:val="0033765A"/>
    <w:rsid w:val="00337710"/>
    <w:rsid w:val="00340059"/>
    <w:rsid w:val="00340D57"/>
    <w:rsid w:val="003451E3"/>
    <w:rsid w:val="00346555"/>
    <w:rsid w:val="00346B28"/>
    <w:rsid w:val="00350944"/>
    <w:rsid w:val="0035301A"/>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7888"/>
    <w:rsid w:val="00377A84"/>
    <w:rsid w:val="0038121E"/>
    <w:rsid w:val="00381C32"/>
    <w:rsid w:val="00381CF0"/>
    <w:rsid w:val="00384352"/>
    <w:rsid w:val="00387D97"/>
    <w:rsid w:val="00387F34"/>
    <w:rsid w:val="00390DCB"/>
    <w:rsid w:val="003911E1"/>
    <w:rsid w:val="00392574"/>
    <w:rsid w:val="003943C9"/>
    <w:rsid w:val="00394772"/>
    <w:rsid w:val="00395B9E"/>
    <w:rsid w:val="0039652E"/>
    <w:rsid w:val="003A3EE8"/>
    <w:rsid w:val="003A4B91"/>
    <w:rsid w:val="003A65DB"/>
    <w:rsid w:val="003B0BEF"/>
    <w:rsid w:val="003B12E7"/>
    <w:rsid w:val="003B1823"/>
    <w:rsid w:val="003B37C6"/>
    <w:rsid w:val="003B3C2A"/>
    <w:rsid w:val="003B419A"/>
    <w:rsid w:val="003B4FAB"/>
    <w:rsid w:val="003B779D"/>
    <w:rsid w:val="003C0308"/>
    <w:rsid w:val="003C052C"/>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805"/>
    <w:rsid w:val="003F3DB6"/>
    <w:rsid w:val="003F466D"/>
    <w:rsid w:val="003F5A27"/>
    <w:rsid w:val="003F7752"/>
    <w:rsid w:val="004016F1"/>
    <w:rsid w:val="00401AF6"/>
    <w:rsid w:val="0040268E"/>
    <w:rsid w:val="0040352E"/>
    <w:rsid w:val="00403AC9"/>
    <w:rsid w:val="00405EA8"/>
    <w:rsid w:val="0040604A"/>
    <w:rsid w:val="0040707E"/>
    <w:rsid w:val="00407E5E"/>
    <w:rsid w:val="004119DA"/>
    <w:rsid w:val="00411FA4"/>
    <w:rsid w:val="004122ED"/>
    <w:rsid w:val="00413028"/>
    <w:rsid w:val="00413693"/>
    <w:rsid w:val="0041374D"/>
    <w:rsid w:val="00414F44"/>
    <w:rsid w:val="0041744D"/>
    <w:rsid w:val="00421825"/>
    <w:rsid w:val="00421C1B"/>
    <w:rsid w:val="004225A8"/>
    <w:rsid w:val="00422AB8"/>
    <w:rsid w:val="00422E16"/>
    <w:rsid w:val="0042301C"/>
    <w:rsid w:val="00423113"/>
    <w:rsid w:val="004237E1"/>
    <w:rsid w:val="00423AED"/>
    <w:rsid w:val="00423E01"/>
    <w:rsid w:val="004243CE"/>
    <w:rsid w:val="00425DC6"/>
    <w:rsid w:val="00431D68"/>
    <w:rsid w:val="00432D3D"/>
    <w:rsid w:val="00433AFF"/>
    <w:rsid w:val="00434529"/>
    <w:rsid w:val="0043507A"/>
    <w:rsid w:val="00440092"/>
    <w:rsid w:val="004405C2"/>
    <w:rsid w:val="00440E97"/>
    <w:rsid w:val="00441C6D"/>
    <w:rsid w:val="00441EA3"/>
    <w:rsid w:val="004427A5"/>
    <w:rsid w:val="00443B4E"/>
    <w:rsid w:val="00444487"/>
    <w:rsid w:val="00445266"/>
    <w:rsid w:val="00445734"/>
    <w:rsid w:val="00445DAE"/>
    <w:rsid w:val="00445FB9"/>
    <w:rsid w:val="00446DA9"/>
    <w:rsid w:val="00447B1E"/>
    <w:rsid w:val="00447BB9"/>
    <w:rsid w:val="00450ADD"/>
    <w:rsid w:val="004515A1"/>
    <w:rsid w:val="004519F3"/>
    <w:rsid w:val="0045288C"/>
    <w:rsid w:val="00452947"/>
    <w:rsid w:val="00456449"/>
    <w:rsid w:val="00457809"/>
    <w:rsid w:val="00464E8E"/>
    <w:rsid w:val="00465EB1"/>
    <w:rsid w:val="00465F6F"/>
    <w:rsid w:val="004660C5"/>
    <w:rsid w:val="00466367"/>
    <w:rsid w:val="0046764E"/>
    <w:rsid w:val="00470A10"/>
    <w:rsid w:val="0047131A"/>
    <w:rsid w:val="00471CB7"/>
    <w:rsid w:val="00471CD9"/>
    <w:rsid w:val="00471D7B"/>
    <w:rsid w:val="0047337C"/>
    <w:rsid w:val="00474062"/>
    <w:rsid w:val="00474416"/>
    <w:rsid w:val="00474587"/>
    <w:rsid w:val="00476288"/>
    <w:rsid w:val="00476A25"/>
    <w:rsid w:val="00477375"/>
    <w:rsid w:val="00477FEF"/>
    <w:rsid w:val="00477FFA"/>
    <w:rsid w:val="004801EB"/>
    <w:rsid w:val="00480CDD"/>
    <w:rsid w:val="00481F3B"/>
    <w:rsid w:val="00482D0A"/>
    <w:rsid w:val="004831C8"/>
    <w:rsid w:val="004847B1"/>
    <w:rsid w:val="0048493F"/>
    <w:rsid w:val="00485555"/>
    <w:rsid w:val="004869EA"/>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937"/>
    <w:rsid w:val="004A3C2A"/>
    <w:rsid w:val="004A5E55"/>
    <w:rsid w:val="004A612E"/>
    <w:rsid w:val="004A7D15"/>
    <w:rsid w:val="004B1608"/>
    <w:rsid w:val="004B3EB7"/>
    <w:rsid w:val="004B461D"/>
    <w:rsid w:val="004B596B"/>
    <w:rsid w:val="004B7292"/>
    <w:rsid w:val="004B7469"/>
    <w:rsid w:val="004C2859"/>
    <w:rsid w:val="004C4431"/>
    <w:rsid w:val="004C5421"/>
    <w:rsid w:val="004C5471"/>
    <w:rsid w:val="004C7409"/>
    <w:rsid w:val="004D0006"/>
    <w:rsid w:val="004D060C"/>
    <w:rsid w:val="004D10C6"/>
    <w:rsid w:val="004D430F"/>
    <w:rsid w:val="004D6B72"/>
    <w:rsid w:val="004D774F"/>
    <w:rsid w:val="004D7C04"/>
    <w:rsid w:val="004E06CA"/>
    <w:rsid w:val="004E230E"/>
    <w:rsid w:val="004E32EA"/>
    <w:rsid w:val="004E4266"/>
    <w:rsid w:val="004E5726"/>
    <w:rsid w:val="004E5DDF"/>
    <w:rsid w:val="004E6862"/>
    <w:rsid w:val="004F0989"/>
    <w:rsid w:val="004F09B5"/>
    <w:rsid w:val="004F2274"/>
    <w:rsid w:val="004F56A5"/>
    <w:rsid w:val="0050000C"/>
    <w:rsid w:val="00501002"/>
    <w:rsid w:val="00501C2B"/>
    <w:rsid w:val="00502F98"/>
    <w:rsid w:val="0050345F"/>
    <w:rsid w:val="0050552F"/>
    <w:rsid w:val="00505AB8"/>
    <w:rsid w:val="00507132"/>
    <w:rsid w:val="005073AE"/>
    <w:rsid w:val="00507BE7"/>
    <w:rsid w:val="005103FD"/>
    <w:rsid w:val="00510CB9"/>
    <w:rsid w:val="00511884"/>
    <w:rsid w:val="005124AA"/>
    <w:rsid w:val="00513168"/>
    <w:rsid w:val="00514E98"/>
    <w:rsid w:val="0051548B"/>
    <w:rsid w:val="00515BF9"/>
    <w:rsid w:val="00516411"/>
    <w:rsid w:val="00520607"/>
    <w:rsid w:val="00521B7E"/>
    <w:rsid w:val="00521E7D"/>
    <w:rsid w:val="00522DD1"/>
    <w:rsid w:val="00523285"/>
    <w:rsid w:val="005232EC"/>
    <w:rsid w:val="00523802"/>
    <w:rsid w:val="00523B15"/>
    <w:rsid w:val="00525141"/>
    <w:rsid w:val="0052608E"/>
    <w:rsid w:val="005268EA"/>
    <w:rsid w:val="00532089"/>
    <w:rsid w:val="00532572"/>
    <w:rsid w:val="00532A87"/>
    <w:rsid w:val="00533E32"/>
    <w:rsid w:val="00535F74"/>
    <w:rsid w:val="00537A8A"/>
    <w:rsid w:val="00537CB5"/>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EF5"/>
    <w:rsid w:val="00553FF6"/>
    <w:rsid w:val="0055465A"/>
    <w:rsid w:val="005548A1"/>
    <w:rsid w:val="00554A00"/>
    <w:rsid w:val="00557BD8"/>
    <w:rsid w:val="00557D13"/>
    <w:rsid w:val="00560317"/>
    <w:rsid w:val="0056278B"/>
    <w:rsid w:val="00562EE6"/>
    <w:rsid w:val="0056353C"/>
    <w:rsid w:val="00563566"/>
    <w:rsid w:val="0056503C"/>
    <w:rsid w:val="00566006"/>
    <w:rsid w:val="00566A9C"/>
    <w:rsid w:val="00566E86"/>
    <w:rsid w:val="00566F53"/>
    <w:rsid w:val="00570566"/>
    <w:rsid w:val="00571952"/>
    <w:rsid w:val="00572AF8"/>
    <w:rsid w:val="0057336D"/>
    <w:rsid w:val="0057466E"/>
    <w:rsid w:val="005749B0"/>
    <w:rsid w:val="00574BC5"/>
    <w:rsid w:val="00576BFE"/>
    <w:rsid w:val="00576E13"/>
    <w:rsid w:val="00577946"/>
    <w:rsid w:val="00580B94"/>
    <w:rsid w:val="00580CD3"/>
    <w:rsid w:val="00580D18"/>
    <w:rsid w:val="00583218"/>
    <w:rsid w:val="00583724"/>
    <w:rsid w:val="005849F9"/>
    <w:rsid w:val="00584F44"/>
    <w:rsid w:val="00585671"/>
    <w:rsid w:val="00585A44"/>
    <w:rsid w:val="00585A59"/>
    <w:rsid w:val="0058798F"/>
    <w:rsid w:val="00590F99"/>
    <w:rsid w:val="00593789"/>
    <w:rsid w:val="005940FB"/>
    <w:rsid w:val="0059536B"/>
    <w:rsid w:val="00595EA9"/>
    <w:rsid w:val="005A0022"/>
    <w:rsid w:val="005A0043"/>
    <w:rsid w:val="005A03FC"/>
    <w:rsid w:val="005A1884"/>
    <w:rsid w:val="005A1BBD"/>
    <w:rsid w:val="005A2607"/>
    <w:rsid w:val="005A3B76"/>
    <w:rsid w:val="005A4C5E"/>
    <w:rsid w:val="005A6501"/>
    <w:rsid w:val="005A6557"/>
    <w:rsid w:val="005A711A"/>
    <w:rsid w:val="005A7473"/>
    <w:rsid w:val="005B0F51"/>
    <w:rsid w:val="005B19DC"/>
    <w:rsid w:val="005B64D2"/>
    <w:rsid w:val="005C0EEE"/>
    <w:rsid w:val="005C13C4"/>
    <w:rsid w:val="005C30BF"/>
    <w:rsid w:val="005C3459"/>
    <w:rsid w:val="005C3B2E"/>
    <w:rsid w:val="005C447B"/>
    <w:rsid w:val="005C4CB9"/>
    <w:rsid w:val="005C6A7D"/>
    <w:rsid w:val="005C7F3A"/>
    <w:rsid w:val="005D0589"/>
    <w:rsid w:val="005D073D"/>
    <w:rsid w:val="005D1F37"/>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B93"/>
    <w:rsid w:val="0060039C"/>
    <w:rsid w:val="006006F7"/>
    <w:rsid w:val="006024EF"/>
    <w:rsid w:val="006030F1"/>
    <w:rsid w:val="00603D77"/>
    <w:rsid w:val="00605FE2"/>
    <w:rsid w:val="0061409C"/>
    <w:rsid w:val="00615147"/>
    <w:rsid w:val="006156B9"/>
    <w:rsid w:val="00616721"/>
    <w:rsid w:val="00616D10"/>
    <w:rsid w:val="0062012A"/>
    <w:rsid w:val="00621E3F"/>
    <w:rsid w:val="00622679"/>
    <w:rsid w:val="00622B61"/>
    <w:rsid w:val="00623BFA"/>
    <w:rsid w:val="00624081"/>
    <w:rsid w:val="00627F47"/>
    <w:rsid w:val="0063016D"/>
    <w:rsid w:val="00630A55"/>
    <w:rsid w:val="00630B1A"/>
    <w:rsid w:val="00631FDA"/>
    <w:rsid w:val="006325EE"/>
    <w:rsid w:val="00633A06"/>
    <w:rsid w:val="00633BF8"/>
    <w:rsid w:val="006348B2"/>
    <w:rsid w:val="00635129"/>
    <w:rsid w:val="00640093"/>
    <w:rsid w:val="0064075F"/>
    <w:rsid w:val="0064196E"/>
    <w:rsid w:val="00641EA2"/>
    <w:rsid w:val="00642F1E"/>
    <w:rsid w:val="0064318F"/>
    <w:rsid w:val="00643473"/>
    <w:rsid w:val="00643F58"/>
    <w:rsid w:val="00643FD4"/>
    <w:rsid w:val="006440AD"/>
    <w:rsid w:val="00645290"/>
    <w:rsid w:val="0064614C"/>
    <w:rsid w:val="00646E64"/>
    <w:rsid w:val="00647AAD"/>
    <w:rsid w:val="00651458"/>
    <w:rsid w:val="00654FE5"/>
    <w:rsid w:val="0065501B"/>
    <w:rsid w:val="00655769"/>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2CB0"/>
    <w:rsid w:val="00682EAF"/>
    <w:rsid w:val="006844E9"/>
    <w:rsid w:val="0068461B"/>
    <w:rsid w:val="006870F1"/>
    <w:rsid w:val="00687281"/>
    <w:rsid w:val="006878CF"/>
    <w:rsid w:val="00691971"/>
    <w:rsid w:val="00691979"/>
    <w:rsid w:val="00691A14"/>
    <w:rsid w:val="0069418D"/>
    <w:rsid w:val="00694DE5"/>
    <w:rsid w:val="00696B88"/>
    <w:rsid w:val="0069780D"/>
    <w:rsid w:val="00697D9B"/>
    <w:rsid w:val="006A31A3"/>
    <w:rsid w:val="006A3F2F"/>
    <w:rsid w:val="006A50A5"/>
    <w:rsid w:val="006A6EB4"/>
    <w:rsid w:val="006B0382"/>
    <w:rsid w:val="006B05BB"/>
    <w:rsid w:val="006B104B"/>
    <w:rsid w:val="006B381A"/>
    <w:rsid w:val="006B3F54"/>
    <w:rsid w:val="006B419E"/>
    <w:rsid w:val="006B7A5C"/>
    <w:rsid w:val="006C0368"/>
    <w:rsid w:val="006C118D"/>
    <w:rsid w:val="006C193C"/>
    <w:rsid w:val="006C2B09"/>
    <w:rsid w:val="006C3733"/>
    <w:rsid w:val="006C57A8"/>
    <w:rsid w:val="006D1F4F"/>
    <w:rsid w:val="006D2281"/>
    <w:rsid w:val="006D415E"/>
    <w:rsid w:val="006D521E"/>
    <w:rsid w:val="006D57B1"/>
    <w:rsid w:val="006D6336"/>
    <w:rsid w:val="006E3113"/>
    <w:rsid w:val="006E3578"/>
    <w:rsid w:val="006E4623"/>
    <w:rsid w:val="006E6C4F"/>
    <w:rsid w:val="006E7645"/>
    <w:rsid w:val="006E7F2D"/>
    <w:rsid w:val="006F0633"/>
    <w:rsid w:val="006F25E1"/>
    <w:rsid w:val="006F2DBB"/>
    <w:rsid w:val="006F5240"/>
    <w:rsid w:val="006F6FC8"/>
    <w:rsid w:val="006F7B64"/>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4E97"/>
    <w:rsid w:val="00726AAB"/>
    <w:rsid w:val="007329DD"/>
    <w:rsid w:val="00732D63"/>
    <w:rsid w:val="007337BC"/>
    <w:rsid w:val="00733ACE"/>
    <w:rsid w:val="00733D3A"/>
    <w:rsid w:val="00733D62"/>
    <w:rsid w:val="00734218"/>
    <w:rsid w:val="0073490A"/>
    <w:rsid w:val="007410F7"/>
    <w:rsid w:val="00741602"/>
    <w:rsid w:val="00741677"/>
    <w:rsid w:val="00743815"/>
    <w:rsid w:val="007447D5"/>
    <w:rsid w:val="00746485"/>
    <w:rsid w:val="007467B4"/>
    <w:rsid w:val="00750246"/>
    <w:rsid w:val="00750704"/>
    <w:rsid w:val="0075157D"/>
    <w:rsid w:val="00753EF6"/>
    <w:rsid w:val="00754350"/>
    <w:rsid w:val="00754416"/>
    <w:rsid w:val="00755046"/>
    <w:rsid w:val="00755B86"/>
    <w:rsid w:val="00756D5C"/>
    <w:rsid w:val="0075727D"/>
    <w:rsid w:val="007573BC"/>
    <w:rsid w:val="00757E90"/>
    <w:rsid w:val="0076003E"/>
    <w:rsid w:val="007626E7"/>
    <w:rsid w:val="00762DE2"/>
    <w:rsid w:val="00762F39"/>
    <w:rsid w:val="00764E53"/>
    <w:rsid w:val="00765FA7"/>
    <w:rsid w:val="00767140"/>
    <w:rsid w:val="00771C7A"/>
    <w:rsid w:val="00772107"/>
    <w:rsid w:val="00772D1F"/>
    <w:rsid w:val="00773E1D"/>
    <w:rsid w:val="007744EA"/>
    <w:rsid w:val="0077581F"/>
    <w:rsid w:val="00776346"/>
    <w:rsid w:val="00777819"/>
    <w:rsid w:val="00781B5E"/>
    <w:rsid w:val="00782834"/>
    <w:rsid w:val="00784250"/>
    <w:rsid w:val="00785093"/>
    <w:rsid w:val="00785DF7"/>
    <w:rsid w:val="00785EEE"/>
    <w:rsid w:val="00785F20"/>
    <w:rsid w:val="00786D5F"/>
    <w:rsid w:val="00786E8D"/>
    <w:rsid w:val="007900B7"/>
    <w:rsid w:val="00790501"/>
    <w:rsid w:val="00790992"/>
    <w:rsid w:val="007922EE"/>
    <w:rsid w:val="007947DB"/>
    <w:rsid w:val="00795EA4"/>
    <w:rsid w:val="00796AF8"/>
    <w:rsid w:val="007977AC"/>
    <w:rsid w:val="00797CE3"/>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25B"/>
    <w:rsid w:val="007C4335"/>
    <w:rsid w:val="007C4697"/>
    <w:rsid w:val="007C5050"/>
    <w:rsid w:val="007C57EF"/>
    <w:rsid w:val="007D1F47"/>
    <w:rsid w:val="007D29AD"/>
    <w:rsid w:val="007D6EE3"/>
    <w:rsid w:val="007E1141"/>
    <w:rsid w:val="007E218A"/>
    <w:rsid w:val="007E2E68"/>
    <w:rsid w:val="007E3366"/>
    <w:rsid w:val="007E5005"/>
    <w:rsid w:val="007E7323"/>
    <w:rsid w:val="007F05D5"/>
    <w:rsid w:val="007F1BD6"/>
    <w:rsid w:val="007F1DF3"/>
    <w:rsid w:val="007F2CF5"/>
    <w:rsid w:val="007F3194"/>
    <w:rsid w:val="007F3686"/>
    <w:rsid w:val="007F4165"/>
    <w:rsid w:val="007F5265"/>
    <w:rsid w:val="007F6388"/>
    <w:rsid w:val="007F703C"/>
    <w:rsid w:val="007F7F58"/>
    <w:rsid w:val="0080205C"/>
    <w:rsid w:val="0080251A"/>
    <w:rsid w:val="00803172"/>
    <w:rsid w:val="00804304"/>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ADB"/>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2DCA"/>
    <w:rsid w:val="008630D6"/>
    <w:rsid w:val="00863844"/>
    <w:rsid w:val="00863E5F"/>
    <w:rsid w:val="00864277"/>
    <w:rsid w:val="008648F6"/>
    <w:rsid w:val="00865910"/>
    <w:rsid w:val="00865A31"/>
    <w:rsid w:val="00865FCC"/>
    <w:rsid w:val="00866E49"/>
    <w:rsid w:val="00866F3D"/>
    <w:rsid w:val="0086727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522"/>
    <w:rsid w:val="008B1D36"/>
    <w:rsid w:val="008B3460"/>
    <w:rsid w:val="008B3512"/>
    <w:rsid w:val="008B3B5D"/>
    <w:rsid w:val="008B4A62"/>
    <w:rsid w:val="008B4F37"/>
    <w:rsid w:val="008B6495"/>
    <w:rsid w:val="008B76CD"/>
    <w:rsid w:val="008C193D"/>
    <w:rsid w:val="008C1ABA"/>
    <w:rsid w:val="008C1DD4"/>
    <w:rsid w:val="008C23C8"/>
    <w:rsid w:val="008C28EB"/>
    <w:rsid w:val="008C57D0"/>
    <w:rsid w:val="008C7828"/>
    <w:rsid w:val="008D0C7F"/>
    <w:rsid w:val="008D24F4"/>
    <w:rsid w:val="008D2AB1"/>
    <w:rsid w:val="008D35AB"/>
    <w:rsid w:val="008D45F6"/>
    <w:rsid w:val="008D5257"/>
    <w:rsid w:val="008D56FC"/>
    <w:rsid w:val="008D5DE1"/>
    <w:rsid w:val="008D7695"/>
    <w:rsid w:val="008D7885"/>
    <w:rsid w:val="008E0575"/>
    <w:rsid w:val="008E12A5"/>
    <w:rsid w:val="008E166C"/>
    <w:rsid w:val="008E2154"/>
    <w:rsid w:val="008E3933"/>
    <w:rsid w:val="008E5A6E"/>
    <w:rsid w:val="008E5FFA"/>
    <w:rsid w:val="008E6146"/>
    <w:rsid w:val="008E68A1"/>
    <w:rsid w:val="008E77CF"/>
    <w:rsid w:val="008F1DE6"/>
    <w:rsid w:val="008F1F23"/>
    <w:rsid w:val="008F3A11"/>
    <w:rsid w:val="008F4BAD"/>
    <w:rsid w:val="008F4FAD"/>
    <w:rsid w:val="008F5AAE"/>
    <w:rsid w:val="009004F8"/>
    <w:rsid w:val="0090087E"/>
    <w:rsid w:val="009015CE"/>
    <w:rsid w:val="00901AD5"/>
    <w:rsid w:val="00901C8F"/>
    <w:rsid w:val="009022EF"/>
    <w:rsid w:val="00902C03"/>
    <w:rsid w:val="00903132"/>
    <w:rsid w:val="009058DD"/>
    <w:rsid w:val="00906AB9"/>
    <w:rsid w:val="00910FDD"/>
    <w:rsid w:val="00911681"/>
    <w:rsid w:val="00911A0C"/>
    <w:rsid w:val="0091235B"/>
    <w:rsid w:val="00912A74"/>
    <w:rsid w:val="0091661A"/>
    <w:rsid w:val="00917111"/>
    <w:rsid w:val="0092014D"/>
    <w:rsid w:val="00920CFE"/>
    <w:rsid w:val="00921CE9"/>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A45"/>
    <w:rsid w:val="00936B37"/>
    <w:rsid w:val="00936FF5"/>
    <w:rsid w:val="00941C7D"/>
    <w:rsid w:val="00943E05"/>
    <w:rsid w:val="0094627D"/>
    <w:rsid w:val="00946E47"/>
    <w:rsid w:val="00947F17"/>
    <w:rsid w:val="00950655"/>
    <w:rsid w:val="00954C8D"/>
    <w:rsid w:val="00955900"/>
    <w:rsid w:val="00955A68"/>
    <w:rsid w:val="00957E47"/>
    <w:rsid w:val="00961FC5"/>
    <w:rsid w:val="00962D0B"/>
    <w:rsid w:val="00962F78"/>
    <w:rsid w:val="00963C26"/>
    <w:rsid w:val="00965A98"/>
    <w:rsid w:val="00965DCE"/>
    <w:rsid w:val="009676F3"/>
    <w:rsid w:val="00971B06"/>
    <w:rsid w:val="00972334"/>
    <w:rsid w:val="00972CBC"/>
    <w:rsid w:val="00972D25"/>
    <w:rsid w:val="0097397B"/>
    <w:rsid w:val="00973F97"/>
    <w:rsid w:val="00974CD7"/>
    <w:rsid w:val="00975C0D"/>
    <w:rsid w:val="00976DDB"/>
    <w:rsid w:val="00976FFA"/>
    <w:rsid w:val="00977AA3"/>
    <w:rsid w:val="00977F5E"/>
    <w:rsid w:val="009803A8"/>
    <w:rsid w:val="009809A4"/>
    <w:rsid w:val="00981564"/>
    <w:rsid w:val="009838C1"/>
    <w:rsid w:val="00983A8A"/>
    <w:rsid w:val="009845A1"/>
    <w:rsid w:val="009845D4"/>
    <w:rsid w:val="00985639"/>
    <w:rsid w:val="0099119E"/>
    <w:rsid w:val="00992008"/>
    <w:rsid w:val="00992DC7"/>
    <w:rsid w:val="00992EF9"/>
    <w:rsid w:val="00993412"/>
    <w:rsid w:val="009946FF"/>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CA"/>
    <w:rsid w:val="009B4416"/>
    <w:rsid w:val="009B7104"/>
    <w:rsid w:val="009B7AE8"/>
    <w:rsid w:val="009C1557"/>
    <w:rsid w:val="009C1AC9"/>
    <w:rsid w:val="009C2590"/>
    <w:rsid w:val="009C2822"/>
    <w:rsid w:val="009C3137"/>
    <w:rsid w:val="009C40F5"/>
    <w:rsid w:val="009C4B5D"/>
    <w:rsid w:val="009C4FCA"/>
    <w:rsid w:val="009D08A2"/>
    <w:rsid w:val="009D1481"/>
    <w:rsid w:val="009D192D"/>
    <w:rsid w:val="009D4BCC"/>
    <w:rsid w:val="009D4FF7"/>
    <w:rsid w:val="009D76A1"/>
    <w:rsid w:val="009D792F"/>
    <w:rsid w:val="009E04CF"/>
    <w:rsid w:val="009E07AD"/>
    <w:rsid w:val="009E0C93"/>
    <w:rsid w:val="009E0FC3"/>
    <w:rsid w:val="009E390F"/>
    <w:rsid w:val="009E3A32"/>
    <w:rsid w:val="009E3E1B"/>
    <w:rsid w:val="009E506C"/>
    <w:rsid w:val="009E7BE8"/>
    <w:rsid w:val="009F0CC3"/>
    <w:rsid w:val="009F2557"/>
    <w:rsid w:val="009F4A52"/>
    <w:rsid w:val="009F4BA3"/>
    <w:rsid w:val="009F507E"/>
    <w:rsid w:val="009F5B4E"/>
    <w:rsid w:val="009F698E"/>
    <w:rsid w:val="009F751C"/>
    <w:rsid w:val="00A01268"/>
    <w:rsid w:val="00A02682"/>
    <w:rsid w:val="00A02C53"/>
    <w:rsid w:val="00A03578"/>
    <w:rsid w:val="00A05EC9"/>
    <w:rsid w:val="00A06BB0"/>
    <w:rsid w:val="00A074E8"/>
    <w:rsid w:val="00A10AF7"/>
    <w:rsid w:val="00A116C5"/>
    <w:rsid w:val="00A1461D"/>
    <w:rsid w:val="00A14904"/>
    <w:rsid w:val="00A15A5A"/>
    <w:rsid w:val="00A1644C"/>
    <w:rsid w:val="00A1689F"/>
    <w:rsid w:val="00A16BEC"/>
    <w:rsid w:val="00A177C5"/>
    <w:rsid w:val="00A227B4"/>
    <w:rsid w:val="00A23116"/>
    <w:rsid w:val="00A237A0"/>
    <w:rsid w:val="00A23DAF"/>
    <w:rsid w:val="00A2590D"/>
    <w:rsid w:val="00A26581"/>
    <w:rsid w:val="00A2698F"/>
    <w:rsid w:val="00A270BD"/>
    <w:rsid w:val="00A324D7"/>
    <w:rsid w:val="00A34825"/>
    <w:rsid w:val="00A34BC6"/>
    <w:rsid w:val="00A34D84"/>
    <w:rsid w:val="00A3569D"/>
    <w:rsid w:val="00A36D9D"/>
    <w:rsid w:val="00A37C27"/>
    <w:rsid w:val="00A37CC7"/>
    <w:rsid w:val="00A37F27"/>
    <w:rsid w:val="00A4004D"/>
    <w:rsid w:val="00A41015"/>
    <w:rsid w:val="00A4128F"/>
    <w:rsid w:val="00A43FBE"/>
    <w:rsid w:val="00A45C23"/>
    <w:rsid w:val="00A45CEE"/>
    <w:rsid w:val="00A4623D"/>
    <w:rsid w:val="00A5110B"/>
    <w:rsid w:val="00A515B6"/>
    <w:rsid w:val="00A53808"/>
    <w:rsid w:val="00A5465C"/>
    <w:rsid w:val="00A54A67"/>
    <w:rsid w:val="00A575C9"/>
    <w:rsid w:val="00A6125A"/>
    <w:rsid w:val="00A620F9"/>
    <w:rsid w:val="00A65BE8"/>
    <w:rsid w:val="00A65FA9"/>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2706"/>
    <w:rsid w:val="00AA01F0"/>
    <w:rsid w:val="00AA0226"/>
    <w:rsid w:val="00AA068A"/>
    <w:rsid w:val="00AA0D6D"/>
    <w:rsid w:val="00AA13CA"/>
    <w:rsid w:val="00AA2B12"/>
    <w:rsid w:val="00AA317E"/>
    <w:rsid w:val="00AA3472"/>
    <w:rsid w:val="00AA3832"/>
    <w:rsid w:val="00AA3E66"/>
    <w:rsid w:val="00AA4EBF"/>
    <w:rsid w:val="00AA5738"/>
    <w:rsid w:val="00AA5E0A"/>
    <w:rsid w:val="00AA608E"/>
    <w:rsid w:val="00AA7721"/>
    <w:rsid w:val="00AA7738"/>
    <w:rsid w:val="00AA779B"/>
    <w:rsid w:val="00AA7E93"/>
    <w:rsid w:val="00AB043C"/>
    <w:rsid w:val="00AB1543"/>
    <w:rsid w:val="00AB1A14"/>
    <w:rsid w:val="00AB2B34"/>
    <w:rsid w:val="00AB3008"/>
    <w:rsid w:val="00AB33D3"/>
    <w:rsid w:val="00AB5378"/>
    <w:rsid w:val="00AB58F9"/>
    <w:rsid w:val="00AB5B44"/>
    <w:rsid w:val="00AB64E7"/>
    <w:rsid w:val="00AB6BA1"/>
    <w:rsid w:val="00AB6CB3"/>
    <w:rsid w:val="00AB75D0"/>
    <w:rsid w:val="00AB7C16"/>
    <w:rsid w:val="00AC06C8"/>
    <w:rsid w:val="00AC0758"/>
    <w:rsid w:val="00AC0F73"/>
    <w:rsid w:val="00AC25B0"/>
    <w:rsid w:val="00AC392E"/>
    <w:rsid w:val="00AC57E7"/>
    <w:rsid w:val="00AC7A83"/>
    <w:rsid w:val="00AD18AC"/>
    <w:rsid w:val="00AD1D7A"/>
    <w:rsid w:val="00AD29AC"/>
    <w:rsid w:val="00AD420F"/>
    <w:rsid w:val="00AD4A5B"/>
    <w:rsid w:val="00AD4FB1"/>
    <w:rsid w:val="00AD5176"/>
    <w:rsid w:val="00AD5BD0"/>
    <w:rsid w:val="00AD6ED4"/>
    <w:rsid w:val="00AD6FC3"/>
    <w:rsid w:val="00AD74AE"/>
    <w:rsid w:val="00AD7C01"/>
    <w:rsid w:val="00AE102E"/>
    <w:rsid w:val="00AE13BC"/>
    <w:rsid w:val="00AE1F76"/>
    <w:rsid w:val="00AE2530"/>
    <w:rsid w:val="00AE2945"/>
    <w:rsid w:val="00AE4E4E"/>
    <w:rsid w:val="00AE51F8"/>
    <w:rsid w:val="00AE59AB"/>
    <w:rsid w:val="00AE5E08"/>
    <w:rsid w:val="00AE6EDA"/>
    <w:rsid w:val="00AF15B6"/>
    <w:rsid w:val="00AF1F64"/>
    <w:rsid w:val="00AF2B15"/>
    <w:rsid w:val="00AF366B"/>
    <w:rsid w:val="00AF484C"/>
    <w:rsid w:val="00AF5EF0"/>
    <w:rsid w:val="00B00D66"/>
    <w:rsid w:val="00B04C41"/>
    <w:rsid w:val="00B05F5D"/>
    <w:rsid w:val="00B060E3"/>
    <w:rsid w:val="00B060FF"/>
    <w:rsid w:val="00B06E86"/>
    <w:rsid w:val="00B07DEA"/>
    <w:rsid w:val="00B111A5"/>
    <w:rsid w:val="00B11846"/>
    <w:rsid w:val="00B14563"/>
    <w:rsid w:val="00B17C55"/>
    <w:rsid w:val="00B202A5"/>
    <w:rsid w:val="00B20AE8"/>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3759"/>
    <w:rsid w:val="00B43830"/>
    <w:rsid w:val="00B459D4"/>
    <w:rsid w:val="00B45D4E"/>
    <w:rsid w:val="00B46768"/>
    <w:rsid w:val="00B47356"/>
    <w:rsid w:val="00B47FF7"/>
    <w:rsid w:val="00B55432"/>
    <w:rsid w:val="00B559A5"/>
    <w:rsid w:val="00B55ACD"/>
    <w:rsid w:val="00B5718A"/>
    <w:rsid w:val="00B60696"/>
    <w:rsid w:val="00B61315"/>
    <w:rsid w:val="00B63804"/>
    <w:rsid w:val="00B642EB"/>
    <w:rsid w:val="00B65D7A"/>
    <w:rsid w:val="00B671F3"/>
    <w:rsid w:val="00B67C67"/>
    <w:rsid w:val="00B70094"/>
    <w:rsid w:val="00B704B1"/>
    <w:rsid w:val="00B721F1"/>
    <w:rsid w:val="00B74059"/>
    <w:rsid w:val="00B767A7"/>
    <w:rsid w:val="00B768F0"/>
    <w:rsid w:val="00B802E0"/>
    <w:rsid w:val="00B81CF3"/>
    <w:rsid w:val="00B8263B"/>
    <w:rsid w:val="00B830B5"/>
    <w:rsid w:val="00B8321A"/>
    <w:rsid w:val="00B840FE"/>
    <w:rsid w:val="00B85084"/>
    <w:rsid w:val="00B85A9F"/>
    <w:rsid w:val="00B8604C"/>
    <w:rsid w:val="00B8629B"/>
    <w:rsid w:val="00B8679D"/>
    <w:rsid w:val="00B910E4"/>
    <w:rsid w:val="00B91E26"/>
    <w:rsid w:val="00B923D4"/>
    <w:rsid w:val="00B92A43"/>
    <w:rsid w:val="00B94320"/>
    <w:rsid w:val="00B951EE"/>
    <w:rsid w:val="00B96EDE"/>
    <w:rsid w:val="00BA04DA"/>
    <w:rsid w:val="00BA0E31"/>
    <w:rsid w:val="00BA10FE"/>
    <w:rsid w:val="00BA4245"/>
    <w:rsid w:val="00BA4F55"/>
    <w:rsid w:val="00BB0201"/>
    <w:rsid w:val="00BB0DE5"/>
    <w:rsid w:val="00BB113F"/>
    <w:rsid w:val="00BB1557"/>
    <w:rsid w:val="00BB300B"/>
    <w:rsid w:val="00BB340E"/>
    <w:rsid w:val="00BB5688"/>
    <w:rsid w:val="00BB589F"/>
    <w:rsid w:val="00BB5DB7"/>
    <w:rsid w:val="00BB6EA0"/>
    <w:rsid w:val="00BB794C"/>
    <w:rsid w:val="00BC26BF"/>
    <w:rsid w:val="00BC2B0D"/>
    <w:rsid w:val="00BC3F30"/>
    <w:rsid w:val="00BC55C8"/>
    <w:rsid w:val="00BC679B"/>
    <w:rsid w:val="00BD12E6"/>
    <w:rsid w:val="00BD328A"/>
    <w:rsid w:val="00BD4F15"/>
    <w:rsid w:val="00BD5115"/>
    <w:rsid w:val="00BD53C7"/>
    <w:rsid w:val="00BD5407"/>
    <w:rsid w:val="00BD691C"/>
    <w:rsid w:val="00BE0248"/>
    <w:rsid w:val="00BE2F4E"/>
    <w:rsid w:val="00BE2FD9"/>
    <w:rsid w:val="00BE4854"/>
    <w:rsid w:val="00BE6657"/>
    <w:rsid w:val="00BE7B84"/>
    <w:rsid w:val="00BF0539"/>
    <w:rsid w:val="00BF08F7"/>
    <w:rsid w:val="00BF15FC"/>
    <w:rsid w:val="00BF1C9D"/>
    <w:rsid w:val="00BF1F8A"/>
    <w:rsid w:val="00BF21E1"/>
    <w:rsid w:val="00BF2BB3"/>
    <w:rsid w:val="00BF33FB"/>
    <w:rsid w:val="00BF4568"/>
    <w:rsid w:val="00BF5A76"/>
    <w:rsid w:val="00BF6438"/>
    <w:rsid w:val="00BF70B3"/>
    <w:rsid w:val="00BF7497"/>
    <w:rsid w:val="00BF7D66"/>
    <w:rsid w:val="00C0222D"/>
    <w:rsid w:val="00C02AA0"/>
    <w:rsid w:val="00C05570"/>
    <w:rsid w:val="00C07622"/>
    <w:rsid w:val="00C1019C"/>
    <w:rsid w:val="00C1156E"/>
    <w:rsid w:val="00C12E8B"/>
    <w:rsid w:val="00C167B0"/>
    <w:rsid w:val="00C16A3A"/>
    <w:rsid w:val="00C1726A"/>
    <w:rsid w:val="00C237C8"/>
    <w:rsid w:val="00C23D97"/>
    <w:rsid w:val="00C23DA7"/>
    <w:rsid w:val="00C242BE"/>
    <w:rsid w:val="00C26DDD"/>
    <w:rsid w:val="00C312DD"/>
    <w:rsid w:val="00C3292E"/>
    <w:rsid w:val="00C32B1B"/>
    <w:rsid w:val="00C32F5E"/>
    <w:rsid w:val="00C33B91"/>
    <w:rsid w:val="00C3442B"/>
    <w:rsid w:val="00C346AD"/>
    <w:rsid w:val="00C363F3"/>
    <w:rsid w:val="00C364B4"/>
    <w:rsid w:val="00C41321"/>
    <w:rsid w:val="00C4228A"/>
    <w:rsid w:val="00C42DE9"/>
    <w:rsid w:val="00C47CAE"/>
    <w:rsid w:val="00C47FAA"/>
    <w:rsid w:val="00C52609"/>
    <w:rsid w:val="00C55D6D"/>
    <w:rsid w:val="00C603E8"/>
    <w:rsid w:val="00C61A53"/>
    <w:rsid w:val="00C61F2B"/>
    <w:rsid w:val="00C623FA"/>
    <w:rsid w:val="00C6386C"/>
    <w:rsid w:val="00C64551"/>
    <w:rsid w:val="00C654A9"/>
    <w:rsid w:val="00C6568C"/>
    <w:rsid w:val="00C65D59"/>
    <w:rsid w:val="00C6633E"/>
    <w:rsid w:val="00C66E02"/>
    <w:rsid w:val="00C701D2"/>
    <w:rsid w:val="00C7237E"/>
    <w:rsid w:val="00C747BE"/>
    <w:rsid w:val="00C76221"/>
    <w:rsid w:val="00C778A1"/>
    <w:rsid w:val="00C815F1"/>
    <w:rsid w:val="00C82439"/>
    <w:rsid w:val="00C830CF"/>
    <w:rsid w:val="00C87941"/>
    <w:rsid w:val="00C87C98"/>
    <w:rsid w:val="00C9173F"/>
    <w:rsid w:val="00C92E22"/>
    <w:rsid w:val="00C92F2D"/>
    <w:rsid w:val="00C93020"/>
    <w:rsid w:val="00C932A4"/>
    <w:rsid w:val="00C9492C"/>
    <w:rsid w:val="00C94C5E"/>
    <w:rsid w:val="00C9596C"/>
    <w:rsid w:val="00C96599"/>
    <w:rsid w:val="00CA2B91"/>
    <w:rsid w:val="00CA3C57"/>
    <w:rsid w:val="00CA56B3"/>
    <w:rsid w:val="00CA5DD1"/>
    <w:rsid w:val="00CA6E66"/>
    <w:rsid w:val="00CA76A6"/>
    <w:rsid w:val="00CB0172"/>
    <w:rsid w:val="00CB0EBA"/>
    <w:rsid w:val="00CB2AB6"/>
    <w:rsid w:val="00CB3E43"/>
    <w:rsid w:val="00CB50AC"/>
    <w:rsid w:val="00CB5F02"/>
    <w:rsid w:val="00CB62C4"/>
    <w:rsid w:val="00CB6B08"/>
    <w:rsid w:val="00CB6BBF"/>
    <w:rsid w:val="00CC05E5"/>
    <w:rsid w:val="00CC49C8"/>
    <w:rsid w:val="00CC514F"/>
    <w:rsid w:val="00CC5655"/>
    <w:rsid w:val="00CC5E91"/>
    <w:rsid w:val="00CC67B2"/>
    <w:rsid w:val="00CD0E16"/>
    <w:rsid w:val="00CD1D01"/>
    <w:rsid w:val="00CD2FC8"/>
    <w:rsid w:val="00CD3B7C"/>
    <w:rsid w:val="00CD3C21"/>
    <w:rsid w:val="00CD3F97"/>
    <w:rsid w:val="00CD4C83"/>
    <w:rsid w:val="00CD5405"/>
    <w:rsid w:val="00CD7D28"/>
    <w:rsid w:val="00CE0197"/>
    <w:rsid w:val="00CE048E"/>
    <w:rsid w:val="00CE444C"/>
    <w:rsid w:val="00CE4BB5"/>
    <w:rsid w:val="00CE4EF6"/>
    <w:rsid w:val="00CE6609"/>
    <w:rsid w:val="00CE7147"/>
    <w:rsid w:val="00CE7CF8"/>
    <w:rsid w:val="00CF019C"/>
    <w:rsid w:val="00CF108E"/>
    <w:rsid w:val="00CF175E"/>
    <w:rsid w:val="00CF2A15"/>
    <w:rsid w:val="00CF35EA"/>
    <w:rsid w:val="00CF4EC2"/>
    <w:rsid w:val="00CF7977"/>
    <w:rsid w:val="00D00294"/>
    <w:rsid w:val="00D01D29"/>
    <w:rsid w:val="00D045FC"/>
    <w:rsid w:val="00D04707"/>
    <w:rsid w:val="00D04B34"/>
    <w:rsid w:val="00D06F5B"/>
    <w:rsid w:val="00D074E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37878"/>
    <w:rsid w:val="00D40B0B"/>
    <w:rsid w:val="00D41207"/>
    <w:rsid w:val="00D417BE"/>
    <w:rsid w:val="00D423D9"/>
    <w:rsid w:val="00D42B1C"/>
    <w:rsid w:val="00D43537"/>
    <w:rsid w:val="00D43C51"/>
    <w:rsid w:val="00D4492A"/>
    <w:rsid w:val="00D45227"/>
    <w:rsid w:val="00D46070"/>
    <w:rsid w:val="00D47AEE"/>
    <w:rsid w:val="00D517E6"/>
    <w:rsid w:val="00D518A5"/>
    <w:rsid w:val="00D52972"/>
    <w:rsid w:val="00D5453A"/>
    <w:rsid w:val="00D55784"/>
    <w:rsid w:val="00D55C2E"/>
    <w:rsid w:val="00D566DF"/>
    <w:rsid w:val="00D56D01"/>
    <w:rsid w:val="00D57537"/>
    <w:rsid w:val="00D57C47"/>
    <w:rsid w:val="00D600B7"/>
    <w:rsid w:val="00D61D8F"/>
    <w:rsid w:val="00D6720D"/>
    <w:rsid w:val="00D67BE1"/>
    <w:rsid w:val="00D711EB"/>
    <w:rsid w:val="00D71C56"/>
    <w:rsid w:val="00D74583"/>
    <w:rsid w:val="00D74769"/>
    <w:rsid w:val="00D750A4"/>
    <w:rsid w:val="00D76891"/>
    <w:rsid w:val="00D76908"/>
    <w:rsid w:val="00D775F2"/>
    <w:rsid w:val="00D80E3A"/>
    <w:rsid w:val="00D810E4"/>
    <w:rsid w:val="00D81DE9"/>
    <w:rsid w:val="00D84C4A"/>
    <w:rsid w:val="00D85B8A"/>
    <w:rsid w:val="00D86D5F"/>
    <w:rsid w:val="00D90D81"/>
    <w:rsid w:val="00D914E5"/>
    <w:rsid w:val="00D91C10"/>
    <w:rsid w:val="00D925D2"/>
    <w:rsid w:val="00D92A3F"/>
    <w:rsid w:val="00D9393B"/>
    <w:rsid w:val="00D93B15"/>
    <w:rsid w:val="00D940E8"/>
    <w:rsid w:val="00D94B3E"/>
    <w:rsid w:val="00D9537B"/>
    <w:rsid w:val="00D954EB"/>
    <w:rsid w:val="00D95964"/>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73A8"/>
    <w:rsid w:val="00DC0F31"/>
    <w:rsid w:val="00DC24E3"/>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145"/>
    <w:rsid w:val="00DF0315"/>
    <w:rsid w:val="00DF2314"/>
    <w:rsid w:val="00DF2D85"/>
    <w:rsid w:val="00DF3905"/>
    <w:rsid w:val="00DF4530"/>
    <w:rsid w:val="00DF68AC"/>
    <w:rsid w:val="00DF6E28"/>
    <w:rsid w:val="00DF73A8"/>
    <w:rsid w:val="00DF758C"/>
    <w:rsid w:val="00E012A2"/>
    <w:rsid w:val="00E0196C"/>
    <w:rsid w:val="00E01B33"/>
    <w:rsid w:val="00E02D12"/>
    <w:rsid w:val="00E056AA"/>
    <w:rsid w:val="00E06DA7"/>
    <w:rsid w:val="00E07007"/>
    <w:rsid w:val="00E0752C"/>
    <w:rsid w:val="00E1040A"/>
    <w:rsid w:val="00E10BE8"/>
    <w:rsid w:val="00E11EC9"/>
    <w:rsid w:val="00E126F7"/>
    <w:rsid w:val="00E13007"/>
    <w:rsid w:val="00E147A3"/>
    <w:rsid w:val="00E16473"/>
    <w:rsid w:val="00E217C7"/>
    <w:rsid w:val="00E22E19"/>
    <w:rsid w:val="00E2539C"/>
    <w:rsid w:val="00E2678D"/>
    <w:rsid w:val="00E267FD"/>
    <w:rsid w:val="00E26CBE"/>
    <w:rsid w:val="00E30256"/>
    <w:rsid w:val="00E31326"/>
    <w:rsid w:val="00E31470"/>
    <w:rsid w:val="00E31CFE"/>
    <w:rsid w:val="00E31E34"/>
    <w:rsid w:val="00E31FC1"/>
    <w:rsid w:val="00E3260A"/>
    <w:rsid w:val="00E3294A"/>
    <w:rsid w:val="00E33B82"/>
    <w:rsid w:val="00E365D3"/>
    <w:rsid w:val="00E37625"/>
    <w:rsid w:val="00E43F76"/>
    <w:rsid w:val="00E44AB6"/>
    <w:rsid w:val="00E44BEE"/>
    <w:rsid w:val="00E46D06"/>
    <w:rsid w:val="00E51771"/>
    <w:rsid w:val="00E51985"/>
    <w:rsid w:val="00E51A36"/>
    <w:rsid w:val="00E52D43"/>
    <w:rsid w:val="00E5545A"/>
    <w:rsid w:val="00E554F1"/>
    <w:rsid w:val="00E55B95"/>
    <w:rsid w:val="00E565C7"/>
    <w:rsid w:val="00E565CF"/>
    <w:rsid w:val="00E566D6"/>
    <w:rsid w:val="00E56E56"/>
    <w:rsid w:val="00E5728B"/>
    <w:rsid w:val="00E5744D"/>
    <w:rsid w:val="00E578C3"/>
    <w:rsid w:val="00E61101"/>
    <w:rsid w:val="00E62FB7"/>
    <w:rsid w:val="00E63AC4"/>
    <w:rsid w:val="00E64619"/>
    <w:rsid w:val="00E66795"/>
    <w:rsid w:val="00E67C68"/>
    <w:rsid w:val="00E705A4"/>
    <w:rsid w:val="00E7074A"/>
    <w:rsid w:val="00E72031"/>
    <w:rsid w:val="00E7271A"/>
    <w:rsid w:val="00E72860"/>
    <w:rsid w:val="00E74ACE"/>
    <w:rsid w:val="00E7522E"/>
    <w:rsid w:val="00E76A82"/>
    <w:rsid w:val="00E80A2C"/>
    <w:rsid w:val="00E80D13"/>
    <w:rsid w:val="00E80DBD"/>
    <w:rsid w:val="00E81CB0"/>
    <w:rsid w:val="00E8239F"/>
    <w:rsid w:val="00E82A04"/>
    <w:rsid w:val="00E83914"/>
    <w:rsid w:val="00E85ED0"/>
    <w:rsid w:val="00E90180"/>
    <w:rsid w:val="00E90CC3"/>
    <w:rsid w:val="00E91FE4"/>
    <w:rsid w:val="00E92BC6"/>
    <w:rsid w:val="00E93444"/>
    <w:rsid w:val="00EA062F"/>
    <w:rsid w:val="00EA109D"/>
    <w:rsid w:val="00EA2F99"/>
    <w:rsid w:val="00EA5933"/>
    <w:rsid w:val="00EA6DD8"/>
    <w:rsid w:val="00EB46FD"/>
    <w:rsid w:val="00EB4E89"/>
    <w:rsid w:val="00EB4EDF"/>
    <w:rsid w:val="00EB5379"/>
    <w:rsid w:val="00EB6088"/>
    <w:rsid w:val="00EB7E1E"/>
    <w:rsid w:val="00EC02EE"/>
    <w:rsid w:val="00EC06DF"/>
    <w:rsid w:val="00EC0802"/>
    <w:rsid w:val="00EC1E66"/>
    <w:rsid w:val="00EC240B"/>
    <w:rsid w:val="00EC2500"/>
    <w:rsid w:val="00EC3449"/>
    <w:rsid w:val="00ED0CA0"/>
    <w:rsid w:val="00ED14D1"/>
    <w:rsid w:val="00ED1D6B"/>
    <w:rsid w:val="00ED2E15"/>
    <w:rsid w:val="00ED54F9"/>
    <w:rsid w:val="00ED567D"/>
    <w:rsid w:val="00ED72D3"/>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02E7"/>
    <w:rsid w:val="00F110F5"/>
    <w:rsid w:val="00F11440"/>
    <w:rsid w:val="00F122CB"/>
    <w:rsid w:val="00F137B8"/>
    <w:rsid w:val="00F13946"/>
    <w:rsid w:val="00F16B2D"/>
    <w:rsid w:val="00F17228"/>
    <w:rsid w:val="00F175D4"/>
    <w:rsid w:val="00F204DD"/>
    <w:rsid w:val="00F20C1A"/>
    <w:rsid w:val="00F20F29"/>
    <w:rsid w:val="00F21C94"/>
    <w:rsid w:val="00F21E74"/>
    <w:rsid w:val="00F21FD2"/>
    <w:rsid w:val="00F240FB"/>
    <w:rsid w:val="00F246D1"/>
    <w:rsid w:val="00F24926"/>
    <w:rsid w:val="00F261EF"/>
    <w:rsid w:val="00F26307"/>
    <w:rsid w:val="00F27DF8"/>
    <w:rsid w:val="00F31281"/>
    <w:rsid w:val="00F326E7"/>
    <w:rsid w:val="00F32FB8"/>
    <w:rsid w:val="00F332E6"/>
    <w:rsid w:val="00F33C15"/>
    <w:rsid w:val="00F34489"/>
    <w:rsid w:val="00F3523F"/>
    <w:rsid w:val="00F35986"/>
    <w:rsid w:val="00F3665A"/>
    <w:rsid w:val="00F37312"/>
    <w:rsid w:val="00F4010E"/>
    <w:rsid w:val="00F42427"/>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142E"/>
    <w:rsid w:val="00F63869"/>
    <w:rsid w:val="00F64F02"/>
    <w:rsid w:val="00F66754"/>
    <w:rsid w:val="00F67B64"/>
    <w:rsid w:val="00F71191"/>
    <w:rsid w:val="00F71ADD"/>
    <w:rsid w:val="00F72CCE"/>
    <w:rsid w:val="00F72FFA"/>
    <w:rsid w:val="00F758F0"/>
    <w:rsid w:val="00F76244"/>
    <w:rsid w:val="00F7651D"/>
    <w:rsid w:val="00F7799D"/>
    <w:rsid w:val="00F77F28"/>
    <w:rsid w:val="00F80211"/>
    <w:rsid w:val="00F80273"/>
    <w:rsid w:val="00F80E75"/>
    <w:rsid w:val="00F816E3"/>
    <w:rsid w:val="00F822DE"/>
    <w:rsid w:val="00F8269B"/>
    <w:rsid w:val="00F84479"/>
    <w:rsid w:val="00F85F53"/>
    <w:rsid w:val="00F86A2F"/>
    <w:rsid w:val="00F910B1"/>
    <w:rsid w:val="00F915B8"/>
    <w:rsid w:val="00F9228E"/>
    <w:rsid w:val="00F92CDF"/>
    <w:rsid w:val="00F94B3E"/>
    <w:rsid w:val="00F9557E"/>
    <w:rsid w:val="00F96845"/>
    <w:rsid w:val="00F96DCB"/>
    <w:rsid w:val="00FA13A1"/>
    <w:rsid w:val="00FA2880"/>
    <w:rsid w:val="00FA2D5C"/>
    <w:rsid w:val="00FA3019"/>
    <w:rsid w:val="00FA422C"/>
    <w:rsid w:val="00FA4CA0"/>
    <w:rsid w:val="00FA6441"/>
    <w:rsid w:val="00FA758A"/>
    <w:rsid w:val="00FB0DCD"/>
    <w:rsid w:val="00FB1753"/>
    <w:rsid w:val="00FB42DA"/>
    <w:rsid w:val="00FB520C"/>
    <w:rsid w:val="00FB7051"/>
    <w:rsid w:val="00FB752C"/>
    <w:rsid w:val="00FB76B5"/>
    <w:rsid w:val="00FC1647"/>
    <w:rsid w:val="00FC1872"/>
    <w:rsid w:val="00FC18B3"/>
    <w:rsid w:val="00FC1B77"/>
    <w:rsid w:val="00FC1C7F"/>
    <w:rsid w:val="00FC3DF4"/>
    <w:rsid w:val="00FC4ACC"/>
    <w:rsid w:val="00FC605B"/>
    <w:rsid w:val="00FC683E"/>
    <w:rsid w:val="00FC7CBF"/>
    <w:rsid w:val="00FD0257"/>
    <w:rsid w:val="00FD0FCE"/>
    <w:rsid w:val="00FD14C4"/>
    <w:rsid w:val="00FD1706"/>
    <w:rsid w:val="00FD1C4C"/>
    <w:rsid w:val="00FD1CEC"/>
    <w:rsid w:val="00FD3042"/>
    <w:rsid w:val="00FD312F"/>
    <w:rsid w:val="00FD3BE6"/>
    <w:rsid w:val="00FD521B"/>
    <w:rsid w:val="00FD6661"/>
    <w:rsid w:val="00FD66DD"/>
    <w:rsid w:val="00FE0E61"/>
    <w:rsid w:val="00FE1539"/>
    <w:rsid w:val="00FE1695"/>
    <w:rsid w:val="00FE21A3"/>
    <w:rsid w:val="00FE22A6"/>
    <w:rsid w:val="00FE2D80"/>
    <w:rsid w:val="00FE3B56"/>
    <w:rsid w:val="00FE4D74"/>
    <w:rsid w:val="00FE512C"/>
    <w:rsid w:val="00FE522E"/>
    <w:rsid w:val="00FE6796"/>
    <w:rsid w:val="00FE7AA3"/>
    <w:rsid w:val="00FF1680"/>
    <w:rsid w:val="00FF404F"/>
    <w:rsid w:val="00FF4EDB"/>
    <w:rsid w:val="00FF5570"/>
    <w:rsid w:val="00FF5D48"/>
    <w:rsid w:val="00FF6326"/>
    <w:rsid w:val="00FF64E2"/>
    <w:rsid w:val="00FF728E"/>
    <w:rsid w:val="00FF75FB"/>
    <w:rsid w:val="00FF7C75"/>
    <w:rsid w:val="00FF7F2F"/>
    <w:rsid w:val="45BB0B33"/>
    <w:rsid w:val="4BEAFCF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81A2FEA0-84C9-48FF-BF45-F541E4FF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D810E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berschrift1Zchn">
    <w:name w:val="Überschrift 1 Zchn"/>
    <w:basedOn w:val="Absatz-Standardschriftart"/>
    <w:link w:val="berschrift1"/>
    <w:rsid w:val="00D810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132795621">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658463112">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725496049">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susanne.oswald@asmpt.com" TargetMode="External"/><Relationship Id="rId2" Type="http://schemas.openxmlformats.org/officeDocument/2006/relationships/numbering" Target="numbering.xml"/><Relationship Id="rId16" Type="http://schemas.openxmlformats.org/officeDocument/2006/relationships/hyperlink" Target="mailto:Janet.loh@asmp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www.linkedin.com/showcase/semiconductor-climate-consortium/about/"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1250</Words>
  <Characters>7983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Presseinformation</vt:lpstr>
    </vt:vector>
  </TitlesOfParts>
  <Manager/>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4</cp:revision>
  <cp:lastPrinted>2013-08-22T07:31:00Z</cp:lastPrinted>
  <dcterms:created xsi:type="dcterms:W3CDTF">2025-12-01T08:41:00Z</dcterms:created>
  <dcterms:modified xsi:type="dcterms:W3CDTF">2025-12-01T08:42:00Z</dcterms:modified>
</cp:coreProperties>
</file>