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792717AB" w:rsidR="00E44AB6" w:rsidRPr="00786BF6" w:rsidRDefault="00F13096" w:rsidP="002E095B">
      <w:pPr>
        <w:pStyle w:val="PITitel"/>
        <w:rPr>
          <w:b/>
          <w:bCs/>
          <w:lang w:val="en-US"/>
        </w:rPr>
      </w:pPr>
      <w:r w:rsidRPr="00786BF6">
        <w:rPr>
          <w:b/>
          <w:bCs/>
          <w:lang w:val="en-US"/>
        </w:rPr>
        <w:t>FOR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THE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MEDIA</w:t>
      </w:r>
    </w:p>
    <w:p w14:paraId="3B2E98E7" w14:textId="31E05DA0" w:rsidR="009C7A0D" w:rsidRDefault="009C7A0D" w:rsidP="007370FF">
      <w:pPr>
        <w:pStyle w:val="PILead"/>
        <w:spacing w:line="276" w:lineRule="auto"/>
        <w:jc w:val="left"/>
        <w:rPr>
          <w:rFonts w:eastAsia="inter" w:cs="Arial"/>
          <w:color w:val="000000"/>
          <w:lang w:val="en-US"/>
        </w:rPr>
      </w:pPr>
      <w:r w:rsidRPr="009C7A0D">
        <w:rPr>
          <w:rFonts w:eastAsia="inter" w:cs="Arial"/>
          <w:color w:val="000000"/>
          <w:lang w:val="en-US"/>
        </w:rPr>
        <w:t>ASMPT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="00E85FD4" w:rsidRPr="00D87697">
        <w:rPr>
          <w:rFonts w:eastAsia="inter" w:cs="Arial"/>
          <w:lang w:val="en-US"/>
        </w:rPr>
        <w:t>at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SEMICON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West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2025</w:t>
      </w:r>
    </w:p>
    <w:p w14:paraId="3614CAED" w14:textId="1AD8005A" w:rsidR="009F06FA" w:rsidRPr="00786BF6" w:rsidRDefault="00081D77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  <w:lang w:val="en-US"/>
        </w:rPr>
      </w:pPr>
      <w:r w:rsidRPr="00081D77">
        <w:rPr>
          <w:rFonts w:eastAsia="SimSun" w:cs="Arial"/>
          <w:bCs w:val="0"/>
          <w:sz w:val="40"/>
          <w:szCs w:val="40"/>
        </w:rPr>
        <w:t>Showcas</w:t>
      </w:r>
      <w:r>
        <w:rPr>
          <w:rFonts w:eastAsia="SimSun" w:cs="Arial"/>
          <w:bCs w:val="0"/>
          <w:sz w:val="40"/>
          <w:szCs w:val="40"/>
        </w:rPr>
        <w:t>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Advanced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Packaging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Solutions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for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AI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and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High-Performance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Computing</w:t>
      </w:r>
    </w:p>
    <w:p w14:paraId="1B533A44" w14:textId="6535E9D6" w:rsidR="00AE2545" w:rsidRDefault="00BD762E" w:rsidP="006557F3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E66566">
        <w:rPr>
          <w:rFonts w:ascii="Arial" w:eastAsia="Times New Roman" w:hAnsi="Arial" w:cs="Arial"/>
          <w:b/>
          <w:bCs/>
          <w:sz w:val="22"/>
          <w:szCs w:val="22"/>
        </w:rPr>
        <w:t xml:space="preserve">Regensburg (Germany), </w:t>
      </w:r>
      <w:r w:rsidR="00AE2545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September</w:t>
      </w:r>
      <w:r w:rsidR="00B628E2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23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,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202</w:t>
      </w:r>
      <w:r w:rsidR="004751EC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5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C40A73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–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ASMPT,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global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provider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of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advanced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packaging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and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semiconductor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assembly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solutions,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will participate </w:t>
      </w:r>
      <w:r w:rsid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in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West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2025.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Under the theme “Empower the Intelligence Revolution,” the company will showcase its advanced packaging portfolio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on </w:t>
      </w:r>
      <w:r w:rsidR="00D64AB8" w:rsidRPr="00D64AB8">
        <w:rPr>
          <w:rFonts w:ascii="Arial" w:eastAsia="Times New Roman" w:hAnsi="Arial" w:cs="Arial"/>
          <w:b/>
          <w:bCs/>
          <w:iCs/>
          <w:sz w:val="22"/>
          <w:szCs w:val="22"/>
        </w:rPr>
        <w:t>October 7–9, 2025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at booth #479 at the Phoenix Convention </w:t>
      </w:r>
      <w:proofErr w:type="spellStart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Center</w:t>
      </w:r>
      <w:proofErr w:type="spellEnd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,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demonstrating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its commitment to driving innovations in AI, cloud computing, and high-performance computing technologies.</w:t>
      </w:r>
    </w:p>
    <w:p w14:paraId="56696C09" w14:textId="398C21E3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4C58B9">
        <w:rPr>
          <w:rFonts w:eastAsia="inter" w:cs="Arial"/>
          <w:color w:val="000000"/>
          <w:lang w:val="en-US"/>
        </w:rPr>
        <w:t>With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increasing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demand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applications,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accelerators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memory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modules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require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improved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performance,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greater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functionality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better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power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efficiency.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achieved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through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high-density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interconnects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heterogeneous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West,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ASMPT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will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highlight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solutions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designed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provide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ultra-high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bandwidth,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low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latency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dense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57047E">
        <w:rPr>
          <w:lang w:val="en-US"/>
        </w:rPr>
        <w:t xml:space="preserve"> – </w:t>
      </w:r>
      <w:r w:rsidRPr="00B628E2">
        <w:rPr>
          <w:lang w:val="en-US"/>
        </w:rPr>
        <w:t>key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next-generation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2.5D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3D-IC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devices.</w:t>
      </w:r>
    </w:p>
    <w:p w14:paraId="0C5A98C5" w14:textId="43BD8239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ASMPT’s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portfolio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includes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FIREBIRD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thermo-compression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bonding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featuring</w:t>
      </w:r>
      <w:r w:rsidR="00B628E2" w:rsidRPr="00B628E2">
        <w:rPr>
          <w:lang w:val="en-US"/>
        </w:rPr>
        <w:t xml:space="preserve"> </w:t>
      </w:r>
      <w:r w:rsidR="00D64AB8">
        <w:rPr>
          <w:lang w:val="en-US"/>
        </w:rPr>
        <w:t xml:space="preserve">its </w:t>
      </w:r>
      <w:r w:rsidR="00A030EF">
        <w:rPr>
          <w:lang w:val="en-US"/>
        </w:rPr>
        <w:t xml:space="preserve">innovative </w:t>
      </w:r>
      <w:r w:rsidRPr="00B628E2">
        <w:rPr>
          <w:lang w:val="en-US"/>
        </w:rPr>
        <w:t>active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oxide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removal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technology</w:t>
      </w:r>
      <w:r w:rsidR="00D64AB8">
        <w:rPr>
          <w:lang w:val="en-US"/>
        </w:rPr>
        <w:t xml:space="preserve"> (AOR TCB</w:t>
      </w:r>
      <w:r w:rsidR="00D64AB8" w:rsidRPr="00D64AB8">
        <w:rPr>
          <w:lang w:val="en-US"/>
        </w:rPr>
        <w:t>™</w:t>
      </w:r>
      <w:r w:rsidR="00D64AB8">
        <w:rPr>
          <w:lang w:val="en-US"/>
        </w:rPr>
        <w:t>)</w:t>
      </w:r>
      <w:r w:rsidRPr="00B628E2">
        <w:rPr>
          <w:lang w:val="en-US"/>
        </w:rPr>
        <w:t>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newly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launched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ALSI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LASER1206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fully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automatic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dicing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platform,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AMICRA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NANO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die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attach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solution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offering</w:t>
      </w:r>
      <w:r w:rsidR="0057047E" w:rsidRPr="00B628E2">
        <w:rPr>
          <w:lang w:val="en-US"/>
        </w:rPr>
        <w:t xml:space="preserve"> </w:t>
      </w:r>
      <w:r w:rsidR="00220124" w:rsidRPr="00B628E2">
        <w:rPr>
          <w:lang w:val="en-US"/>
        </w:rPr>
        <w:t>±0.2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µm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precision,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NEXX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Stratus™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P500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panel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E85FD4">
        <w:rPr>
          <w:lang w:val="en-US"/>
        </w:rPr>
        <w:t>hybrid</w:t>
      </w:r>
      <w:r w:rsidR="00E85FD4" w:rsidRPr="00B628E2">
        <w:rPr>
          <w:lang w:val="en-US"/>
        </w:rPr>
        <w:t xml:space="preserve"> </w:t>
      </w:r>
      <w:r w:rsidRPr="00B628E2">
        <w:rPr>
          <w:lang w:val="en-US"/>
        </w:rPr>
        <w:t>SIPLACE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CA2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placement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These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solutions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help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semiconductor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manufacturers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master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complex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tasks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support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development.</w:t>
      </w:r>
    </w:p>
    <w:p w14:paraId="148AFBB5" w14:textId="033CB338" w:rsidR="004C58B9" w:rsidRDefault="004C58B9" w:rsidP="0057047E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“</w:t>
      </w:r>
      <w:r w:rsidR="0057047E" w:rsidRPr="001D4D7E">
        <w:rPr>
          <w:lang w:val="en-US"/>
        </w:rPr>
        <w:t xml:space="preserve">At SEMICON West 2025, ASMPT will demonstrate how its packaging technologies address the growing demands of AI-driven applications,” said Jean-Marc Peallat, Regional Head, ASMPT Semiconductor Solutions Americas. “The event also provides an excellent opportunity to engage with industry experts, exchange ideas and contribute to the </w:t>
      </w:r>
      <w:r w:rsidR="0057047E">
        <w:rPr>
          <w:lang w:val="en-US"/>
        </w:rPr>
        <w:t>future</w:t>
      </w:r>
      <w:r w:rsidR="0057047E" w:rsidRPr="001D4D7E">
        <w:rPr>
          <w:lang w:val="en-US"/>
        </w:rPr>
        <w:t xml:space="preserve"> of semiconductor manufacturing.</w:t>
      </w:r>
      <w:r w:rsidR="0057047E">
        <w:rPr>
          <w:lang w:val="en-US"/>
        </w:rPr>
        <w:t>”</w:t>
      </w:r>
      <w:r w:rsidRPr="00B628E2">
        <w:rPr>
          <w:lang w:val="en-US"/>
        </w:rPr>
        <w:t>.</w:t>
      </w:r>
    </w:p>
    <w:p w14:paraId="650AB9E0" w14:textId="77777777" w:rsidR="00B628E2" w:rsidRPr="00B628E2" w:rsidRDefault="00B628E2" w:rsidP="00B628E2">
      <w:pPr>
        <w:pStyle w:val="PITextkrper"/>
        <w:pBdr>
          <w:bottom w:val="single" w:sz="4" w:space="1" w:color="auto"/>
        </w:pBdr>
        <w:rPr>
          <w:lang w:val="en-US"/>
        </w:rPr>
      </w:pPr>
    </w:p>
    <w:p w14:paraId="5F9B0838" w14:textId="34E6FB92" w:rsidR="00EF76DA" w:rsidRDefault="00480A31">
      <w:pPr>
        <w:rPr>
          <w:rFonts w:ascii="Arial" w:hAnsi="Arial"/>
          <w:b/>
          <w:sz w:val="18"/>
          <w:szCs w:val="22"/>
          <w:lang w:val="en-US"/>
        </w:rPr>
      </w:pPr>
      <w:r>
        <w:rPr>
          <w:rFonts w:ascii="Arial" w:hAnsi="Arial"/>
          <w:b/>
          <w:sz w:val="18"/>
          <w:szCs w:val="22"/>
          <w:lang w:val="en-US"/>
        </w:rPr>
        <w:br w:type="column"/>
      </w:r>
    </w:p>
    <w:p w14:paraId="06C73EC3" w14:textId="7E4D452C" w:rsidR="00F13096" w:rsidRPr="00786BF6" w:rsidRDefault="00F13096" w:rsidP="00F13096">
      <w:pPr>
        <w:pStyle w:val="PITextkrper"/>
        <w:rPr>
          <w:b/>
          <w:bCs/>
          <w:sz w:val="18"/>
          <w:szCs w:val="18"/>
          <w:lang w:val="en-US"/>
        </w:rPr>
      </w:pPr>
      <w:r w:rsidRPr="00786BF6">
        <w:rPr>
          <w:b/>
          <w:sz w:val="18"/>
          <w:lang w:val="en-US"/>
        </w:rPr>
        <w:t>Illustrations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for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downloading</w:t>
      </w:r>
    </w:p>
    <w:p w14:paraId="24BF7AB6" w14:textId="3D5921D3" w:rsidR="00F13096" w:rsidRPr="00786BF6" w:rsidRDefault="00F13096" w:rsidP="00F13096">
      <w:pPr>
        <w:pStyle w:val="PIAbspann"/>
        <w:jc w:val="left"/>
        <w:rPr>
          <w:rStyle w:val="Hyperlink"/>
          <w:rFonts w:cs="Arial"/>
          <w:color w:val="auto"/>
          <w:u w:val="none"/>
          <w:lang w:val="en-US"/>
        </w:rPr>
      </w:pP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following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print-ready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artwork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is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available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on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internet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for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downloading: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br/>
      </w:r>
      <w:hyperlink r:id="rId8" w:history="1">
        <w:r w:rsidRPr="00786BF6">
          <w:rPr>
            <w:rStyle w:val="Hyperlink"/>
            <w:lang w:val="en-US"/>
          </w:rPr>
          <w:t>https://kk.htcm.de/press-releases/asmpt/</w:t>
        </w:r>
      </w:hyperlink>
    </w:p>
    <w:p w14:paraId="64BF20E0" w14:textId="77777777" w:rsidR="00F13096" w:rsidRPr="00786BF6" w:rsidRDefault="00F13096">
      <w:pPr>
        <w:rPr>
          <w:color w:val="000000" w:themeColor="text1"/>
          <w:lang w:val="en-US"/>
        </w:rPr>
      </w:pPr>
    </w:p>
    <w:tbl>
      <w:tblPr>
        <w:tblStyle w:val="Tabellenraster"/>
        <w:tblW w:w="6793" w:type="dxa"/>
        <w:tblLook w:val="04A0" w:firstRow="1" w:lastRow="0" w:firstColumn="1" w:lastColumn="0" w:noHBand="0" w:noVBand="1"/>
      </w:tblPr>
      <w:tblGrid>
        <w:gridCol w:w="3552"/>
        <w:gridCol w:w="3241"/>
      </w:tblGrid>
      <w:tr w:rsidR="006E46CB" w:rsidRPr="00786BF6" w14:paraId="3B237188" w14:textId="2D1A20FB" w:rsidTr="00B628E2">
        <w:trPr>
          <w:trHeight w:val="232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2C8B964F" w:rsidR="00CD2FFD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02122B18" wp14:editId="299DC744">
                  <wp:extent cx="1716656" cy="1387752"/>
                  <wp:effectExtent l="0" t="0" r="0" b="0"/>
                  <wp:docPr id="18130188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84" cy="139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50" w14:textId="77777777" w:rsidR="00E14F2C" w:rsidRPr="0071691D" w:rsidRDefault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E701B72" w14:textId="7B7E2BEE" w:rsidR="00CD2FFD" w:rsidRPr="0071691D" w:rsidRDefault="00B628E2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683E20" wp14:editId="23E880B1">
                  <wp:extent cx="1395348" cy="1260000"/>
                  <wp:effectExtent l="0" t="0" r="0" b="0"/>
                  <wp:docPr id="2733671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4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FA6" w:rsidRPr="00786BF6" w14:paraId="71C51142" w14:textId="77777777" w:rsidTr="00476FA6">
        <w:trPr>
          <w:trHeight w:val="87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6C4" w14:textId="491609F8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TCB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FIREBIRD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Series,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44CA3254" w14:textId="4329D139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evolution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of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interconnect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solutions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heterogeneous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integration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70EDAF03" w14:textId="77777777" w:rsid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18B9A7CA" w14:textId="6A3E75BA" w:rsidR="00B628E2" w:rsidRPr="0071691D" w:rsidRDefault="00EF76DA" w:rsidP="00EF76D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20" w14:textId="02CD5AF9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ALSI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LASER1206,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fully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automatic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dicing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grooving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system.</w:t>
            </w:r>
          </w:p>
          <w:p w14:paraId="6C63BE9C" w14:textId="77777777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2566BF49" w14:textId="10516A24" w:rsidR="00476FA6" w:rsidRPr="0071691D" w:rsidRDefault="00815CE3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476FA6" w:rsidRPr="00786BF6" w14:paraId="7FA0282E" w14:textId="77777777" w:rsidTr="00480A31">
        <w:trPr>
          <w:trHeight w:val="220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28" w14:textId="5C65E744" w:rsidR="00476FA6" w:rsidRPr="0071691D" w:rsidRDefault="00480A31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6600C8" wp14:editId="4DADAC8A">
                  <wp:extent cx="1152880" cy="1260000"/>
                  <wp:effectExtent l="0" t="0" r="9525" b="0"/>
                  <wp:docPr id="837155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55734" name=""/>
                          <pic:cNvPicPr/>
                        </pic:nvPicPr>
                        <pic:blipFill rotWithShape="1">
                          <a:blip r:embed="rId11"/>
                          <a:srcRect t="3688" b="2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80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9ED" w14:textId="12A6E544" w:rsidR="00476FA6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/>
                <w:noProof/>
                <w:color w:val="000000" w:themeColor="text1"/>
                <w:sz w:val="18"/>
              </w:rPr>
              <w:drawing>
                <wp:inline distT="0" distB="0" distL="0" distR="0" wp14:anchorId="27B6181A" wp14:editId="4B520076">
                  <wp:extent cx="1354347" cy="1354347"/>
                  <wp:effectExtent l="0" t="0" r="0" b="0"/>
                  <wp:docPr id="2429180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49" cy="135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CB" w:rsidRPr="00786BF6" w14:paraId="306550E2" w14:textId="0DD9C23A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7A1" w14:textId="640C4EDC" w:rsidR="00E14F2C" w:rsidRPr="00DD3A35" w:rsidRDefault="00DD3A35" w:rsidP="00E14F2C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AMICRA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NANO</w:t>
            </w:r>
            <w:r w:rsidR="00EF76DA">
              <w:rPr>
                <w:rFonts w:ascii="Arial" w:hAnsi="Arial"/>
                <w:b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Ultra-precision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placement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co-packaged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optics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assembly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</w:p>
          <w:p w14:paraId="191C895D" w14:textId="77777777" w:rsidR="00E14F2C" w:rsidRPr="0071691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D488355" w14:textId="457C0BF0" w:rsidR="00CD2FF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0EE98A24" w14:textId="76CE767F" w:rsidR="00B628E2" w:rsidRPr="0071691D" w:rsidRDefault="00B628E2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1E5" w14:textId="1904AD08" w:rsid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</w:rPr>
            </w:pP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NEXX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Stratus™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P500</w:t>
            </w:r>
            <w: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Advanced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electroplating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dense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packages</w:t>
            </w:r>
          </w:p>
          <w:p w14:paraId="1989C389" w14:textId="77777777" w:rsidR="00DD3A35" w:rsidRP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75FCEE6E" w14:textId="70322C3C" w:rsidR="00CD2FFD" w:rsidRPr="0071691D" w:rsidRDefault="00DD3A35" w:rsidP="00886E0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71691D" w:rsidRPr="00786BF6" w14:paraId="191BE11F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A2C" w14:textId="5BC841A7" w:rsidR="0071691D" w:rsidRPr="0071691D" w:rsidRDefault="00DD3A35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3D39080C" wp14:editId="6FA900EB">
                  <wp:extent cx="1632558" cy="1260000"/>
                  <wp:effectExtent l="0" t="0" r="6350" b="0"/>
                  <wp:docPr id="13737390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9" t="9479" r="22613" b="31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5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6C" w14:textId="72D01651" w:rsidR="0071691D" w:rsidRPr="0071691D" w:rsidRDefault="0071691D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  <w:tr w:rsidR="00DD3A35" w:rsidRPr="00786BF6" w14:paraId="4E54BF6A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69C" w14:textId="087E3D6C" w:rsidR="00DD3A35" w:rsidRPr="0071691D" w:rsidRDefault="00DD3A35" w:rsidP="00DD3A35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proofErr w:type="gramStart"/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SIPLACE</w:t>
            </w:r>
            <w:proofErr w:type="gramEnd"/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CA2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boosts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productivity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in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advanced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packaging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combining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classic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surface-mount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technology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die-attach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flip-chip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assembly.</w:t>
            </w:r>
          </w:p>
          <w:p w14:paraId="23DE17B9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1A40E103" w14:textId="6F1201FC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77A594A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D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</w:tbl>
    <w:p w14:paraId="7E34FC8F" w14:textId="54747485" w:rsidR="00FE11E8" w:rsidRDefault="00FE11E8">
      <w:pPr>
        <w:rPr>
          <w:rFonts w:ascii="Arial" w:hAnsi="Arial"/>
          <w:b/>
          <w:color w:val="000000" w:themeColor="text1"/>
          <w:sz w:val="18"/>
        </w:rPr>
      </w:pPr>
      <w:r>
        <w:rPr>
          <w:rFonts w:ascii="Arial" w:hAnsi="Arial"/>
          <w:b/>
          <w:color w:val="000000" w:themeColor="text1"/>
          <w:sz w:val="18"/>
        </w:rPr>
        <w:br w:type="page"/>
      </w:r>
    </w:p>
    <w:p w14:paraId="2DD7FD96" w14:textId="7B2DC0E2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lastRenderedPageBreak/>
        <w:t>About ASMPT Limited (“ASMPT”)</w:t>
      </w:r>
    </w:p>
    <w:p w14:paraId="52283BE8" w14:textId="78B9FEA4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exact"/>
        <w:jc w:val="both"/>
        <w:textAlignment w:val="baseline"/>
        <w:rPr>
          <w:rFonts w:ascii="Arial" w:eastAsia="SimSun" w:hAnsi="Arial" w:cs="Open Sans"/>
          <w:bCs/>
          <w:sz w:val="18"/>
          <w:szCs w:val="18"/>
        </w:rPr>
      </w:pPr>
      <w:bookmarkStart w:id="0" w:name="_Hlk109986664"/>
      <w:r>
        <w:rPr>
          <w:rFonts w:ascii="Arial" w:hAnsi="Arial"/>
          <w:sz w:val="18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organize, assemble and package delicate electronic components into a vast range of end-user devices, which include electronics, mobile communications, computing, automotive, industrial and LED (displays). ASMPT partners with customers very closely, with continuous investments in R&amp;D helping to provide cost-effective, industry-shaping solutions that achieve higher productivity, greater reliability, and enhanced quality. ASMPT is a founding member of the </w:t>
      </w:r>
      <w:hyperlink r:id="rId14" w:history="1">
        <w:r>
          <w:rPr>
            <w:rFonts w:ascii="Arial" w:hAnsi="Arial"/>
            <w:sz w:val="18"/>
            <w:u w:val="single"/>
          </w:rPr>
          <w:t>Semiconductor Climate Consortium</w:t>
        </w:r>
      </w:hyperlink>
      <w:r>
        <w:rPr>
          <w:rFonts w:ascii="Arial" w:hAnsi="Arial"/>
          <w:sz w:val="18"/>
        </w:rPr>
        <w:t>.</w:t>
      </w:r>
    </w:p>
    <w:bookmarkEnd w:id="0"/>
    <w:p w14:paraId="6C8F1A01" w14:textId="3EBBEF21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t>To learn more about ASMPT, please visit www.asmpt.com.</w:t>
      </w:r>
    </w:p>
    <w:p w14:paraId="48E599B0" w14:textId="4E3D1357" w:rsidR="00B628E2" w:rsidRPr="00F1689A" w:rsidRDefault="00B628E2" w:rsidP="00B628E2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r>
        <w:rPr>
          <w:color w:val="000000" w:themeColor="text1"/>
        </w:rPr>
        <w:t>About ASMPT Semiconductor Solutions (“ASMPT SEMI”)</w:t>
      </w:r>
      <w:bookmarkStart w:id="2" w:name="_Hlk131065276"/>
    </w:p>
    <w:p w14:paraId="2B45E28F" w14:textId="0ADD80AC" w:rsidR="00B628E2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331157D3" w14:textId="5839A4C4" w:rsidR="00B628E2" w:rsidRPr="00F75B35" w:rsidRDefault="00B628E2" w:rsidP="00B628E2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3B630541" w14:textId="1C8807EE" w:rsidR="00B628E2" w:rsidRPr="00FA73E6" w:rsidRDefault="00B628E2" w:rsidP="00B628E2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  <w:bookmarkEnd w:id="2"/>
    </w:p>
    <w:p w14:paraId="43B7E346" w14:textId="77777777" w:rsidR="008D2C5F" w:rsidRPr="00F1689A" w:rsidRDefault="00B628E2" w:rsidP="008D2C5F">
      <w:pPr>
        <w:pStyle w:val="PIAbspann"/>
        <w:spacing w:before="120" w:line="240" w:lineRule="auto"/>
        <w:rPr>
          <w:b/>
          <w:bCs/>
          <w:sz w:val="22"/>
          <w:szCs w:val="22"/>
        </w:rPr>
      </w:pPr>
      <w:r>
        <w:rPr>
          <w:b/>
          <w:bCs/>
        </w:rPr>
        <w:br w:type="column"/>
      </w:r>
      <w:r w:rsidR="008D2C5F">
        <w:rPr>
          <w:b/>
          <w:bCs/>
        </w:rPr>
        <w:lastRenderedPageBreak/>
        <w:t>Media contacts:</w:t>
      </w:r>
    </w:p>
    <w:p w14:paraId="0096D71D" w14:textId="77777777" w:rsidR="008D2C5F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  <w:bookmarkStart w:id="3" w:name="_Hlk110240856"/>
      <w:r w:rsidRPr="00E66566">
        <w:rPr>
          <w:rFonts w:eastAsia="SimSun"/>
          <w:bCs/>
          <w:color w:val="000000" w:themeColor="text1"/>
        </w:rPr>
        <w:t>Global ASMPT Press Office</w:t>
      </w:r>
      <w:r w:rsidRPr="00E66566">
        <w:rPr>
          <w:rFonts w:eastAsia="SimSun"/>
          <w:bCs/>
          <w:color w:val="000000" w:themeColor="text1"/>
        </w:rPr>
        <w:br/>
        <w:t>ASMPT L</w:t>
      </w:r>
      <w:r>
        <w:rPr>
          <w:rFonts w:eastAsia="SimSun"/>
          <w:bCs/>
          <w:color w:val="000000" w:themeColor="text1"/>
        </w:rPr>
        <w:t>imited</w:t>
      </w:r>
      <w:r w:rsidRPr="00E66566">
        <w:rPr>
          <w:rFonts w:eastAsia="SimSun"/>
          <w:bCs/>
          <w:color w:val="000000" w:themeColor="text1"/>
        </w:rPr>
        <w:br/>
        <w:t>Susanne Oswald</w:t>
      </w:r>
      <w:r w:rsidRPr="00E66566">
        <w:rPr>
          <w:rFonts w:eastAsia="SimSun"/>
          <w:bCs/>
          <w:color w:val="000000" w:themeColor="text1"/>
        </w:rPr>
        <w:br/>
        <w:t>Rupert-Mayer-Strasse 48</w:t>
      </w:r>
      <w:r>
        <w:rPr>
          <w:rFonts w:eastAsia="SimSun"/>
          <w:bCs/>
          <w:color w:val="000000" w:themeColor="text1"/>
        </w:rPr>
        <w:br/>
      </w:r>
      <w:r w:rsidRPr="00E66566">
        <w:rPr>
          <w:rFonts w:eastAsia="SimSun"/>
          <w:bCs/>
          <w:color w:val="000000" w:themeColor="text1"/>
        </w:rPr>
        <w:t>81379 Munich</w:t>
      </w:r>
      <w:r>
        <w:rPr>
          <w:rFonts w:eastAsia="SimSun"/>
          <w:bCs/>
          <w:color w:val="000000" w:themeColor="text1"/>
        </w:rPr>
        <w:t xml:space="preserve"> / </w:t>
      </w:r>
      <w:r w:rsidRPr="00E66566">
        <w:rPr>
          <w:rFonts w:eastAsia="SimSun"/>
          <w:bCs/>
          <w:color w:val="000000" w:themeColor="text1"/>
        </w:rPr>
        <w:t>Germany</w:t>
      </w:r>
      <w:r>
        <w:rPr>
          <w:rFonts w:eastAsia="SimSun"/>
          <w:bCs/>
          <w:color w:val="000000" w:themeColor="text1"/>
        </w:rPr>
        <w:br/>
      </w:r>
      <w:r w:rsidRPr="00E66566">
        <w:rPr>
          <w:rFonts w:eastAsia="SimSun"/>
          <w:bCs/>
          <w:color w:val="000000" w:themeColor="text1"/>
        </w:rPr>
        <w:t>Tel: +49 89 20800-26439</w:t>
      </w:r>
      <w:r w:rsidRPr="00E66566">
        <w:rPr>
          <w:rFonts w:eastAsia="SimSun"/>
          <w:bCs/>
          <w:color w:val="000000" w:themeColor="text1"/>
        </w:rPr>
        <w:br/>
        <w:t xml:space="preserve">E-mail: </w:t>
      </w:r>
      <w:hyperlink r:id="rId15" w:history="1">
        <w:r w:rsidRPr="00E66566">
          <w:rPr>
            <w:color w:val="000000" w:themeColor="text1"/>
          </w:rPr>
          <w:t>susanne.oswald@asmpt.com</w:t>
        </w:r>
      </w:hyperlink>
      <w:r>
        <w:rPr>
          <w:rFonts w:eastAsia="SimSun"/>
          <w:bCs/>
          <w:color w:val="000000" w:themeColor="text1"/>
        </w:rPr>
        <w:t xml:space="preserve"> </w:t>
      </w:r>
      <w:r w:rsidRPr="00E66566">
        <w:rPr>
          <w:rFonts w:eastAsia="SimSun"/>
          <w:bCs/>
          <w:color w:val="000000" w:themeColor="text1"/>
        </w:rPr>
        <w:br/>
        <w:t>Website: asmpt.com</w:t>
      </w:r>
    </w:p>
    <w:p w14:paraId="7B09C301" w14:textId="77777777" w:rsidR="008D2C5F" w:rsidRPr="00E66566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</w:p>
    <w:p w14:paraId="35C72F7B" w14:textId="77777777" w:rsidR="008D2C5F" w:rsidRPr="0072020D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  <w:proofErr w:type="spellStart"/>
      <w:r w:rsidRPr="00E66566">
        <w:rPr>
          <w:rFonts w:eastAsia="SimSun"/>
          <w:bCs/>
          <w:color w:val="000000" w:themeColor="text1"/>
        </w:rPr>
        <w:t>HighTech</w:t>
      </w:r>
      <w:proofErr w:type="spellEnd"/>
      <w:r w:rsidRPr="00E66566">
        <w:rPr>
          <w:rFonts w:eastAsia="SimSun"/>
          <w:bCs/>
          <w:color w:val="000000" w:themeColor="text1"/>
        </w:rPr>
        <w:t xml:space="preserve"> communications GmbH</w:t>
      </w:r>
      <w:r w:rsidRPr="00E66566">
        <w:rPr>
          <w:rFonts w:eastAsia="SimSun"/>
          <w:bCs/>
          <w:color w:val="000000" w:themeColor="text1"/>
        </w:rPr>
        <w:br/>
        <w:t>Barbara Ostermeier</w:t>
      </w:r>
      <w:r w:rsidRPr="00E66566">
        <w:rPr>
          <w:rFonts w:eastAsia="SimSun"/>
          <w:bCs/>
          <w:color w:val="000000" w:themeColor="text1"/>
        </w:rPr>
        <w:br/>
      </w:r>
      <w:proofErr w:type="spellStart"/>
      <w:r w:rsidRPr="00E66566">
        <w:rPr>
          <w:rFonts w:eastAsia="SimSun"/>
          <w:bCs/>
          <w:color w:val="000000" w:themeColor="text1"/>
        </w:rPr>
        <w:t>Brunhamstrasse</w:t>
      </w:r>
      <w:proofErr w:type="spellEnd"/>
      <w:r w:rsidRPr="00E66566">
        <w:rPr>
          <w:rFonts w:eastAsia="SimSun"/>
          <w:bCs/>
          <w:color w:val="000000" w:themeColor="text1"/>
        </w:rPr>
        <w:t xml:space="preserve"> 21</w:t>
      </w:r>
      <w:r w:rsidRPr="00E66566">
        <w:rPr>
          <w:rFonts w:eastAsia="SimSun"/>
          <w:bCs/>
          <w:color w:val="000000" w:themeColor="text1"/>
        </w:rPr>
        <w:br/>
        <w:t>81249 Munich</w:t>
      </w:r>
      <w:r>
        <w:rPr>
          <w:rFonts w:eastAsia="SimSun"/>
          <w:bCs/>
          <w:color w:val="000000" w:themeColor="text1"/>
        </w:rPr>
        <w:t xml:space="preserve"> / </w:t>
      </w:r>
      <w:r w:rsidRPr="00E66566">
        <w:rPr>
          <w:rFonts w:eastAsia="SimSun"/>
          <w:bCs/>
          <w:color w:val="000000" w:themeColor="text1"/>
        </w:rPr>
        <w:t>Germany</w:t>
      </w:r>
      <w:r w:rsidRPr="00E66566">
        <w:rPr>
          <w:rFonts w:eastAsia="SimSun"/>
          <w:bCs/>
          <w:color w:val="000000" w:themeColor="text1"/>
        </w:rPr>
        <w:br/>
        <w:t>Tel.: +49-89 500778-10|</w:t>
      </w:r>
      <w:r w:rsidRPr="00E66566">
        <w:rPr>
          <w:rFonts w:eastAsia="SimSun"/>
          <w:bCs/>
          <w:color w:val="000000" w:themeColor="text1"/>
        </w:rPr>
        <w:br/>
        <w:t xml:space="preserve">E-mail: </w:t>
      </w:r>
      <w:hyperlink r:id="rId16" w:history="1">
        <w:r w:rsidRPr="00E66566">
          <w:rPr>
            <w:rStyle w:val="Hyperlink"/>
            <w:rFonts w:eastAsia="SimSun" w:cs="Arial"/>
            <w:bCs/>
          </w:rPr>
          <w:t>b.ostermeier@htcm.de</w:t>
        </w:r>
      </w:hyperlink>
      <w:r>
        <w:rPr>
          <w:rFonts w:eastAsia="SimSun"/>
          <w:bCs/>
          <w:color w:val="000000" w:themeColor="text1"/>
        </w:rPr>
        <w:t xml:space="preserve"> </w:t>
      </w:r>
      <w:r w:rsidRPr="00E66566">
        <w:rPr>
          <w:rFonts w:eastAsia="SimSun"/>
          <w:bCs/>
          <w:color w:val="000000" w:themeColor="text1"/>
        </w:rPr>
        <w:br/>
        <w:t>Website: www.htcm.de</w:t>
      </w:r>
      <w:bookmarkEnd w:id="3"/>
    </w:p>
    <w:p w14:paraId="70CEE027" w14:textId="35754126" w:rsidR="00157A84" w:rsidRPr="00B628E2" w:rsidRDefault="00157A84" w:rsidP="008D2C5F">
      <w:pPr>
        <w:pStyle w:val="PIAbspann"/>
        <w:spacing w:before="240" w:line="240" w:lineRule="auto"/>
        <w:rPr>
          <w:rFonts w:eastAsia="SimSun"/>
          <w:bCs/>
          <w:color w:val="000000"/>
        </w:rPr>
      </w:pPr>
    </w:p>
    <w:sectPr w:rsidR="00157A84" w:rsidRPr="00B628E2" w:rsidSect="00D73B01">
      <w:headerReference w:type="default" r:id="rId17"/>
      <w:footerReference w:type="default" r:id="rId18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DADA" w14:textId="77777777" w:rsidR="00001C4F" w:rsidRPr="00E22EFF" w:rsidRDefault="00001C4F">
      <w:r w:rsidRPr="00E22EFF">
        <w:separator/>
      </w:r>
    </w:p>
  </w:endnote>
  <w:endnote w:type="continuationSeparator" w:id="0">
    <w:p w14:paraId="278F1F0C" w14:textId="77777777" w:rsidR="00001C4F" w:rsidRPr="00E22EFF" w:rsidRDefault="00001C4F">
      <w:r w:rsidRPr="00E22EFF">
        <w:continuationSeparator/>
      </w:r>
    </w:p>
  </w:endnote>
  <w:endnote w:type="continuationNotice" w:id="1">
    <w:p w14:paraId="764FFB11" w14:textId="77777777" w:rsidR="00001C4F" w:rsidRPr="00E22EFF" w:rsidRDefault="00001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52A19D80" w:rsidR="00C1019C" w:rsidRPr="00E22EFF" w:rsidRDefault="00F13096" w:rsidP="003F3DB6">
    <w:pPr>
      <w:pStyle w:val="PIFusszeile"/>
    </w:pPr>
    <w:r>
      <w:rPr>
        <w:rStyle w:val="Seitenzahl"/>
        <w:rFonts w:cs="Arial"/>
      </w:rPr>
      <w:t>ASMTSC1PI0</w:t>
    </w:r>
    <w:r w:rsidR="00B628E2">
      <w:rPr>
        <w:rStyle w:val="Seitenzahl"/>
        <w:rFonts w:cs="Arial"/>
      </w:rPr>
      <w:t>42</w:t>
    </w:r>
    <w:r>
      <w:rPr>
        <w:rStyle w:val="Seitenzahl"/>
        <w:rFonts w:cs="Arial"/>
      </w:rPr>
      <w:t>_</w:t>
    </w:r>
    <w:r w:rsidR="00BD762E">
      <w:rPr>
        <w:rStyle w:val="Seitenzahl"/>
        <w:rFonts w:cs="Arial"/>
      </w:rPr>
      <w:t>EUrope</w:t>
    </w:r>
    <w:r w:rsidR="00C1019C" w:rsidRPr="00E22EFF">
      <w:rPr>
        <w:rStyle w:val="Seitenzahl"/>
      </w:rPr>
      <w:tab/>
    </w:r>
    <w:r w:rsidR="00726AAB" w:rsidRPr="00E22EFF">
      <w:rPr>
        <w:rStyle w:val="Seitenzahl"/>
        <w:rFonts w:cs="Arial"/>
      </w:rPr>
      <w:fldChar w:fldCharType="begin"/>
    </w:r>
    <w:r w:rsidR="00726AAB" w:rsidRPr="00E22EFF">
      <w:rPr>
        <w:rStyle w:val="Seitenzahl"/>
        <w:rFonts w:cs="Arial"/>
      </w:rPr>
      <w:instrText>PAGE   \* MERGEFORMAT</w:instrText>
    </w:r>
    <w:r w:rsidR="00726AAB" w:rsidRPr="00E22EFF">
      <w:rPr>
        <w:rStyle w:val="Seitenzahl"/>
        <w:rFonts w:cs="Arial"/>
      </w:rPr>
      <w:fldChar w:fldCharType="separate"/>
    </w:r>
    <w:r w:rsidR="00726AAB" w:rsidRPr="00E22EFF">
      <w:rPr>
        <w:rStyle w:val="Seitenzahl"/>
        <w:rFonts w:cs="Arial"/>
      </w:rPr>
      <w:t>1</w:t>
    </w:r>
    <w:r w:rsidR="00726AAB" w:rsidRPr="00E22EFF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F725" w14:textId="77777777" w:rsidR="00001C4F" w:rsidRPr="00E22EFF" w:rsidRDefault="00001C4F">
      <w:r w:rsidRPr="00E22EFF">
        <w:separator/>
      </w:r>
    </w:p>
  </w:footnote>
  <w:footnote w:type="continuationSeparator" w:id="0">
    <w:p w14:paraId="3627C5A8" w14:textId="77777777" w:rsidR="00001C4F" w:rsidRPr="00E22EFF" w:rsidRDefault="00001C4F">
      <w:r w:rsidRPr="00E22EFF">
        <w:continuationSeparator/>
      </w:r>
    </w:p>
  </w:footnote>
  <w:footnote w:type="continuationNotice" w:id="1">
    <w:p w14:paraId="7A6D4D98" w14:textId="77777777" w:rsidR="00001C4F" w:rsidRPr="00E22EFF" w:rsidRDefault="00001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E22EFF" w:rsidRDefault="005F7B93" w:rsidP="00F3665A">
    <w:pPr>
      <w:pStyle w:val="Kopfzeile"/>
    </w:pPr>
    <w:r w:rsidRPr="00E22EFF"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3EC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94392"/>
    <w:multiLevelType w:val="hybridMultilevel"/>
    <w:tmpl w:val="1842DF48"/>
    <w:lvl w:ilvl="0" w:tplc="69740A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400E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F6E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554B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A8B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746F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C05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206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7EF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2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21"/>
  </w:num>
  <w:num w:numId="2" w16cid:durableId="2131168186">
    <w:abstractNumId w:val="22"/>
  </w:num>
  <w:num w:numId="3" w16cid:durableId="1561552458">
    <w:abstractNumId w:val="1"/>
  </w:num>
  <w:num w:numId="4" w16cid:durableId="1822498953">
    <w:abstractNumId w:val="20"/>
  </w:num>
  <w:num w:numId="5" w16cid:durableId="1354384736">
    <w:abstractNumId w:val="3"/>
  </w:num>
  <w:num w:numId="6" w16cid:durableId="1800302149">
    <w:abstractNumId w:val="5"/>
  </w:num>
  <w:num w:numId="7" w16cid:durableId="654259305">
    <w:abstractNumId w:val="19"/>
  </w:num>
  <w:num w:numId="8" w16cid:durableId="240220996">
    <w:abstractNumId w:val="6"/>
  </w:num>
  <w:num w:numId="9" w16cid:durableId="1172988221">
    <w:abstractNumId w:val="18"/>
  </w:num>
  <w:num w:numId="10" w16cid:durableId="631063159">
    <w:abstractNumId w:val="12"/>
  </w:num>
  <w:num w:numId="11" w16cid:durableId="1932279566">
    <w:abstractNumId w:val="10"/>
  </w:num>
  <w:num w:numId="12" w16cid:durableId="2080639579">
    <w:abstractNumId w:val="16"/>
  </w:num>
  <w:num w:numId="13" w16cid:durableId="291176900">
    <w:abstractNumId w:val="14"/>
  </w:num>
  <w:num w:numId="14" w16cid:durableId="1656109658">
    <w:abstractNumId w:val="2"/>
  </w:num>
  <w:num w:numId="15" w16cid:durableId="435640203">
    <w:abstractNumId w:val="15"/>
  </w:num>
  <w:num w:numId="16" w16cid:durableId="1366255200">
    <w:abstractNumId w:val="4"/>
  </w:num>
  <w:num w:numId="17" w16cid:durableId="1908952849">
    <w:abstractNumId w:val="7"/>
  </w:num>
  <w:num w:numId="18" w16cid:durableId="1826310904">
    <w:abstractNumId w:val="9"/>
  </w:num>
  <w:num w:numId="19" w16cid:durableId="372074890">
    <w:abstractNumId w:val="8"/>
  </w:num>
  <w:num w:numId="20" w16cid:durableId="126319787">
    <w:abstractNumId w:val="17"/>
  </w:num>
  <w:num w:numId="21" w16cid:durableId="1357459761">
    <w:abstractNumId w:val="13"/>
  </w:num>
  <w:num w:numId="22" w16cid:durableId="115880862">
    <w:abstractNumId w:val="0"/>
  </w:num>
  <w:num w:numId="23" w16cid:durableId="1820994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C4F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08F3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C1"/>
    <w:rsid w:val="000611A6"/>
    <w:rsid w:val="000626E0"/>
    <w:rsid w:val="00062DE8"/>
    <w:rsid w:val="000639AE"/>
    <w:rsid w:val="00064FA5"/>
    <w:rsid w:val="0006503E"/>
    <w:rsid w:val="0006542C"/>
    <w:rsid w:val="00065D8B"/>
    <w:rsid w:val="00066165"/>
    <w:rsid w:val="00067437"/>
    <w:rsid w:val="00071296"/>
    <w:rsid w:val="00071CB8"/>
    <w:rsid w:val="00073274"/>
    <w:rsid w:val="0007504D"/>
    <w:rsid w:val="00076C67"/>
    <w:rsid w:val="00080034"/>
    <w:rsid w:val="00080454"/>
    <w:rsid w:val="00081175"/>
    <w:rsid w:val="000815F1"/>
    <w:rsid w:val="00081D77"/>
    <w:rsid w:val="000821F9"/>
    <w:rsid w:val="00082666"/>
    <w:rsid w:val="00082D54"/>
    <w:rsid w:val="00083314"/>
    <w:rsid w:val="0008332D"/>
    <w:rsid w:val="000862A0"/>
    <w:rsid w:val="00087803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55D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6DBD"/>
    <w:rsid w:val="000F0501"/>
    <w:rsid w:val="000F1BF4"/>
    <w:rsid w:val="000F31FC"/>
    <w:rsid w:val="000F4DBC"/>
    <w:rsid w:val="000F4F82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6B60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5386"/>
    <w:rsid w:val="001569C1"/>
    <w:rsid w:val="0015706B"/>
    <w:rsid w:val="00157A84"/>
    <w:rsid w:val="001600B4"/>
    <w:rsid w:val="00161722"/>
    <w:rsid w:val="00162987"/>
    <w:rsid w:val="00164216"/>
    <w:rsid w:val="001645E6"/>
    <w:rsid w:val="00167A70"/>
    <w:rsid w:val="0017092B"/>
    <w:rsid w:val="00171276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7832"/>
    <w:rsid w:val="001A7A10"/>
    <w:rsid w:val="001B01D0"/>
    <w:rsid w:val="001B2DE0"/>
    <w:rsid w:val="001B4F7E"/>
    <w:rsid w:val="001B5159"/>
    <w:rsid w:val="001B54A4"/>
    <w:rsid w:val="001B580E"/>
    <w:rsid w:val="001B64D9"/>
    <w:rsid w:val="001B6AE8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CD9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124"/>
    <w:rsid w:val="00220796"/>
    <w:rsid w:val="00222759"/>
    <w:rsid w:val="00222921"/>
    <w:rsid w:val="0022309A"/>
    <w:rsid w:val="0022461D"/>
    <w:rsid w:val="002255B9"/>
    <w:rsid w:val="002256F4"/>
    <w:rsid w:val="00227213"/>
    <w:rsid w:val="002277BB"/>
    <w:rsid w:val="002304F8"/>
    <w:rsid w:val="00230EE9"/>
    <w:rsid w:val="00234B08"/>
    <w:rsid w:val="00234D94"/>
    <w:rsid w:val="00235B66"/>
    <w:rsid w:val="00235DE9"/>
    <w:rsid w:val="00235EFC"/>
    <w:rsid w:val="00236254"/>
    <w:rsid w:val="00237D3D"/>
    <w:rsid w:val="00240021"/>
    <w:rsid w:val="00240487"/>
    <w:rsid w:val="00242E4C"/>
    <w:rsid w:val="00243A89"/>
    <w:rsid w:val="00243EB6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04E"/>
    <w:rsid w:val="002558E3"/>
    <w:rsid w:val="00255E18"/>
    <w:rsid w:val="00256482"/>
    <w:rsid w:val="002565A9"/>
    <w:rsid w:val="00256C98"/>
    <w:rsid w:val="00256CC9"/>
    <w:rsid w:val="002602C1"/>
    <w:rsid w:val="0026079F"/>
    <w:rsid w:val="00261A30"/>
    <w:rsid w:val="00263EAF"/>
    <w:rsid w:val="00266AF2"/>
    <w:rsid w:val="00267058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19FE"/>
    <w:rsid w:val="002B23E0"/>
    <w:rsid w:val="002B3C68"/>
    <w:rsid w:val="002B7540"/>
    <w:rsid w:val="002B7D60"/>
    <w:rsid w:val="002C0672"/>
    <w:rsid w:val="002C067D"/>
    <w:rsid w:val="002C147A"/>
    <w:rsid w:val="002C384C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4FE0"/>
    <w:rsid w:val="002D6AA8"/>
    <w:rsid w:val="002E095B"/>
    <w:rsid w:val="002E1C87"/>
    <w:rsid w:val="002E37F0"/>
    <w:rsid w:val="002E4870"/>
    <w:rsid w:val="002E4920"/>
    <w:rsid w:val="002E5502"/>
    <w:rsid w:val="002E554F"/>
    <w:rsid w:val="002E7054"/>
    <w:rsid w:val="002E7400"/>
    <w:rsid w:val="002F0BAE"/>
    <w:rsid w:val="002F137E"/>
    <w:rsid w:val="002F1A41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717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72EC"/>
    <w:rsid w:val="003174BE"/>
    <w:rsid w:val="0032105E"/>
    <w:rsid w:val="0032188F"/>
    <w:rsid w:val="003227C7"/>
    <w:rsid w:val="00322B99"/>
    <w:rsid w:val="003277E1"/>
    <w:rsid w:val="00330309"/>
    <w:rsid w:val="00330D1E"/>
    <w:rsid w:val="00332F3B"/>
    <w:rsid w:val="00332F57"/>
    <w:rsid w:val="00334472"/>
    <w:rsid w:val="0033499C"/>
    <w:rsid w:val="00334A79"/>
    <w:rsid w:val="00335731"/>
    <w:rsid w:val="0033595D"/>
    <w:rsid w:val="00335E6D"/>
    <w:rsid w:val="003368BD"/>
    <w:rsid w:val="0033765A"/>
    <w:rsid w:val="00337710"/>
    <w:rsid w:val="00340059"/>
    <w:rsid w:val="00340D57"/>
    <w:rsid w:val="00341213"/>
    <w:rsid w:val="00343C7C"/>
    <w:rsid w:val="003451E3"/>
    <w:rsid w:val="00346555"/>
    <w:rsid w:val="00346B28"/>
    <w:rsid w:val="00350944"/>
    <w:rsid w:val="00352FCE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87FB6"/>
    <w:rsid w:val="003911E1"/>
    <w:rsid w:val="0039200F"/>
    <w:rsid w:val="00392574"/>
    <w:rsid w:val="00392D49"/>
    <w:rsid w:val="0039301B"/>
    <w:rsid w:val="003943C9"/>
    <w:rsid w:val="00394772"/>
    <w:rsid w:val="00395B9E"/>
    <w:rsid w:val="0039652E"/>
    <w:rsid w:val="003A3EE8"/>
    <w:rsid w:val="003A4B91"/>
    <w:rsid w:val="003A5DD8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55DA"/>
    <w:rsid w:val="003B779D"/>
    <w:rsid w:val="003C052C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5FA4"/>
    <w:rsid w:val="003D6C03"/>
    <w:rsid w:val="003D7886"/>
    <w:rsid w:val="003D7E4E"/>
    <w:rsid w:val="003E006B"/>
    <w:rsid w:val="003E02B3"/>
    <w:rsid w:val="003E269A"/>
    <w:rsid w:val="003E2C38"/>
    <w:rsid w:val="003E303A"/>
    <w:rsid w:val="003E4E65"/>
    <w:rsid w:val="003E5AC7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35FC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44A"/>
    <w:rsid w:val="00470A10"/>
    <w:rsid w:val="00470EBF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6FA6"/>
    <w:rsid w:val="00477375"/>
    <w:rsid w:val="00477FEF"/>
    <w:rsid w:val="00477FFA"/>
    <w:rsid w:val="004801EB"/>
    <w:rsid w:val="00480A31"/>
    <w:rsid w:val="004816D9"/>
    <w:rsid w:val="00481F3B"/>
    <w:rsid w:val="00482D0A"/>
    <w:rsid w:val="004831C8"/>
    <w:rsid w:val="004847B1"/>
    <w:rsid w:val="0048493F"/>
    <w:rsid w:val="00484D3E"/>
    <w:rsid w:val="004854BC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AC5"/>
    <w:rsid w:val="004B3EB7"/>
    <w:rsid w:val="004B461D"/>
    <w:rsid w:val="004B51C2"/>
    <w:rsid w:val="004B596B"/>
    <w:rsid w:val="004B7292"/>
    <w:rsid w:val="004C0163"/>
    <w:rsid w:val="004C0EDF"/>
    <w:rsid w:val="004C2859"/>
    <w:rsid w:val="004C4431"/>
    <w:rsid w:val="004C5471"/>
    <w:rsid w:val="004C58B9"/>
    <w:rsid w:val="004C7409"/>
    <w:rsid w:val="004D0006"/>
    <w:rsid w:val="004D10C6"/>
    <w:rsid w:val="004D6B72"/>
    <w:rsid w:val="004D774F"/>
    <w:rsid w:val="004D7C04"/>
    <w:rsid w:val="004E0A70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7132"/>
    <w:rsid w:val="00507BE7"/>
    <w:rsid w:val="005103FD"/>
    <w:rsid w:val="00510CB9"/>
    <w:rsid w:val="00511D80"/>
    <w:rsid w:val="005124AA"/>
    <w:rsid w:val="00513168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36F"/>
    <w:rsid w:val="00532572"/>
    <w:rsid w:val="00532A87"/>
    <w:rsid w:val="00533E32"/>
    <w:rsid w:val="00535F74"/>
    <w:rsid w:val="005368AF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EF5"/>
    <w:rsid w:val="00553FF6"/>
    <w:rsid w:val="005548A1"/>
    <w:rsid w:val="00554A00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47E"/>
    <w:rsid w:val="00570566"/>
    <w:rsid w:val="00571952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439D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3912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4632"/>
    <w:rsid w:val="005F522F"/>
    <w:rsid w:val="005F5833"/>
    <w:rsid w:val="005F7B93"/>
    <w:rsid w:val="006006F7"/>
    <w:rsid w:val="006030F1"/>
    <w:rsid w:val="00603D77"/>
    <w:rsid w:val="00605FE2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57F3"/>
    <w:rsid w:val="006560C0"/>
    <w:rsid w:val="00656F50"/>
    <w:rsid w:val="00657031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89F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5658"/>
    <w:rsid w:val="006C0368"/>
    <w:rsid w:val="006C118D"/>
    <w:rsid w:val="006C193C"/>
    <w:rsid w:val="006C2B09"/>
    <w:rsid w:val="006C3733"/>
    <w:rsid w:val="006C57A8"/>
    <w:rsid w:val="006D1F4F"/>
    <w:rsid w:val="006D2281"/>
    <w:rsid w:val="006D415E"/>
    <w:rsid w:val="006D57B1"/>
    <w:rsid w:val="006E3113"/>
    <w:rsid w:val="006E3578"/>
    <w:rsid w:val="006E4623"/>
    <w:rsid w:val="006E46CB"/>
    <w:rsid w:val="006E6C4F"/>
    <w:rsid w:val="006E73CE"/>
    <w:rsid w:val="006E7645"/>
    <w:rsid w:val="006F0633"/>
    <w:rsid w:val="006F25E1"/>
    <w:rsid w:val="006F2DBB"/>
    <w:rsid w:val="006F6FC8"/>
    <w:rsid w:val="006F7B64"/>
    <w:rsid w:val="00701404"/>
    <w:rsid w:val="0070243C"/>
    <w:rsid w:val="00702ACF"/>
    <w:rsid w:val="0070471A"/>
    <w:rsid w:val="00704CD5"/>
    <w:rsid w:val="00704F39"/>
    <w:rsid w:val="007067D9"/>
    <w:rsid w:val="0070721A"/>
    <w:rsid w:val="007100CD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691D"/>
    <w:rsid w:val="007173D2"/>
    <w:rsid w:val="00720284"/>
    <w:rsid w:val="00720790"/>
    <w:rsid w:val="00721065"/>
    <w:rsid w:val="007211F5"/>
    <w:rsid w:val="00721895"/>
    <w:rsid w:val="0072235D"/>
    <w:rsid w:val="00722E49"/>
    <w:rsid w:val="00723684"/>
    <w:rsid w:val="00724E97"/>
    <w:rsid w:val="00725BED"/>
    <w:rsid w:val="00726AAB"/>
    <w:rsid w:val="00730881"/>
    <w:rsid w:val="00731673"/>
    <w:rsid w:val="00731790"/>
    <w:rsid w:val="007329DD"/>
    <w:rsid w:val="00732D63"/>
    <w:rsid w:val="007337BC"/>
    <w:rsid w:val="00733D3A"/>
    <w:rsid w:val="00733D62"/>
    <w:rsid w:val="00734218"/>
    <w:rsid w:val="0073490A"/>
    <w:rsid w:val="007370FF"/>
    <w:rsid w:val="007410F7"/>
    <w:rsid w:val="00741602"/>
    <w:rsid w:val="00741677"/>
    <w:rsid w:val="00743815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26E7"/>
    <w:rsid w:val="007627CD"/>
    <w:rsid w:val="00762DE2"/>
    <w:rsid w:val="00762F39"/>
    <w:rsid w:val="00764E53"/>
    <w:rsid w:val="00765FA7"/>
    <w:rsid w:val="00767140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B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046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063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67CC"/>
    <w:rsid w:val="007D6EE3"/>
    <w:rsid w:val="007E1141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5CE3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479F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6CAF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5B88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86E0A"/>
    <w:rsid w:val="008904C5"/>
    <w:rsid w:val="00890C8B"/>
    <w:rsid w:val="00890C99"/>
    <w:rsid w:val="00891723"/>
    <w:rsid w:val="00893E6C"/>
    <w:rsid w:val="008945B6"/>
    <w:rsid w:val="00895595"/>
    <w:rsid w:val="008968EF"/>
    <w:rsid w:val="00896FA1"/>
    <w:rsid w:val="00896FC6"/>
    <w:rsid w:val="0089779B"/>
    <w:rsid w:val="00897B42"/>
    <w:rsid w:val="008A0A4F"/>
    <w:rsid w:val="008A1D16"/>
    <w:rsid w:val="008A2675"/>
    <w:rsid w:val="008A37B8"/>
    <w:rsid w:val="008A3EB8"/>
    <w:rsid w:val="008A425E"/>
    <w:rsid w:val="008A53A3"/>
    <w:rsid w:val="008A5915"/>
    <w:rsid w:val="008A5A25"/>
    <w:rsid w:val="008A60D1"/>
    <w:rsid w:val="008A7CD3"/>
    <w:rsid w:val="008B1D36"/>
    <w:rsid w:val="008B21F0"/>
    <w:rsid w:val="008B3460"/>
    <w:rsid w:val="008B3512"/>
    <w:rsid w:val="008B3693"/>
    <w:rsid w:val="008B3734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2C5F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2B4A"/>
    <w:rsid w:val="008E393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41C5"/>
    <w:rsid w:val="0094627D"/>
    <w:rsid w:val="00946E5B"/>
    <w:rsid w:val="00947F17"/>
    <w:rsid w:val="00950444"/>
    <w:rsid w:val="00950655"/>
    <w:rsid w:val="00954400"/>
    <w:rsid w:val="00954C8D"/>
    <w:rsid w:val="00955900"/>
    <w:rsid w:val="00956546"/>
    <w:rsid w:val="00957E47"/>
    <w:rsid w:val="00960F40"/>
    <w:rsid w:val="00961F37"/>
    <w:rsid w:val="00961FC5"/>
    <w:rsid w:val="00962F78"/>
    <w:rsid w:val="0096386C"/>
    <w:rsid w:val="00963C26"/>
    <w:rsid w:val="00965A98"/>
    <w:rsid w:val="00965B1F"/>
    <w:rsid w:val="00965DCE"/>
    <w:rsid w:val="00966D32"/>
    <w:rsid w:val="009676F3"/>
    <w:rsid w:val="00971B06"/>
    <w:rsid w:val="00972334"/>
    <w:rsid w:val="00972D25"/>
    <w:rsid w:val="00973086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4CB"/>
    <w:rsid w:val="009B0AAE"/>
    <w:rsid w:val="009B0BFA"/>
    <w:rsid w:val="009B0C9B"/>
    <w:rsid w:val="009B107D"/>
    <w:rsid w:val="009B24CA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68F7"/>
    <w:rsid w:val="009C7A0D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0EF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37A0"/>
    <w:rsid w:val="00A23DAF"/>
    <w:rsid w:val="00A2590D"/>
    <w:rsid w:val="00A26581"/>
    <w:rsid w:val="00A2698F"/>
    <w:rsid w:val="00A316EB"/>
    <w:rsid w:val="00A324D7"/>
    <w:rsid w:val="00A32A2A"/>
    <w:rsid w:val="00A33CC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4AE6"/>
    <w:rsid w:val="00A95F46"/>
    <w:rsid w:val="00A96942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2545"/>
    <w:rsid w:val="00AE4E4E"/>
    <w:rsid w:val="00AE4E74"/>
    <w:rsid w:val="00AE51F8"/>
    <w:rsid w:val="00AE59AB"/>
    <w:rsid w:val="00AE5E08"/>
    <w:rsid w:val="00AE6EDA"/>
    <w:rsid w:val="00AF093E"/>
    <w:rsid w:val="00AF1F64"/>
    <w:rsid w:val="00AF2B15"/>
    <w:rsid w:val="00AF484C"/>
    <w:rsid w:val="00AF5EF0"/>
    <w:rsid w:val="00AF7A82"/>
    <w:rsid w:val="00B04C41"/>
    <w:rsid w:val="00B060E3"/>
    <w:rsid w:val="00B060FF"/>
    <w:rsid w:val="00B06E35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5AC8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DBB"/>
    <w:rsid w:val="00B41FF9"/>
    <w:rsid w:val="00B43759"/>
    <w:rsid w:val="00B459D4"/>
    <w:rsid w:val="00B45D4E"/>
    <w:rsid w:val="00B47356"/>
    <w:rsid w:val="00B47730"/>
    <w:rsid w:val="00B47865"/>
    <w:rsid w:val="00B5141B"/>
    <w:rsid w:val="00B53682"/>
    <w:rsid w:val="00B55432"/>
    <w:rsid w:val="00B5561D"/>
    <w:rsid w:val="00B55ACD"/>
    <w:rsid w:val="00B561E6"/>
    <w:rsid w:val="00B5718A"/>
    <w:rsid w:val="00B60696"/>
    <w:rsid w:val="00B61315"/>
    <w:rsid w:val="00B61B61"/>
    <w:rsid w:val="00B628E2"/>
    <w:rsid w:val="00B63804"/>
    <w:rsid w:val="00B642EB"/>
    <w:rsid w:val="00B65D7A"/>
    <w:rsid w:val="00B671F3"/>
    <w:rsid w:val="00B67C67"/>
    <w:rsid w:val="00B70094"/>
    <w:rsid w:val="00B704B1"/>
    <w:rsid w:val="00B721F1"/>
    <w:rsid w:val="00B7273B"/>
    <w:rsid w:val="00B74059"/>
    <w:rsid w:val="00B767A7"/>
    <w:rsid w:val="00B768F0"/>
    <w:rsid w:val="00B76E7E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A43"/>
    <w:rsid w:val="00B939EE"/>
    <w:rsid w:val="00B94320"/>
    <w:rsid w:val="00B951EE"/>
    <w:rsid w:val="00B966EC"/>
    <w:rsid w:val="00B96EDE"/>
    <w:rsid w:val="00B973B7"/>
    <w:rsid w:val="00BA04DA"/>
    <w:rsid w:val="00BA0E31"/>
    <w:rsid w:val="00BA15A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12"/>
    <w:rsid w:val="00BB6636"/>
    <w:rsid w:val="00BB6EA0"/>
    <w:rsid w:val="00BB794C"/>
    <w:rsid w:val="00BC26BF"/>
    <w:rsid w:val="00BC3F30"/>
    <w:rsid w:val="00BC55C8"/>
    <w:rsid w:val="00BC679B"/>
    <w:rsid w:val="00BD02B6"/>
    <w:rsid w:val="00BD12E6"/>
    <w:rsid w:val="00BD1D02"/>
    <w:rsid w:val="00BD328A"/>
    <w:rsid w:val="00BD3C10"/>
    <w:rsid w:val="00BD4F15"/>
    <w:rsid w:val="00BD5115"/>
    <w:rsid w:val="00BD53C7"/>
    <w:rsid w:val="00BD5407"/>
    <w:rsid w:val="00BD691C"/>
    <w:rsid w:val="00BD762E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70B3"/>
    <w:rsid w:val="00BF7497"/>
    <w:rsid w:val="00BF75E5"/>
    <w:rsid w:val="00BF7D66"/>
    <w:rsid w:val="00C0222D"/>
    <w:rsid w:val="00C02AA0"/>
    <w:rsid w:val="00C0418B"/>
    <w:rsid w:val="00C05570"/>
    <w:rsid w:val="00C07265"/>
    <w:rsid w:val="00C07622"/>
    <w:rsid w:val="00C1019C"/>
    <w:rsid w:val="00C1156E"/>
    <w:rsid w:val="00C12E8B"/>
    <w:rsid w:val="00C167B0"/>
    <w:rsid w:val="00C16A3A"/>
    <w:rsid w:val="00C16CF8"/>
    <w:rsid w:val="00C16E52"/>
    <w:rsid w:val="00C1726A"/>
    <w:rsid w:val="00C231E1"/>
    <w:rsid w:val="00C237C8"/>
    <w:rsid w:val="00C23DA7"/>
    <w:rsid w:val="00C242BE"/>
    <w:rsid w:val="00C2529C"/>
    <w:rsid w:val="00C26C93"/>
    <w:rsid w:val="00C26DDD"/>
    <w:rsid w:val="00C312DD"/>
    <w:rsid w:val="00C32B1B"/>
    <w:rsid w:val="00C32F5E"/>
    <w:rsid w:val="00C33B91"/>
    <w:rsid w:val="00C3442B"/>
    <w:rsid w:val="00C346AD"/>
    <w:rsid w:val="00C364B4"/>
    <w:rsid w:val="00C40A73"/>
    <w:rsid w:val="00C41321"/>
    <w:rsid w:val="00C42DE9"/>
    <w:rsid w:val="00C47CAE"/>
    <w:rsid w:val="00C47EF6"/>
    <w:rsid w:val="00C47FAA"/>
    <w:rsid w:val="00C52609"/>
    <w:rsid w:val="00C54920"/>
    <w:rsid w:val="00C55C20"/>
    <w:rsid w:val="00C55D6D"/>
    <w:rsid w:val="00C603E8"/>
    <w:rsid w:val="00C61F2B"/>
    <w:rsid w:val="00C6386C"/>
    <w:rsid w:val="00C64551"/>
    <w:rsid w:val="00C654A9"/>
    <w:rsid w:val="00C6568C"/>
    <w:rsid w:val="00C65D59"/>
    <w:rsid w:val="00C6633E"/>
    <w:rsid w:val="00C66E02"/>
    <w:rsid w:val="00C701D2"/>
    <w:rsid w:val="00C7237E"/>
    <w:rsid w:val="00C747BE"/>
    <w:rsid w:val="00C76221"/>
    <w:rsid w:val="00C778A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318"/>
    <w:rsid w:val="00CC67B2"/>
    <w:rsid w:val="00CC6B7F"/>
    <w:rsid w:val="00CC7EA8"/>
    <w:rsid w:val="00CD0687"/>
    <w:rsid w:val="00CD0E16"/>
    <w:rsid w:val="00CD1D01"/>
    <w:rsid w:val="00CD2FC8"/>
    <w:rsid w:val="00CD2FFD"/>
    <w:rsid w:val="00CD3B7C"/>
    <w:rsid w:val="00CD3C21"/>
    <w:rsid w:val="00CD3F97"/>
    <w:rsid w:val="00CD5405"/>
    <w:rsid w:val="00CD7D28"/>
    <w:rsid w:val="00CE0197"/>
    <w:rsid w:val="00CE048E"/>
    <w:rsid w:val="00CE444C"/>
    <w:rsid w:val="00CE4BB5"/>
    <w:rsid w:val="00CE4EF6"/>
    <w:rsid w:val="00CE6609"/>
    <w:rsid w:val="00CE7147"/>
    <w:rsid w:val="00CF007F"/>
    <w:rsid w:val="00CF019C"/>
    <w:rsid w:val="00CF0E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779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5227"/>
    <w:rsid w:val="00D46070"/>
    <w:rsid w:val="00D47AEE"/>
    <w:rsid w:val="00D47BF8"/>
    <w:rsid w:val="00D517E6"/>
    <w:rsid w:val="00D518A5"/>
    <w:rsid w:val="00D52972"/>
    <w:rsid w:val="00D5453A"/>
    <w:rsid w:val="00D55784"/>
    <w:rsid w:val="00D566DF"/>
    <w:rsid w:val="00D57537"/>
    <w:rsid w:val="00D57C47"/>
    <w:rsid w:val="00D600B7"/>
    <w:rsid w:val="00D61D8F"/>
    <w:rsid w:val="00D646A5"/>
    <w:rsid w:val="00D64AB8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87697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81A"/>
    <w:rsid w:val="00DC5E15"/>
    <w:rsid w:val="00DC6F51"/>
    <w:rsid w:val="00DC7E5F"/>
    <w:rsid w:val="00DC7F9E"/>
    <w:rsid w:val="00DD18F3"/>
    <w:rsid w:val="00DD20BB"/>
    <w:rsid w:val="00DD2CEF"/>
    <w:rsid w:val="00DD3A35"/>
    <w:rsid w:val="00DD5066"/>
    <w:rsid w:val="00DD5397"/>
    <w:rsid w:val="00DD53B2"/>
    <w:rsid w:val="00DD7409"/>
    <w:rsid w:val="00DE02E3"/>
    <w:rsid w:val="00DE0B12"/>
    <w:rsid w:val="00DE0BE0"/>
    <w:rsid w:val="00DE1920"/>
    <w:rsid w:val="00DE203F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6C06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14F2C"/>
    <w:rsid w:val="00E217C7"/>
    <w:rsid w:val="00E22C52"/>
    <w:rsid w:val="00E22E19"/>
    <w:rsid w:val="00E22EFF"/>
    <w:rsid w:val="00E2678D"/>
    <w:rsid w:val="00E267FD"/>
    <w:rsid w:val="00E30256"/>
    <w:rsid w:val="00E30924"/>
    <w:rsid w:val="00E31326"/>
    <w:rsid w:val="00E31470"/>
    <w:rsid w:val="00E31CFE"/>
    <w:rsid w:val="00E31E34"/>
    <w:rsid w:val="00E31FC1"/>
    <w:rsid w:val="00E3260A"/>
    <w:rsid w:val="00E3294A"/>
    <w:rsid w:val="00E33B82"/>
    <w:rsid w:val="00E365D3"/>
    <w:rsid w:val="00E36CCE"/>
    <w:rsid w:val="00E37625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4C"/>
    <w:rsid w:val="00E5545A"/>
    <w:rsid w:val="00E55B95"/>
    <w:rsid w:val="00E56419"/>
    <w:rsid w:val="00E5643A"/>
    <w:rsid w:val="00E565C7"/>
    <w:rsid w:val="00E565CF"/>
    <w:rsid w:val="00E566D6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85FD4"/>
    <w:rsid w:val="00E90180"/>
    <w:rsid w:val="00E90CC3"/>
    <w:rsid w:val="00E91109"/>
    <w:rsid w:val="00E91FE4"/>
    <w:rsid w:val="00E92BC6"/>
    <w:rsid w:val="00E93444"/>
    <w:rsid w:val="00E951A1"/>
    <w:rsid w:val="00E959DE"/>
    <w:rsid w:val="00E9730D"/>
    <w:rsid w:val="00E97FAF"/>
    <w:rsid w:val="00EA109D"/>
    <w:rsid w:val="00EA228A"/>
    <w:rsid w:val="00EA2F99"/>
    <w:rsid w:val="00EA5933"/>
    <w:rsid w:val="00EA6DD8"/>
    <w:rsid w:val="00EA7184"/>
    <w:rsid w:val="00EB46FD"/>
    <w:rsid w:val="00EB4EDF"/>
    <w:rsid w:val="00EB5379"/>
    <w:rsid w:val="00EB6088"/>
    <w:rsid w:val="00EB6C30"/>
    <w:rsid w:val="00EB7A2A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1CE3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1AC"/>
    <w:rsid w:val="00EF37C6"/>
    <w:rsid w:val="00EF4234"/>
    <w:rsid w:val="00EF542B"/>
    <w:rsid w:val="00EF55D4"/>
    <w:rsid w:val="00EF60AA"/>
    <w:rsid w:val="00EF66AA"/>
    <w:rsid w:val="00EF6AE5"/>
    <w:rsid w:val="00EF76DA"/>
    <w:rsid w:val="00EF7CEC"/>
    <w:rsid w:val="00F0095D"/>
    <w:rsid w:val="00F009B3"/>
    <w:rsid w:val="00F00F14"/>
    <w:rsid w:val="00F0184A"/>
    <w:rsid w:val="00F01A64"/>
    <w:rsid w:val="00F01B6E"/>
    <w:rsid w:val="00F02A38"/>
    <w:rsid w:val="00F030EF"/>
    <w:rsid w:val="00F05445"/>
    <w:rsid w:val="00F05C5B"/>
    <w:rsid w:val="00F06624"/>
    <w:rsid w:val="00F073FE"/>
    <w:rsid w:val="00F07EAB"/>
    <w:rsid w:val="00F110F5"/>
    <w:rsid w:val="00F11406"/>
    <w:rsid w:val="00F11440"/>
    <w:rsid w:val="00F122CB"/>
    <w:rsid w:val="00F13096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489"/>
    <w:rsid w:val="00F3523F"/>
    <w:rsid w:val="00F35986"/>
    <w:rsid w:val="00F35C5E"/>
    <w:rsid w:val="00F35CA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17BF"/>
    <w:rsid w:val="00F63869"/>
    <w:rsid w:val="00F66754"/>
    <w:rsid w:val="00F67B64"/>
    <w:rsid w:val="00F71191"/>
    <w:rsid w:val="00F71C59"/>
    <w:rsid w:val="00F72CCE"/>
    <w:rsid w:val="00F72FFA"/>
    <w:rsid w:val="00F758F0"/>
    <w:rsid w:val="00F7651D"/>
    <w:rsid w:val="00F772DD"/>
    <w:rsid w:val="00F7799D"/>
    <w:rsid w:val="00F77F28"/>
    <w:rsid w:val="00F80211"/>
    <w:rsid w:val="00F80273"/>
    <w:rsid w:val="00F80E75"/>
    <w:rsid w:val="00F816E3"/>
    <w:rsid w:val="00F822DE"/>
    <w:rsid w:val="00F8269B"/>
    <w:rsid w:val="00F83616"/>
    <w:rsid w:val="00F84479"/>
    <w:rsid w:val="00F85F53"/>
    <w:rsid w:val="00F86A2F"/>
    <w:rsid w:val="00F87A54"/>
    <w:rsid w:val="00F910B1"/>
    <w:rsid w:val="00F915B8"/>
    <w:rsid w:val="00F9228E"/>
    <w:rsid w:val="00F92CDF"/>
    <w:rsid w:val="00F92D96"/>
    <w:rsid w:val="00F946E3"/>
    <w:rsid w:val="00F96845"/>
    <w:rsid w:val="00FA13A1"/>
    <w:rsid w:val="00FA2880"/>
    <w:rsid w:val="00FA2D5C"/>
    <w:rsid w:val="00FA3019"/>
    <w:rsid w:val="00FA3F4E"/>
    <w:rsid w:val="00FA422C"/>
    <w:rsid w:val="00FA6441"/>
    <w:rsid w:val="00FA758A"/>
    <w:rsid w:val="00FB0DCD"/>
    <w:rsid w:val="00FB1753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4ACC"/>
    <w:rsid w:val="00FC4FB2"/>
    <w:rsid w:val="00FC605B"/>
    <w:rsid w:val="00FC683E"/>
    <w:rsid w:val="00FC6DE7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1E8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0B163"/>
  <w15:chartTrackingRefBased/>
  <w15:docId w15:val="{58DE22EC-DB8B-48DF-BE44-71F4F03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6CB"/>
    <w:rPr>
      <w:sz w:val="24"/>
      <w:szCs w:val="24"/>
      <w:lang w:val="en-SG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.ostermeier@htcm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usanne.oswald@asmpt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howcase/semiconductor-climate-consortium/abo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4</Pages>
  <Words>635</Words>
  <Characters>4564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/>
  <Company/>
  <LinksUpToDate>false</LinksUpToDate>
  <CharactersWithSpaces>5189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Oswald, Susanne</dc:creator>
  <cp:keywords/>
  <cp:lastModifiedBy>Barbara Ostermeier</cp:lastModifiedBy>
  <cp:revision>3</cp:revision>
  <cp:lastPrinted>2013-08-22T07:31:00Z</cp:lastPrinted>
  <dcterms:created xsi:type="dcterms:W3CDTF">2025-09-22T07:37:00Z</dcterms:created>
  <dcterms:modified xsi:type="dcterms:W3CDTF">2025-09-22T07:38:00Z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743eb702da4677ff28e34e4e1acd7c548c202906398304f2819c3d4f220f0fb0</vt:lpwstr>
  </property>
</Properties>
</file>