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512C26A9" w:rsidR="00B4555A" w:rsidRPr="00511F66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49FF069C" w14:textId="2FA75CD5" w:rsidR="006463F3" w:rsidRPr="00511F66" w:rsidRDefault="00EE4004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Würth Elektronik ospita una conferenza specialistica </w:t>
      </w:r>
      <w:r w:rsidR="00C81902">
        <w:rPr>
          <w:rFonts w:ascii="Arial" w:hAnsi="Arial"/>
          <w:b/>
        </w:rPr>
        <w:t>online</w:t>
      </w:r>
      <w:r>
        <w:rPr>
          <w:rFonts w:ascii="Arial" w:hAnsi="Arial"/>
          <w:b/>
        </w:rPr>
        <w:t xml:space="preserve"> dal 20 al 23 ottobre </w:t>
      </w:r>
    </w:p>
    <w:p w14:paraId="4148C797" w14:textId="2EC68357" w:rsidR="00485E6F" w:rsidRPr="00511F66" w:rsidRDefault="006463F3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bookmarkStart w:id="0" w:name="_Hlk205544647"/>
      <w:r>
        <w:rPr>
          <w:rFonts w:ascii="Arial" w:hAnsi="Arial"/>
          <w:b/>
          <w:color w:val="000000"/>
          <w:sz w:val="36"/>
        </w:rPr>
        <w:t xml:space="preserve">Digital WE Days </w:t>
      </w:r>
      <w:bookmarkEnd w:id="0"/>
      <w:r>
        <w:rPr>
          <w:rFonts w:ascii="Arial" w:hAnsi="Arial"/>
          <w:b/>
          <w:color w:val="000000"/>
          <w:sz w:val="36"/>
        </w:rPr>
        <w:t>2025</w:t>
      </w:r>
    </w:p>
    <w:p w14:paraId="472F5B16" w14:textId="6FB9FF0C" w:rsidR="00303737" w:rsidRPr="00511F66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0A1136" w:rsidRPr="000A1136">
        <w:rPr>
          <w:rFonts w:ascii="Arial" w:hAnsi="Arial"/>
          <w:color w:val="000000"/>
        </w:rPr>
        <w:t>18 settembre</w:t>
      </w:r>
      <w:r>
        <w:rPr>
          <w:rFonts w:ascii="Arial" w:hAnsi="Arial"/>
          <w:color w:val="000000"/>
        </w:rPr>
        <w:t xml:space="preserve"> 2025 – Anche quest'anno Würth Elektronik organizza la sua apprezzata conferenza online: esperti del produttore di componenti passivi e di aziende partner terranno interventi su argomenti interessanti e attuali in vari ambiti dell'industria elettronica. </w:t>
      </w:r>
      <w:r>
        <w:rPr>
          <w:rFonts w:ascii="Arial" w:hAnsi="Arial"/>
        </w:rPr>
        <w:t>È</w:t>
      </w:r>
      <w:r w:rsidR="00807CEF">
        <w:rPr>
          <w:rFonts w:ascii="Arial" w:hAnsi="Arial"/>
        </w:rPr>
        <w:t> </w:t>
      </w:r>
      <w:r>
        <w:rPr>
          <w:rFonts w:ascii="Arial" w:hAnsi="Arial"/>
        </w:rPr>
        <w:t xml:space="preserve">possibile iscriversi gratuitamente all'evento fin da ora all'indirizzo </w:t>
      </w:r>
      <w:hyperlink r:id="rId8" w:history="1">
        <w:r>
          <w:rPr>
            <w:rStyle w:val="Hyperlink"/>
            <w:rFonts w:ascii="Arial" w:hAnsi="Arial"/>
          </w:rPr>
          <w:t>www.we-online.com/digitalwedays2025</w:t>
        </w:r>
      </w:hyperlink>
      <w:r>
        <w:rPr>
          <w:rFonts w:ascii="Arial" w:hAnsi="Arial"/>
        </w:rPr>
        <w:t>.</w:t>
      </w:r>
    </w:p>
    <w:p w14:paraId="7EC638A6" w14:textId="6454C99B" w:rsidR="00303737" w:rsidRDefault="006463F3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“L'innovazione necessita di un trasferimento di conoscenze. Ecco perché i Digital WE Days sono per noi molto più di una semplice conferenza: sono una piattaforma in cui condividiamo le competenze, classifichiamo le tendenze e diamo impulso al futuro del settore elettronico", sottolinea Alexander Gerfer, CTO del gruppo Würth Elektronik eiSos. "Il nostro obiettivo è rendere disponibili le conoscenze dove servono: in formato digitale, liberamente accessibili e sempre al passo con i tempi. È proprio così che manteniamo la nostra promessa: more than you expect.”</w:t>
      </w:r>
    </w:p>
    <w:p w14:paraId="36AE8204" w14:textId="1D04F111" w:rsidR="00B873D4" w:rsidRPr="00B873D4" w:rsidRDefault="006078C8" w:rsidP="00303737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Presentazioni online e scambio di opinioni</w:t>
      </w:r>
    </w:p>
    <w:p w14:paraId="0B718DA6" w14:textId="2B498B65" w:rsidR="006463F3" w:rsidRPr="00511F66" w:rsidRDefault="006463F3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Dal 20 al 23 ottobre 2025, esperte ed esperti del settore trasmetteranno in modo diretto il proprio consolidato know-how in ambito elettronico, forniranno informazioni sugli sviluppi attuali e presenteranno problemi e soluzioni orientati alla pratica. Le presentazioni dei partner Rohde &amp; Schwarz, Analog Devices, Infineon e Cambridge GaN Device completano il programma. Le presentazioni online in inglese avranno una durata di circa 30 minuti, al termine dei quali i partecipanti avranno la possibilità di porre domande. L'evento è rivolto a sviluppatrici e sviluppatori e ad altre persone interessate provenienti dall'intero settore dell'elettronica.</w:t>
      </w:r>
    </w:p>
    <w:p w14:paraId="15783A75" w14:textId="70CD18EB" w:rsidR="00303737" w:rsidRPr="00511F66" w:rsidRDefault="00511F66" w:rsidP="00303737">
      <w:pPr>
        <w:pStyle w:val="Textkrper"/>
        <w:spacing w:before="120" w:after="120" w:line="260" w:lineRule="exact"/>
        <w:jc w:val="both"/>
        <w:rPr>
          <w:rFonts w:ascii="Arial" w:hAnsi="Arial"/>
          <w:bCs w:val="0"/>
        </w:rPr>
      </w:pPr>
      <w:r>
        <w:rPr>
          <w:rFonts w:ascii="Arial" w:hAnsi="Arial"/>
        </w:rPr>
        <w:t>Ricco programma</w:t>
      </w:r>
    </w:p>
    <w:p w14:paraId="591885F9" w14:textId="2C07B241" w:rsidR="00303737" w:rsidRDefault="00511F66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I temi principali dei Digital WE Days di quest'anno sono:</w:t>
      </w:r>
    </w:p>
    <w:p w14:paraId="1E448018" w14:textId="2F9D4976" w:rsidR="00511F66" w:rsidRPr="00511F66" w:rsidRDefault="00511F66" w:rsidP="00511F66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l'elettronica di potenza oggi e in futuro </w:t>
      </w:r>
    </w:p>
    <w:p w14:paraId="44F2CB25" w14:textId="3F755DA2" w:rsidR="00511F66" w:rsidRPr="00511F66" w:rsidRDefault="00E74B12" w:rsidP="00511F66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la compatibilità elettromagnetica nella pratica </w:t>
      </w:r>
    </w:p>
    <w:p w14:paraId="31682DA6" w14:textId="1495F5AF" w:rsidR="00511F66" w:rsidRPr="00511F66" w:rsidRDefault="00511F66" w:rsidP="00511F66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integrità dei dati e dei segnali</w:t>
      </w:r>
    </w:p>
    <w:p w14:paraId="04ABFFAB" w14:textId="43952935" w:rsidR="00511F66" w:rsidRPr="00511F66" w:rsidRDefault="00511F66" w:rsidP="00511F66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connettività wireless e sensori </w:t>
      </w:r>
    </w:p>
    <w:p w14:paraId="557BE5BD" w14:textId="18A7DF4D" w:rsidR="00511F66" w:rsidRPr="00511F66" w:rsidRDefault="00CD5FBD" w:rsidP="00511F66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consigli utili per la selezione dei componenti</w:t>
      </w:r>
    </w:p>
    <w:p w14:paraId="0645A6E3" w14:textId="77777777" w:rsidR="00C44CA1" w:rsidRDefault="00C44CA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/>
        </w:rPr>
        <w:br w:type="page"/>
      </w:r>
    </w:p>
    <w:p w14:paraId="7371130F" w14:textId="77777777" w:rsidR="00C44CA1" w:rsidRDefault="00C44CA1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</w:p>
    <w:p w14:paraId="1312D5B5" w14:textId="283424B6" w:rsidR="00511F66" w:rsidRPr="00511F66" w:rsidRDefault="00EE4004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 Digital WE Days sono un servizio gratuito di Würth Elektronik. Tutte le presentazioni possono essere prenotate singolarmente. È possibile registrarsi fin </w:t>
      </w:r>
      <w:r>
        <w:rPr>
          <w:rFonts w:ascii="Arial" w:hAnsi="Arial"/>
          <w:b w:val="0"/>
        </w:rPr>
        <w:lastRenderedPageBreak/>
        <w:t xml:space="preserve">da subito alla conferenza virtuale. Il programma completo della conferenza e il link per l'iscrizione sono disponibili al seguente indirizzo </w:t>
      </w:r>
      <w:hyperlink r:id="rId9" w:history="1">
        <w:r>
          <w:rPr>
            <w:rStyle w:val="Hyperlink"/>
            <w:rFonts w:ascii="Arial" w:hAnsi="Arial"/>
            <w:b w:val="0"/>
          </w:rPr>
          <w:t>www.we-online.com/digitalwedays2025</w:t>
        </w:r>
      </w:hyperlink>
      <w:r>
        <w:rPr>
          <w:rFonts w:ascii="Arial" w:hAnsi="Arial"/>
          <w:b w:val="0"/>
        </w:rPr>
        <w:t>.</w:t>
      </w:r>
    </w:p>
    <w:p w14:paraId="2E85F3DD" w14:textId="77777777" w:rsidR="00303737" w:rsidRPr="00511F66" w:rsidRDefault="00303737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</w:p>
    <w:p w14:paraId="784E7E64" w14:textId="63E93E39" w:rsidR="00485E6F" w:rsidRPr="00511F66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C81902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30AC71F9" w14:textId="77777777" w:rsidR="000A1136" w:rsidRPr="00970FD9" w:rsidRDefault="000A1136" w:rsidP="000A1136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629D2503" w:rsidR="00485E6F" w:rsidRPr="00511F66" w:rsidRDefault="000A1136" w:rsidP="000A1136">
      <w:pPr>
        <w:spacing w:after="120" w:line="280" w:lineRule="exact"/>
        <w:rPr>
          <w:rFonts w:ascii="Arial" w:hAnsi="Arial" w:cs="Arial"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10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702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3510"/>
      </w:tblGrid>
      <w:tr w:rsidR="00601027" w:rsidRPr="00511F66" w14:paraId="415A195B" w14:textId="0A994AC3" w:rsidTr="00601027">
        <w:trPr>
          <w:trHeight w:val="1701"/>
        </w:trPr>
        <w:tc>
          <w:tcPr>
            <w:tcW w:w="3510" w:type="dxa"/>
          </w:tcPr>
          <w:p w14:paraId="5A320371" w14:textId="199A7F37" w:rsidR="00601027" w:rsidRPr="0022645E" w:rsidRDefault="000A71D8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 wp14:anchorId="568D17A1" wp14:editId="570F2C8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81483</wp:posOffset>
                  </wp:positionV>
                  <wp:extent cx="2136140" cy="1602105"/>
                  <wp:effectExtent l="0" t="0" r="0" b="0"/>
                  <wp:wrapTopAndBottom/>
                  <wp:docPr id="435622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Foto di: Würth Elektronik </w:t>
            </w:r>
          </w:p>
          <w:p w14:paraId="4BBAF83E" w14:textId="39671A56" w:rsidR="00601027" w:rsidRPr="0022645E" w:rsidRDefault="006F0311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Trasmissione in diretta dallo studio Würth Elektronik: un team </w:t>
            </w:r>
            <w:r w:rsidR="00C81902">
              <w:rPr>
                <w:rFonts w:ascii="Arial" w:hAnsi="Arial"/>
                <w:b/>
                <w:sz w:val="18"/>
              </w:rPr>
              <w:t>definito</w:t>
            </w:r>
            <w:r>
              <w:rPr>
                <w:rFonts w:ascii="Arial" w:hAnsi="Arial"/>
                <w:b/>
                <w:sz w:val="18"/>
              </w:rPr>
              <w:t xml:space="preserve"> garantisce il perfetto svolgimento dell’evento </w:t>
            </w:r>
          </w:p>
          <w:p w14:paraId="5ED23578" w14:textId="77777777" w:rsidR="00601027" w:rsidRPr="0022645E" w:rsidRDefault="00601027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6851144E" w14:textId="150A5A70" w:rsidR="0043312A" w:rsidRPr="0022645E" w:rsidRDefault="0043312A" w:rsidP="0043312A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6D8FB4E6" wp14:editId="3653A048">
                  <wp:simplePos x="0" y="0"/>
                  <wp:positionH relativeFrom="column">
                    <wp:posOffset>-7316</wp:posOffset>
                  </wp:positionH>
                  <wp:positionV relativeFrom="paragraph">
                    <wp:posOffset>83159</wp:posOffset>
                  </wp:positionV>
                  <wp:extent cx="2136140" cy="1602105"/>
                  <wp:effectExtent l="0" t="0" r="0" b="0"/>
                  <wp:wrapTopAndBottom/>
                  <wp:docPr id="26049308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Foto di: Würth Elektronik </w:t>
            </w:r>
          </w:p>
          <w:p w14:paraId="0984D838" w14:textId="28DFD149" w:rsidR="0043312A" w:rsidRPr="0022645E" w:rsidRDefault="0050663B" w:rsidP="004331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Conoscenze specialistiche approfondite di prima mano: relatori dei Digital WE Days</w:t>
            </w:r>
          </w:p>
          <w:p w14:paraId="35D5D788" w14:textId="13B99173" w:rsidR="00601027" w:rsidRPr="0022645E" w:rsidRDefault="00601027" w:rsidP="00CE17D6">
            <w:pPr>
              <w:pStyle w:val="txt"/>
              <w:rPr>
                <w:b/>
              </w:rPr>
            </w:pPr>
          </w:p>
        </w:tc>
      </w:tr>
    </w:tbl>
    <w:p w14:paraId="26AEB2AE" w14:textId="77777777" w:rsidR="0043312A" w:rsidRPr="00511F66" w:rsidRDefault="0043312A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A961B77" w14:textId="77777777" w:rsidR="00485E6F" w:rsidRPr="00511F66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318467ED" w14:textId="77777777" w:rsidR="000A1136" w:rsidRPr="00970FD9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1" w:name="_Hlk529547556"/>
      <w:r w:rsidRPr="00970FD9">
        <w:rPr>
          <w:rFonts w:ascii="Arial" w:hAnsi="Arial"/>
        </w:rPr>
        <w:t xml:space="preserve">Informazioni sul gruppo Würth Elektronik eiSos </w:t>
      </w:r>
    </w:p>
    <w:bookmarkEnd w:id="1"/>
    <w:p w14:paraId="3F93C14B" w14:textId="77777777" w:rsidR="000A1136" w:rsidRPr="00332404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Elektronik eiSos è produttore di componenti elettronici ed elettromeccanici per il settore dell'elettronica e lo sviluppo delle tecnologie per soluzioni elettroniche orientate al futuro. Würth Elektronik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226B3E0D" w14:textId="2F0EFE3E" w:rsidR="00C44CA1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6D3C63C4" w14:textId="77777777" w:rsidR="00C44CA1" w:rsidRDefault="00C44CA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/>
        </w:rPr>
        <w:br w:type="page"/>
      </w:r>
    </w:p>
    <w:p w14:paraId="7F1DA34F" w14:textId="77777777" w:rsidR="000A1136" w:rsidRPr="00332404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</w:p>
    <w:p w14:paraId="07385078" w14:textId="77777777" w:rsidR="000A1136" w:rsidRPr="00900894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lastRenderedPageBreak/>
        <w:t xml:space="preserve">selezione dei componenti, caratterizzano l'orientamento all'assistenza del gruppo, unico nel suo genere. </w:t>
      </w:r>
    </w:p>
    <w:p w14:paraId="1673B39C" w14:textId="77777777" w:rsidR="000A1136" w:rsidRPr="00970FD9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2" w:name="_Hlk39740582"/>
      <w:r w:rsidRPr="00900894">
        <w:rPr>
          <w:rFonts w:ascii="Arial" w:hAnsi="Arial"/>
          <w:b w:val="0"/>
        </w:rPr>
        <w:t xml:space="preserve">Würth Elektronik fa parte del gruppo Würth, leader mondiale nell’ambito dello sviluppo, della produzione e della commercializzazione di materiale di montaggio e di fissaggio e offre impiego a circa 7500 dipendenti. </w:t>
      </w:r>
      <w:bookmarkEnd w:id="2"/>
      <w:r w:rsidRPr="00970FD9">
        <w:rPr>
          <w:rFonts w:ascii="Arial" w:hAnsi="Arial"/>
          <w:b w:val="0"/>
        </w:rPr>
        <w:t>Nel 202</w:t>
      </w:r>
      <w:r>
        <w:rPr>
          <w:rFonts w:ascii="Arial" w:hAnsi="Arial"/>
          <w:b w:val="0"/>
        </w:rPr>
        <w:t>4</w:t>
      </w:r>
      <w:r w:rsidRPr="00970FD9">
        <w:rPr>
          <w:rFonts w:ascii="Arial" w:hAnsi="Arial"/>
          <w:b w:val="0"/>
        </w:rPr>
        <w:t xml:space="preserve"> il Gruppo Würth Elektronik ha registrato un fatturato di 1,</w:t>
      </w:r>
      <w:r>
        <w:rPr>
          <w:rFonts w:ascii="Arial" w:hAnsi="Arial"/>
          <w:b w:val="0"/>
        </w:rPr>
        <w:t>02</w:t>
      </w:r>
      <w:r w:rsidRPr="00970FD9">
        <w:rPr>
          <w:rFonts w:ascii="Arial" w:hAnsi="Arial"/>
          <w:b w:val="0"/>
        </w:rPr>
        <w:t xml:space="preserve"> miliardi di </w:t>
      </w:r>
      <w:proofErr w:type="gramStart"/>
      <w:r w:rsidRPr="00970FD9">
        <w:rPr>
          <w:rFonts w:ascii="Arial" w:hAnsi="Arial"/>
          <w:b w:val="0"/>
        </w:rPr>
        <w:t>Euro</w:t>
      </w:r>
      <w:proofErr w:type="gramEnd"/>
      <w:r w:rsidRPr="00970FD9">
        <w:rPr>
          <w:rFonts w:ascii="Arial" w:hAnsi="Arial"/>
          <w:b w:val="0"/>
        </w:rPr>
        <w:t>.</w:t>
      </w:r>
    </w:p>
    <w:p w14:paraId="6FBE1AFF" w14:textId="77777777" w:rsidR="000A1136" w:rsidRPr="00970FD9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6B1E92BC" w14:textId="77777777" w:rsidR="000A1136" w:rsidRPr="00970FD9" w:rsidRDefault="000A1136" w:rsidP="000A1136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0EF017EF" w14:textId="77777777" w:rsidR="000A1136" w:rsidRPr="00970FD9" w:rsidRDefault="000A1136" w:rsidP="000A1136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0A1136" w:rsidRPr="00625C04" w14:paraId="0D8BEEAE" w14:textId="77777777" w:rsidTr="00E470E0">
        <w:tc>
          <w:tcPr>
            <w:tcW w:w="3902" w:type="dxa"/>
            <w:hideMark/>
          </w:tcPr>
          <w:p w14:paraId="2BD2D303" w14:textId="77777777" w:rsidR="000A1136" w:rsidRPr="00970FD9" w:rsidRDefault="000A1136" w:rsidP="00E470E0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51F5F3DA" w14:textId="77777777" w:rsidR="000A1136" w:rsidRPr="00970FD9" w:rsidRDefault="000A1136" w:rsidP="00E470E0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Würth Elektronik eiSos GmbH &amp; Co. KG</w:t>
            </w:r>
            <w:r w:rsidRPr="00970FD9">
              <w:rPr>
                <w:rFonts w:ascii="Arial" w:hAnsi="Arial" w:cs="Arial"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Sarah Hurst</w:t>
            </w:r>
            <w:r w:rsidRPr="00970FD9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Clarita-Bernhard-S</w:t>
            </w:r>
            <w:r w:rsidRPr="00970FD9">
              <w:rPr>
                <w:rFonts w:ascii="Arial" w:hAnsi="Arial"/>
                <w:sz w:val="20"/>
              </w:rPr>
              <w:t xml:space="preserve">trasse </w:t>
            </w:r>
            <w:r>
              <w:rPr>
                <w:rFonts w:ascii="Arial" w:hAnsi="Arial"/>
                <w:sz w:val="20"/>
              </w:rPr>
              <w:t>9</w:t>
            </w:r>
            <w:r w:rsidRPr="00970FD9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6398E343" w14:textId="77777777" w:rsidR="000A1136" w:rsidRPr="0077777E" w:rsidRDefault="000A1136" w:rsidP="00E470E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7B535ED9" w14:textId="77777777" w:rsidR="000A1136" w:rsidRPr="00625C04" w:rsidRDefault="000A1136" w:rsidP="00E470E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486A9F0C" w14:textId="77777777" w:rsidR="000A1136" w:rsidRPr="00625C04" w:rsidRDefault="000A1136" w:rsidP="00E470E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3D645EB5" w14:textId="77777777" w:rsidR="000A1136" w:rsidRPr="00970FD9" w:rsidRDefault="000A1136" w:rsidP="00E470E0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4E922D4E" w14:textId="77777777" w:rsidR="000A1136" w:rsidRPr="00970FD9" w:rsidRDefault="000A1136" w:rsidP="00E470E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Brunhamstrasse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58E0E439" w14:textId="77777777" w:rsidR="000A1136" w:rsidRPr="00970FD9" w:rsidRDefault="000A1136" w:rsidP="00E470E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46A04535" w14:textId="77777777" w:rsidR="000A1136" w:rsidRPr="00625C04" w:rsidRDefault="000A1136" w:rsidP="00E470E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2F8F8F97" w14:textId="77777777" w:rsidR="000A1136" w:rsidRPr="00C81902" w:rsidRDefault="000A1136" w:rsidP="000A1136">
      <w:pPr>
        <w:pStyle w:val="PITextkrper"/>
        <w:spacing w:before="240"/>
        <w:rPr>
          <w:b/>
          <w:sz w:val="18"/>
          <w:szCs w:val="18"/>
        </w:rPr>
      </w:pPr>
    </w:p>
    <w:sectPr w:rsidR="000A1136" w:rsidRPr="00C81902" w:rsidSect="00CC318F">
      <w:headerReference w:type="default" r:id="rId13"/>
      <w:footerReference w:type="default" r:id="rId14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C6AF" w14:textId="77777777" w:rsidR="00D353A8" w:rsidRDefault="00D353A8">
      <w:r>
        <w:separator/>
      </w:r>
    </w:p>
  </w:endnote>
  <w:endnote w:type="continuationSeparator" w:id="0">
    <w:p w14:paraId="783D78B2" w14:textId="77777777" w:rsidR="00D353A8" w:rsidRDefault="00D3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143B801C" w:rsidR="00D84800" w:rsidRPr="00C437CE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824931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B913C9">
      <w:rPr>
        <w:rFonts w:ascii="Arial" w:hAnsi="Arial" w:cs="Arial"/>
        <w:snapToGrid w:val="0"/>
        <w:sz w:val="16"/>
      </w:rPr>
      <w:t>WTH1PI1737</w:t>
    </w:r>
    <w:r w:rsidR="000A1136">
      <w:rPr>
        <w:rFonts w:ascii="Arial" w:hAnsi="Arial" w:cs="Arial"/>
        <w:snapToGrid w:val="0"/>
        <w:sz w:val="16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50E1" w14:textId="77777777" w:rsidR="00D353A8" w:rsidRDefault="00D353A8">
      <w:r>
        <w:separator/>
      </w:r>
    </w:p>
  </w:footnote>
  <w:footnote w:type="continuationSeparator" w:id="0">
    <w:p w14:paraId="30AB3905" w14:textId="77777777" w:rsidR="00D353A8" w:rsidRDefault="00D3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26050"/>
    <w:multiLevelType w:val="hybridMultilevel"/>
    <w:tmpl w:val="737CD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5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  <w:num w:numId="6" w16cid:durableId="221530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337F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4AA"/>
    <w:rsid w:val="00090642"/>
    <w:rsid w:val="000909E1"/>
    <w:rsid w:val="0009455D"/>
    <w:rsid w:val="000A09B0"/>
    <w:rsid w:val="000A1136"/>
    <w:rsid w:val="000A13E8"/>
    <w:rsid w:val="000A486B"/>
    <w:rsid w:val="000A70FF"/>
    <w:rsid w:val="000A71D8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35B2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61F8B"/>
    <w:rsid w:val="0016652E"/>
    <w:rsid w:val="001667CD"/>
    <w:rsid w:val="00180178"/>
    <w:rsid w:val="001845DD"/>
    <w:rsid w:val="00184B2E"/>
    <w:rsid w:val="00190F4E"/>
    <w:rsid w:val="00194043"/>
    <w:rsid w:val="00194988"/>
    <w:rsid w:val="001A11FB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45E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0664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2533"/>
    <w:rsid w:val="00376468"/>
    <w:rsid w:val="003814F9"/>
    <w:rsid w:val="003822CF"/>
    <w:rsid w:val="0038399C"/>
    <w:rsid w:val="00383D0E"/>
    <w:rsid w:val="003851A9"/>
    <w:rsid w:val="00391FB0"/>
    <w:rsid w:val="00392336"/>
    <w:rsid w:val="00392569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312A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C692A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4F7A67"/>
    <w:rsid w:val="00500C86"/>
    <w:rsid w:val="005010F7"/>
    <w:rsid w:val="00502845"/>
    <w:rsid w:val="00505509"/>
    <w:rsid w:val="00505827"/>
    <w:rsid w:val="0050663B"/>
    <w:rsid w:val="00511F66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13EA"/>
    <w:rsid w:val="005A7BE2"/>
    <w:rsid w:val="005C06DF"/>
    <w:rsid w:val="005C1020"/>
    <w:rsid w:val="005C1B52"/>
    <w:rsid w:val="005C38C9"/>
    <w:rsid w:val="005C61CB"/>
    <w:rsid w:val="005C6D6A"/>
    <w:rsid w:val="005D160B"/>
    <w:rsid w:val="005D7454"/>
    <w:rsid w:val="005E1091"/>
    <w:rsid w:val="005E6D53"/>
    <w:rsid w:val="00601027"/>
    <w:rsid w:val="0060263C"/>
    <w:rsid w:val="00604F45"/>
    <w:rsid w:val="0060621A"/>
    <w:rsid w:val="00607616"/>
    <w:rsid w:val="006078C8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463F3"/>
    <w:rsid w:val="006503AE"/>
    <w:rsid w:val="00653582"/>
    <w:rsid w:val="0065536A"/>
    <w:rsid w:val="00656ACE"/>
    <w:rsid w:val="006573D9"/>
    <w:rsid w:val="00657EAF"/>
    <w:rsid w:val="00663854"/>
    <w:rsid w:val="0066406D"/>
    <w:rsid w:val="00665846"/>
    <w:rsid w:val="00666284"/>
    <w:rsid w:val="00667A63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A7435"/>
    <w:rsid w:val="006B05BF"/>
    <w:rsid w:val="006B3831"/>
    <w:rsid w:val="006B3F8F"/>
    <w:rsid w:val="006B56DA"/>
    <w:rsid w:val="006B5888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0311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5F4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54F0B"/>
    <w:rsid w:val="00755485"/>
    <w:rsid w:val="00755F6F"/>
    <w:rsid w:val="0076035C"/>
    <w:rsid w:val="00760B15"/>
    <w:rsid w:val="00760F61"/>
    <w:rsid w:val="0076179A"/>
    <w:rsid w:val="00764EC4"/>
    <w:rsid w:val="0076659E"/>
    <w:rsid w:val="00766B74"/>
    <w:rsid w:val="007708B8"/>
    <w:rsid w:val="00771DF4"/>
    <w:rsid w:val="00777EB9"/>
    <w:rsid w:val="00782FF2"/>
    <w:rsid w:val="00783D9B"/>
    <w:rsid w:val="0078774B"/>
    <w:rsid w:val="007913E6"/>
    <w:rsid w:val="00793542"/>
    <w:rsid w:val="007A1191"/>
    <w:rsid w:val="007A4345"/>
    <w:rsid w:val="007B24FD"/>
    <w:rsid w:val="007C1E35"/>
    <w:rsid w:val="007C335A"/>
    <w:rsid w:val="007C42E6"/>
    <w:rsid w:val="007C68D7"/>
    <w:rsid w:val="007C79D2"/>
    <w:rsid w:val="007D1E7B"/>
    <w:rsid w:val="007D400B"/>
    <w:rsid w:val="007D7B8B"/>
    <w:rsid w:val="007E2CA5"/>
    <w:rsid w:val="007E3392"/>
    <w:rsid w:val="007E3A15"/>
    <w:rsid w:val="007E4896"/>
    <w:rsid w:val="007E66DD"/>
    <w:rsid w:val="007E6C67"/>
    <w:rsid w:val="007E7DC6"/>
    <w:rsid w:val="007F2182"/>
    <w:rsid w:val="007F693F"/>
    <w:rsid w:val="008004D3"/>
    <w:rsid w:val="00800A15"/>
    <w:rsid w:val="008015AD"/>
    <w:rsid w:val="00805256"/>
    <w:rsid w:val="00807CEF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65AD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4802"/>
    <w:rsid w:val="008761C6"/>
    <w:rsid w:val="00876B40"/>
    <w:rsid w:val="008819C5"/>
    <w:rsid w:val="008830CD"/>
    <w:rsid w:val="00886681"/>
    <w:rsid w:val="008866CB"/>
    <w:rsid w:val="00886F23"/>
    <w:rsid w:val="00892FF0"/>
    <w:rsid w:val="00897B98"/>
    <w:rsid w:val="008A2AFC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07EF"/>
    <w:rsid w:val="00911A6D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47A29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E4BCE"/>
    <w:rsid w:val="009E6AC3"/>
    <w:rsid w:val="009F20DB"/>
    <w:rsid w:val="009F2E8B"/>
    <w:rsid w:val="009F6962"/>
    <w:rsid w:val="00A02CED"/>
    <w:rsid w:val="00A03564"/>
    <w:rsid w:val="00A037C6"/>
    <w:rsid w:val="00A06FFA"/>
    <w:rsid w:val="00A13E4A"/>
    <w:rsid w:val="00A22B86"/>
    <w:rsid w:val="00A2489E"/>
    <w:rsid w:val="00A262DC"/>
    <w:rsid w:val="00A3000D"/>
    <w:rsid w:val="00A32140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2083"/>
    <w:rsid w:val="00A7329B"/>
    <w:rsid w:val="00A74816"/>
    <w:rsid w:val="00A74CDC"/>
    <w:rsid w:val="00A75C82"/>
    <w:rsid w:val="00A75EFD"/>
    <w:rsid w:val="00A805B7"/>
    <w:rsid w:val="00A80C24"/>
    <w:rsid w:val="00A84E44"/>
    <w:rsid w:val="00A90CF6"/>
    <w:rsid w:val="00A91A29"/>
    <w:rsid w:val="00A91EF8"/>
    <w:rsid w:val="00A936D2"/>
    <w:rsid w:val="00A95843"/>
    <w:rsid w:val="00AA0E25"/>
    <w:rsid w:val="00AA6E73"/>
    <w:rsid w:val="00AB43E5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8501E"/>
    <w:rsid w:val="00B873D4"/>
    <w:rsid w:val="00B911CF"/>
    <w:rsid w:val="00B913C9"/>
    <w:rsid w:val="00B945A9"/>
    <w:rsid w:val="00B94DAE"/>
    <w:rsid w:val="00B9589D"/>
    <w:rsid w:val="00BA04FB"/>
    <w:rsid w:val="00BA19ED"/>
    <w:rsid w:val="00BA2BD7"/>
    <w:rsid w:val="00BA653F"/>
    <w:rsid w:val="00BB2804"/>
    <w:rsid w:val="00BB555E"/>
    <w:rsid w:val="00BB741C"/>
    <w:rsid w:val="00BC1F54"/>
    <w:rsid w:val="00BC356F"/>
    <w:rsid w:val="00BC74C8"/>
    <w:rsid w:val="00BD0BC8"/>
    <w:rsid w:val="00BD2843"/>
    <w:rsid w:val="00BD2B26"/>
    <w:rsid w:val="00BD5EAF"/>
    <w:rsid w:val="00BE5C1A"/>
    <w:rsid w:val="00BE7ED0"/>
    <w:rsid w:val="00BF09CC"/>
    <w:rsid w:val="00C036DC"/>
    <w:rsid w:val="00C10188"/>
    <w:rsid w:val="00C17CED"/>
    <w:rsid w:val="00C279D5"/>
    <w:rsid w:val="00C317DF"/>
    <w:rsid w:val="00C351B8"/>
    <w:rsid w:val="00C40959"/>
    <w:rsid w:val="00C437CE"/>
    <w:rsid w:val="00C43E68"/>
    <w:rsid w:val="00C44CA1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81902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D5FBD"/>
    <w:rsid w:val="00CE0CA4"/>
    <w:rsid w:val="00CE32FA"/>
    <w:rsid w:val="00CE3661"/>
    <w:rsid w:val="00CE3DFE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47E"/>
    <w:rsid w:val="00D10A7D"/>
    <w:rsid w:val="00D11C40"/>
    <w:rsid w:val="00D124AD"/>
    <w:rsid w:val="00D23260"/>
    <w:rsid w:val="00D261A7"/>
    <w:rsid w:val="00D3047E"/>
    <w:rsid w:val="00D353A8"/>
    <w:rsid w:val="00D35686"/>
    <w:rsid w:val="00D4081F"/>
    <w:rsid w:val="00D464D9"/>
    <w:rsid w:val="00D471E2"/>
    <w:rsid w:val="00D53810"/>
    <w:rsid w:val="00D54A29"/>
    <w:rsid w:val="00D564BF"/>
    <w:rsid w:val="00D60172"/>
    <w:rsid w:val="00D64AD3"/>
    <w:rsid w:val="00D67B82"/>
    <w:rsid w:val="00D70405"/>
    <w:rsid w:val="00D72A57"/>
    <w:rsid w:val="00D75A8B"/>
    <w:rsid w:val="00D7777E"/>
    <w:rsid w:val="00D77D60"/>
    <w:rsid w:val="00D8068E"/>
    <w:rsid w:val="00D834C3"/>
    <w:rsid w:val="00D84800"/>
    <w:rsid w:val="00D84D6E"/>
    <w:rsid w:val="00D979C7"/>
    <w:rsid w:val="00DA27A8"/>
    <w:rsid w:val="00DA4966"/>
    <w:rsid w:val="00DA70D9"/>
    <w:rsid w:val="00DA7234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D22"/>
    <w:rsid w:val="00E235A7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6CAD"/>
    <w:rsid w:val="00E67044"/>
    <w:rsid w:val="00E74B12"/>
    <w:rsid w:val="00E8050A"/>
    <w:rsid w:val="00E815D2"/>
    <w:rsid w:val="00E821A2"/>
    <w:rsid w:val="00E86437"/>
    <w:rsid w:val="00E87BA5"/>
    <w:rsid w:val="00E9088B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4004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4F46"/>
    <w:rsid w:val="00F55A20"/>
    <w:rsid w:val="00F61BC9"/>
    <w:rsid w:val="00F630C4"/>
    <w:rsid w:val="00F633C4"/>
    <w:rsid w:val="00F7288A"/>
    <w:rsid w:val="00F74E4F"/>
    <w:rsid w:val="00F9549B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D54B0"/>
    <w:rsid w:val="00FE1859"/>
    <w:rsid w:val="00FE4D7E"/>
    <w:rsid w:val="00FF1372"/>
    <w:rsid w:val="00FF155E"/>
    <w:rsid w:val="00FF2992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1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-online.com/digitalwedays202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k.htcm.de/press-releases/wuer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-online.com/digitalwedays202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4845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Brigitte Basilio</cp:lastModifiedBy>
  <cp:revision>4</cp:revision>
  <cp:lastPrinted>2017-06-23T08:32:00Z</cp:lastPrinted>
  <dcterms:created xsi:type="dcterms:W3CDTF">2025-09-17T10:10:00Z</dcterms:created>
  <dcterms:modified xsi:type="dcterms:W3CDTF">2025-09-17T12:22:00Z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