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B7D2" w14:textId="35BA4788" w:rsidR="001D727E" w:rsidRPr="001D727E" w:rsidRDefault="001D727E" w:rsidP="001D727E">
      <w:pPr>
        <w:pStyle w:val="Presseinformation"/>
        <w:rPr>
          <w:lang w:val="nl-NL"/>
        </w:rPr>
      </w:pPr>
      <w:r w:rsidRPr="001D727E">
        <w:rPr>
          <w:lang w:val="en-US"/>
        </w:rPr>
        <w:t>P</w:t>
      </w:r>
      <w:r w:rsidR="004322B2" w:rsidRPr="001D727E">
        <w:rPr>
          <w:lang w:val="en-US"/>
        </w:rPr>
        <w:t>e</w:t>
      </w:r>
      <w:r w:rsidRPr="001D727E">
        <w:rPr>
          <w:lang w:val="en-US"/>
        </w:rPr>
        <w:t>rsbericht</w:t>
      </w:r>
    </w:p>
    <w:p w14:paraId="48E84CFB" w14:textId="031FE17C" w:rsidR="00A91331" w:rsidRPr="004322B2" w:rsidRDefault="004322B2" w:rsidP="00893C0C">
      <w:pPr>
        <w:pStyle w:val="PIInfoline"/>
        <w:rPr>
          <w:lang w:val="nl-NL"/>
        </w:rPr>
      </w:pPr>
      <w:r w:rsidRPr="004322B2">
        <w:rPr>
          <w:lang w:val="nl-NL"/>
        </w:rPr>
        <w:t>PowerBend Industrial van Schröder vernieuwd</w:t>
      </w:r>
    </w:p>
    <w:p w14:paraId="12DE03F7" w14:textId="12323DC3" w:rsidR="00D75180" w:rsidRPr="004322B2" w:rsidRDefault="004322B2" w:rsidP="00D75180">
      <w:pPr>
        <w:pStyle w:val="PIHeadline"/>
        <w:rPr>
          <w:lang w:val="nl-NL"/>
        </w:rPr>
      </w:pPr>
      <w:r w:rsidRPr="004322B2">
        <w:rPr>
          <w:lang w:val="nl-NL"/>
        </w:rPr>
        <w:t>Plaatstaal buigen tot een dikte van 6 mm</w:t>
      </w:r>
    </w:p>
    <w:p w14:paraId="651C31E1" w14:textId="3FE077E7" w:rsidR="006D1C43" w:rsidRPr="006D1C43" w:rsidRDefault="004322B2" w:rsidP="006D1C43">
      <w:pPr>
        <w:pStyle w:val="PILead"/>
        <w:rPr>
          <w:lang w:val="nl-NL"/>
        </w:rPr>
      </w:pPr>
      <w:r w:rsidRPr="000B770B">
        <w:rPr>
          <w:lang w:val="nl-NL"/>
        </w:rPr>
        <w:t>Wessobrunn-Forst</w:t>
      </w:r>
      <w:r w:rsidR="00312F4D">
        <w:rPr>
          <w:lang w:val="nl-NL"/>
        </w:rPr>
        <w:t xml:space="preserve"> (Duitsland)</w:t>
      </w:r>
      <w:r w:rsidRPr="000B770B">
        <w:rPr>
          <w:lang w:val="nl-NL"/>
        </w:rPr>
        <w:t xml:space="preserve">, </w:t>
      </w:r>
      <w:r w:rsidR="00312F4D" w:rsidRPr="00312F4D">
        <w:rPr>
          <w:lang w:val="nl-NL"/>
        </w:rPr>
        <w:t>18 juni 2025</w:t>
      </w:r>
      <w:r w:rsidR="005D170E" w:rsidRPr="006D1C43">
        <w:rPr>
          <w:lang w:val="nl-NL"/>
        </w:rPr>
        <w:t xml:space="preserve"> –</w:t>
      </w:r>
      <w:r w:rsidR="008D1473" w:rsidRPr="006D1C43">
        <w:rPr>
          <w:lang w:val="nl-NL"/>
        </w:rPr>
        <w:t xml:space="preserve"> </w:t>
      </w:r>
      <w:r w:rsidR="006D1C43" w:rsidRPr="006D1C43">
        <w:rPr>
          <w:lang w:val="nl-NL"/>
        </w:rPr>
        <w:t xml:space="preserve">De Schröder Group heeft zijn populaire PowerBend Industrial </w:t>
      </w:r>
      <w:r w:rsidR="000B770B">
        <w:rPr>
          <w:lang w:val="nl-NL"/>
        </w:rPr>
        <w:t>vernieuwd</w:t>
      </w:r>
      <w:r w:rsidR="006D1C43" w:rsidRPr="006D1C43">
        <w:rPr>
          <w:lang w:val="nl-NL"/>
        </w:rPr>
        <w:t xml:space="preserve"> en nog robuuster en sneller gemaakt met een nieuwe buigbalk en efficiënter</w:t>
      </w:r>
      <w:r w:rsidR="00186126">
        <w:rPr>
          <w:lang w:val="nl-NL"/>
        </w:rPr>
        <w:t>ere aandrijfsystemen</w:t>
      </w:r>
      <w:r w:rsidR="006D1C43" w:rsidRPr="006D1C43">
        <w:rPr>
          <w:lang w:val="nl-NL"/>
        </w:rPr>
        <w:t xml:space="preserve">. De openingshoogte van de bovenbalk is vergroot tot 850 mm en er kunnen nu gereedschappen tot 400 mm hoog worden gebruikt. De PowerBend Industrial is verkrijgbaar in twee versies: met een werklengte van 4000 mm voor plaatstaal tot 5 mm dik en de 3200 mm versie, die plaatstaal van 6 mm buigt. Met de introductie van de PowerBend Industrial in 2016 dichtte de Schröder Groep oorspronkelijk de kloof tussen haar high-end machines en </w:t>
      </w:r>
      <w:r w:rsidR="00186126">
        <w:rPr>
          <w:lang w:val="nl-NL"/>
        </w:rPr>
        <w:t xml:space="preserve">de </w:t>
      </w:r>
      <w:r w:rsidR="006D1C43" w:rsidRPr="006D1C43">
        <w:rPr>
          <w:lang w:val="nl-NL"/>
        </w:rPr>
        <w:t>machines voor dunne plaat.</w:t>
      </w:r>
    </w:p>
    <w:p w14:paraId="1C1570FD" w14:textId="77777777" w:rsidR="00CB04E0" w:rsidRPr="001632AF" w:rsidRDefault="00CB04E0" w:rsidP="00CB04E0">
      <w:pPr>
        <w:pStyle w:val="PILead"/>
        <w:rPr>
          <w:b w:val="0"/>
          <w:lang w:val="nl-NL"/>
        </w:rPr>
      </w:pPr>
      <w:r w:rsidRPr="001632AF">
        <w:rPr>
          <w:b w:val="0"/>
          <w:lang w:val="nl-NL"/>
        </w:rPr>
        <w:t>De nieuwe buigbalk wordt gekenmerkt door een nog stijver ontwerp met een verbeterde krachtverdeling, wat de precisie verhoogt. De geoptimaliseerde kinematica, bijvoorbeeld bij het wisselen van positieve naar negatieve buigingen, zorgt voor kortere cyclustijden en een betere buigkwaliteit - zelfs bij complexe geometrieën. De insteltijden voor het wisselen van buigbalkgereedschap zijn ook aanzienlijk verkort dankzij een snelwisselsysteem.</w:t>
      </w:r>
    </w:p>
    <w:p w14:paraId="483C8F82" w14:textId="013A1225" w:rsidR="00CB04E0" w:rsidRPr="00CB04E0" w:rsidRDefault="00CB04E0" w:rsidP="00E1744A">
      <w:pPr>
        <w:pStyle w:val="PILead"/>
        <w:rPr>
          <w:lang w:val="nl-NL"/>
        </w:rPr>
      </w:pPr>
      <w:r w:rsidRPr="00CB04E0">
        <w:rPr>
          <w:lang w:val="nl-NL"/>
        </w:rPr>
        <w:t>Nieuw aandrijfsysteem</w:t>
      </w:r>
    </w:p>
    <w:p w14:paraId="7A699898" w14:textId="1FC77738" w:rsidR="00CB04E0" w:rsidRDefault="00CB04E0" w:rsidP="00E1744A">
      <w:pPr>
        <w:pStyle w:val="PILead"/>
        <w:rPr>
          <w:b w:val="0"/>
          <w:lang w:val="nl-NL"/>
        </w:rPr>
      </w:pPr>
      <w:r w:rsidRPr="00CB04E0">
        <w:rPr>
          <w:b w:val="0"/>
          <w:lang w:val="nl-NL"/>
        </w:rPr>
        <w:t>De PowerBend Industrial is uitgerust met energiezuinigere servoaandrijvingen met een hogere dynam</w:t>
      </w:r>
      <w:r w:rsidR="00275D9A">
        <w:rPr>
          <w:b w:val="0"/>
          <w:lang w:val="nl-NL"/>
        </w:rPr>
        <w:t>iek. Op sommige gebieden vond onze R&amp;D</w:t>
      </w:r>
      <w:r w:rsidRPr="00CB04E0">
        <w:rPr>
          <w:b w:val="0"/>
          <w:lang w:val="nl-NL"/>
        </w:rPr>
        <w:t xml:space="preserve"> manieren om componenten </w:t>
      </w:r>
      <w:r w:rsidR="000B770B">
        <w:rPr>
          <w:b w:val="0"/>
          <w:lang w:val="nl-NL"/>
        </w:rPr>
        <w:t xml:space="preserve">te </w:t>
      </w:r>
      <w:r w:rsidRPr="00CB04E0">
        <w:rPr>
          <w:b w:val="0"/>
          <w:lang w:val="nl-NL"/>
        </w:rPr>
        <w:t>gebruiken</w:t>
      </w:r>
      <w:r w:rsidR="000B770B">
        <w:rPr>
          <w:b w:val="0"/>
          <w:lang w:val="nl-NL"/>
        </w:rPr>
        <w:t xml:space="preserve"> die </w:t>
      </w:r>
      <w:r w:rsidR="00186126">
        <w:rPr>
          <w:b w:val="0"/>
          <w:lang w:val="nl-NL"/>
        </w:rPr>
        <w:t xml:space="preserve">veel </w:t>
      </w:r>
      <w:r w:rsidR="000B770B">
        <w:rPr>
          <w:b w:val="0"/>
          <w:lang w:val="nl-NL"/>
        </w:rPr>
        <w:t>minder slijtage gevoelig zijn</w:t>
      </w:r>
      <w:r w:rsidRPr="00CB04E0">
        <w:rPr>
          <w:b w:val="0"/>
          <w:lang w:val="nl-NL"/>
        </w:rPr>
        <w:t>, waardoor de onderhoudskosten op de l</w:t>
      </w:r>
      <w:r w:rsidR="000B770B">
        <w:rPr>
          <w:b w:val="0"/>
          <w:lang w:val="nl-NL"/>
        </w:rPr>
        <w:t>ange termijn zullen dalen. Er wo</w:t>
      </w:r>
      <w:r w:rsidRPr="00CB04E0">
        <w:rPr>
          <w:b w:val="0"/>
          <w:lang w:val="nl-NL"/>
        </w:rPr>
        <w:t>rd</w:t>
      </w:r>
      <w:r w:rsidR="000B770B">
        <w:rPr>
          <w:b w:val="0"/>
          <w:lang w:val="nl-NL"/>
        </w:rPr>
        <w:t>t</w:t>
      </w:r>
      <w:r w:rsidRPr="00CB04E0">
        <w:rPr>
          <w:b w:val="0"/>
          <w:lang w:val="nl-NL"/>
        </w:rPr>
        <w:t xml:space="preserve"> ook intelligente productiefeedback geïntroduceerd, die zal worden gebruikt in automatiserings- en digitaliseringsprojecten in lijn met Industrie 4.0.</w:t>
      </w:r>
    </w:p>
    <w:p w14:paraId="09831801" w14:textId="35066F38" w:rsidR="003A5609" w:rsidRPr="003A5609" w:rsidRDefault="003A5609" w:rsidP="005D170E">
      <w:pPr>
        <w:pStyle w:val="PILead"/>
        <w:rPr>
          <w:b w:val="0"/>
          <w:lang w:val="nl-NL"/>
        </w:rPr>
      </w:pPr>
      <w:r w:rsidRPr="003A5609">
        <w:rPr>
          <w:lang w:val="nl-NL"/>
        </w:rPr>
        <w:t>“</w:t>
      </w:r>
      <w:r w:rsidRPr="003A5609">
        <w:rPr>
          <w:b w:val="0"/>
          <w:lang w:val="nl-NL"/>
        </w:rPr>
        <w:t>We ver</w:t>
      </w:r>
      <w:r w:rsidR="008779D2">
        <w:rPr>
          <w:b w:val="0"/>
          <w:lang w:val="nl-NL"/>
        </w:rPr>
        <w:t>zekeren</w:t>
      </w:r>
      <w:r w:rsidRPr="003A5609">
        <w:rPr>
          <w:b w:val="0"/>
          <w:lang w:val="nl-NL"/>
        </w:rPr>
        <w:t xml:space="preserve"> dat het herontwerp van de PowerBend Industrial de productiviteit aanzienlijk zal verhogen, vooral voor middelgrote tot grote hoeveelheden”, zegt Thomas Ostermair, Sales Manager van de Schröder Groep. "We zien ook een verbeterde buigkwaliteit voor veeleisende materialen zoals roestvrij staal en plaatmetaal met hoge </w:t>
      </w:r>
      <w:r w:rsidR="00186126">
        <w:rPr>
          <w:b w:val="0"/>
          <w:lang w:val="nl-NL"/>
        </w:rPr>
        <w:t>trek</w:t>
      </w:r>
      <w:r w:rsidRPr="003A5609">
        <w:rPr>
          <w:b w:val="0"/>
          <w:lang w:val="nl-NL"/>
        </w:rPr>
        <w:t>sterkte</w:t>
      </w:r>
      <w:r w:rsidR="00186126">
        <w:rPr>
          <w:b w:val="0"/>
          <w:lang w:val="nl-NL"/>
        </w:rPr>
        <w:t>s</w:t>
      </w:r>
      <w:r w:rsidRPr="003A5609">
        <w:rPr>
          <w:b w:val="0"/>
          <w:lang w:val="nl-NL"/>
        </w:rPr>
        <w:t>. Uiteindelijk zullen efficiëntie en onderhoudsgemak de bedrijfskosten voor gebruikers verlagen."</w:t>
      </w:r>
    </w:p>
    <w:p w14:paraId="126751F7" w14:textId="61F710FF" w:rsidR="005D170E" w:rsidRPr="003A5609" w:rsidRDefault="0084604B" w:rsidP="005D170E">
      <w:pPr>
        <w:pStyle w:val="PILead"/>
        <w:rPr>
          <w:lang w:val="nl-NL"/>
        </w:rPr>
      </w:pPr>
      <w:r>
        <w:rPr>
          <w:lang w:val="nl-NL"/>
        </w:rPr>
        <w:lastRenderedPageBreak/>
        <w:t>Belangrijke eigenschappen</w:t>
      </w:r>
    </w:p>
    <w:p w14:paraId="7C37388A" w14:textId="42C741D6" w:rsidR="0084604B" w:rsidRPr="0084604B" w:rsidRDefault="007B1FC1" w:rsidP="001F227C">
      <w:pPr>
        <w:pStyle w:val="PILead"/>
        <w:rPr>
          <w:b w:val="0"/>
          <w:lang w:val="nl-NL"/>
        </w:rPr>
      </w:pPr>
      <w:r>
        <w:rPr>
          <w:b w:val="0"/>
          <w:lang w:val="nl-NL"/>
        </w:rPr>
        <w:t>Het aantal handmatige bedienen</w:t>
      </w:r>
      <w:r w:rsidR="0084604B" w:rsidRPr="0084604B">
        <w:rPr>
          <w:b w:val="0"/>
          <w:lang w:val="nl-NL"/>
        </w:rPr>
        <w:t xml:space="preserve"> wordt gemini</w:t>
      </w:r>
      <w:r>
        <w:rPr>
          <w:b w:val="0"/>
          <w:lang w:val="nl-NL"/>
        </w:rPr>
        <w:t>maliseerd met de nu standaard Up-and-Down</w:t>
      </w:r>
      <w:r w:rsidR="0084604B" w:rsidRPr="0084604B">
        <w:rPr>
          <w:b w:val="0"/>
          <w:lang w:val="nl-NL"/>
        </w:rPr>
        <w:t xml:space="preserve"> </w:t>
      </w:r>
      <w:r w:rsidR="00186126">
        <w:rPr>
          <w:b w:val="0"/>
          <w:lang w:val="nl-NL"/>
        </w:rPr>
        <w:t>buigbalk en de optionele zuignaptafel</w:t>
      </w:r>
      <w:r w:rsidR="0084604B" w:rsidRPr="0084604B">
        <w:rPr>
          <w:b w:val="0"/>
          <w:lang w:val="nl-NL"/>
        </w:rPr>
        <w:t xml:space="preserve"> als uitbreiding van de achteraanslag. De combinatie van beide technologieën maakt het mogelijk om de plaat te positioneren op de horizontaal uitgelijnde buigbalk en te fixeren met de zuignapaanslag. De zuignapaanslag positioneert de plaat vervolgens voor alle buigingen aan de toegepaste kant - da</w:t>
      </w:r>
      <w:r w:rsidR="00186126">
        <w:rPr>
          <w:b w:val="0"/>
          <w:lang w:val="nl-NL"/>
        </w:rPr>
        <w:t xml:space="preserve">nkzij de op-en-neer buigbalk zijn buigingen en tegenbuigingen </w:t>
      </w:r>
      <w:r w:rsidR="0084604B" w:rsidRPr="0084604B">
        <w:rPr>
          <w:b w:val="0"/>
          <w:lang w:val="nl-NL"/>
        </w:rPr>
        <w:t>zonder verdere tussenkomst van de machineoperator</w:t>
      </w:r>
      <w:r w:rsidR="00186126">
        <w:rPr>
          <w:b w:val="0"/>
          <w:lang w:val="nl-NL"/>
        </w:rPr>
        <w:t xml:space="preserve"> mogelijk</w:t>
      </w:r>
      <w:r w:rsidR="0084604B" w:rsidRPr="0084604B">
        <w:rPr>
          <w:b w:val="0"/>
          <w:lang w:val="nl-NL"/>
        </w:rPr>
        <w:t>. Functies zoals radiusstappen buigen voor het stapsgewi</w:t>
      </w:r>
      <w:r w:rsidR="00186126">
        <w:rPr>
          <w:b w:val="0"/>
          <w:lang w:val="nl-NL"/>
        </w:rPr>
        <w:t>js nauwkeurig buigen van een radius</w:t>
      </w:r>
      <w:r w:rsidR="0084604B" w:rsidRPr="0084604B">
        <w:rPr>
          <w:b w:val="0"/>
          <w:lang w:val="nl-NL"/>
        </w:rPr>
        <w:t xml:space="preserve"> en hydraulische bovenbalkgereedschapsklemming met LED-indicator voor snelle gereedschapswissel breiden de toepassingsmogelijkheden verder uit. Indien gewenst kunnen platen ook vanaf de voorkant worden gebogen - een bewerkingsvariant die in veel productiebedrijven </w:t>
      </w:r>
      <w:r>
        <w:rPr>
          <w:b w:val="0"/>
          <w:lang w:val="nl-NL"/>
        </w:rPr>
        <w:t xml:space="preserve">nog </w:t>
      </w:r>
      <w:r w:rsidR="0084604B" w:rsidRPr="0084604B">
        <w:rPr>
          <w:b w:val="0"/>
          <w:lang w:val="nl-NL"/>
        </w:rPr>
        <w:t>wordt gebruikt voor smalle platen en profielen. Om deze zeer efficiënte toepassingsoptie in de praktijk nog handiger te maken, is de PowerBend Industrial uitgerust met een touchscreen</w:t>
      </w:r>
      <w:r>
        <w:rPr>
          <w:b w:val="0"/>
          <w:lang w:val="nl-NL"/>
        </w:rPr>
        <w:t xml:space="preserve"> besturing</w:t>
      </w:r>
      <w:r w:rsidR="0084604B" w:rsidRPr="0084604B">
        <w:rPr>
          <w:b w:val="0"/>
          <w:lang w:val="nl-NL"/>
        </w:rPr>
        <w:t xml:space="preserve"> </w:t>
      </w:r>
      <w:r w:rsidR="00186126">
        <w:rPr>
          <w:b w:val="0"/>
          <w:lang w:val="nl-NL"/>
        </w:rPr>
        <w:t xml:space="preserve">gemonteerd </w:t>
      </w:r>
      <w:r w:rsidR="0084604B" w:rsidRPr="0084604B">
        <w:rPr>
          <w:b w:val="0"/>
          <w:lang w:val="nl-NL"/>
        </w:rPr>
        <w:t xml:space="preserve">op </w:t>
      </w:r>
      <w:r w:rsidR="0084604B">
        <w:rPr>
          <w:b w:val="0"/>
          <w:lang w:val="nl-NL"/>
        </w:rPr>
        <w:t>een zwenkarm</w:t>
      </w:r>
      <w:r w:rsidR="0084604B" w:rsidRPr="0084604B">
        <w:rPr>
          <w:b w:val="0"/>
          <w:lang w:val="nl-NL"/>
        </w:rPr>
        <w:t>.</w:t>
      </w:r>
    </w:p>
    <w:p w14:paraId="79CAE4C8" w14:textId="16AE608B" w:rsidR="001E12A4" w:rsidRPr="0084604B" w:rsidRDefault="0084604B" w:rsidP="00D6553F">
      <w:pPr>
        <w:pBdr>
          <w:bottom w:val="single" w:sz="6" w:space="1" w:color="auto"/>
        </w:pBdr>
        <w:spacing w:after="120" w:line="280" w:lineRule="exact"/>
        <w:jc w:val="both"/>
        <w:rPr>
          <w:lang w:val="nl-NL"/>
        </w:rPr>
      </w:pPr>
      <w:r w:rsidRPr="0084604B">
        <w:rPr>
          <w:lang w:val="nl-NL"/>
        </w:rPr>
        <w:t xml:space="preserve">De PowerBend Industrial wordt </w:t>
      </w:r>
      <w:r>
        <w:rPr>
          <w:lang w:val="nl-NL"/>
        </w:rPr>
        <w:t>gepresentee</w:t>
      </w:r>
      <w:r w:rsidRPr="0084604B">
        <w:rPr>
          <w:lang w:val="nl-NL"/>
        </w:rPr>
        <w:t xml:space="preserve">d op Blechexpo op Stand 1804 in Hal 1 in de versie met een </w:t>
      </w:r>
      <w:r>
        <w:rPr>
          <w:lang w:val="nl-NL"/>
        </w:rPr>
        <w:t>capaciteit</w:t>
      </w:r>
      <w:r w:rsidRPr="0084604B">
        <w:rPr>
          <w:lang w:val="nl-NL"/>
        </w:rPr>
        <w:t xml:space="preserve"> van 4000 mm x 5,0 mm.</w:t>
      </w:r>
    </w:p>
    <w:p w14:paraId="5F244536" w14:textId="77777777" w:rsidR="0061570B" w:rsidRPr="0084604B" w:rsidRDefault="0061570B" w:rsidP="00D6553F">
      <w:pPr>
        <w:pBdr>
          <w:bottom w:val="single" w:sz="6" w:space="1" w:color="auto"/>
        </w:pBdr>
        <w:spacing w:after="120" w:line="280" w:lineRule="exact"/>
        <w:jc w:val="both"/>
        <w:rPr>
          <w:lang w:val="nl-NL"/>
        </w:rPr>
      </w:pPr>
    </w:p>
    <w:p w14:paraId="77B7D15A" w14:textId="77777777" w:rsidR="00CB3AB5" w:rsidRPr="0084604B" w:rsidRDefault="00CB3AB5" w:rsidP="006761B1">
      <w:pPr>
        <w:spacing w:after="120" w:line="280" w:lineRule="exact"/>
        <w:jc w:val="both"/>
        <w:rPr>
          <w:b/>
          <w:bCs/>
          <w:sz w:val="18"/>
          <w:szCs w:val="18"/>
          <w:lang w:val="nl-NL"/>
        </w:rPr>
      </w:pPr>
    </w:p>
    <w:p w14:paraId="2D833F2B" w14:textId="77777777" w:rsidR="001D727E" w:rsidRPr="001D727E" w:rsidRDefault="001D727E" w:rsidP="001D727E">
      <w:pPr>
        <w:spacing w:after="120" w:line="280" w:lineRule="exact"/>
        <w:rPr>
          <w:b/>
          <w:bCs/>
          <w:sz w:val="18"/>
          <w:szCs w:val="18"/>
          <w:lang w:val="de-DE"/>
        </w:rPr>
      </w:pPr>
      <w:bookmarkStart w:id="0" w:name="_Hlk200982498"/>
      <w:r w:rsidRPr="001D727E">
        <w:rPr>
          <w:b/>
          <w:bCs/>
          <w:sz w:val="18"/>
          <w:szCs w:val="18"/>
          <w:lang w:val="de-DE"/>
        </w:rPr>
        <w:t>Beschikbare afbeeldingen</w:t>
      </w:r>
    </w:p>
    <w:p w14:paraId="54B3F60E" w14:textId="1F1B2DB7" w:rsidR="00A363DC" w:rsidRPr="001F227C" w:rsidRDefault="001D727E" w:rsidP="001D727E">
      <w:pPr>
        <w:spacing w:after="120" w:line="280" w:lineRule="exact"/>
        <w:rPr>
          <w:bCs/>
          <w:sz w:val="18"/>
          <w:szCs w:val="18"/>
          <w:lang w:val="de-DE"/>
        </w:rPr>
      </w:pPr>
      <w:r w:rsidRPr="001D727E">
        <w:rPr>
          <w:sz w:val="18"/>
          <w:szCs w:val="18"/>
          <w:lang w:val="de-DE"/>
        </w:rPr>
        <w:t>De volgende afbeeldingen kunnen worden gedownload in afdrukbaar formaat op:</w:t>
      </w:r>
      <w:bookmarkEnd w:id="0"/>
      <w:r w:rsidR="0003056D" w:rsidRPr="00AB1F20">
        <w:br/>
      </w:r>
      <w:hyperlink r:id="rId8" w:history="1">
        <w:r w:rsidR="00992C72" w:rsidRPr="001F227C">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275D9A" w14:paraId="6F14225F" w14:textId="77777777" w:rsidTr="007B1B47">
        <w:tc>
          <w:tcPr>
            <w:tcW w:w="3936" w:type="dxa"/>
          </w:tcPr>
          <w:p w14:paraId="696369E6" w14:textId="73250C99" w:rsidR="00A31A49" w:rsidRPr="000B770B" w:rsidRDefault="00281DD6" w:rsidP="007B1B47">
            <w:pPr>
              <w:spacing w:after="120" w:line="280" w:lineRule="exact"/>
              <w:jc w:val="both"/>
              <w:rPr>
                <w:bCs/>
                <w:sz w:val="16"/>
                <w:szCs w:val="16"/>
                <w:lang w:val="nl-NL"/>
              </w:rPr>
            </w:pPr>
            <w:r>
              <w:rPr>
                <w:noProof/>
                <w:lang w:val="de-DE"/>
              </w:rPr>
              <w:drawing>
                <wp:anchor distT="0" distB="0" distL="114300" distR="114300" simplePos="0" relativeHeight="251658240" behindDoc="0" locked="0" layoutInCell="1" allowOverlap="1" wp14:anchorId="1FCA8842" wp14:editId="18ED565D">
                  <wp:simplePos x="0" y="0"/>
                  <wp:positionH relativeFrom="column">
                    <wp:posOffset>16</wp:posOffset>
                  </wp:positionH>
                  <wp:positionV relativeFrom="paragraph">
                    <wp:posOffset>107</wp:posOffset>
                  </wp:positionV>
                  <wp:extent cx="2362200" cy="1670050"/>
                  <wp:effectExtent l="0" t="0" r="0" b="0"/>
                  <wp:wrapSquare wrapText="bothSides"/>
                  <wp:docPr id="1210126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275D9A">
              <w:rPr>
                <w:bCs/>
                <w:sz w:val="16"/>
                <w:szCs w:val="16"/>
                <w:lang w:val="nl-NL"/>
              </w:rPr>
              <w:br/>
            </w:r>
            <w:r w:rsidR="0084604B" w:rsidRPr="000B770B">
              <w:rPr>
                <w:bCs/>
                <w:sz w:val="16"/>
                <w:szCs w:val="16"/>
                <w:lang w:val="nl-NL"/>
              </w:rPr>
              <w:t>Afbeeldingsbron</w:t>
            </w:r>
            <w:r w:rsidR="00A31A49" w:rsidRPr="000B770B">
              <w:rPr>
                <w:bCs/>
                <w:sz w:val="16"/>
                <w:szCs w:val="16"/>
                <w:lang w:val="nl-NL"/>
              </w:rPr>
              <w:t>: Schröder Group</w:t>
            </w:r>
          </w:p>
          <w:p w14:paraId="25E283BC" w14:textId="159B5AAA" w:rsidR="00A31A49" w:rsidRPr="0084604B" w:rsidRDefault="0084604B" w:rsidP="00625426">
            <w:pPr>
              <w:pStyle w:val="PILead"/>
              <w:spacing w:after="0" w:line="240" w:lineRule="auto"/>
              <w:jc w:val="left"/>
              <w:rPr>
                <w:b w:val="0"/>
                <w:bCs w:val="0"/>
                <w:sz w:val="18"/>
                <w:szCs w:val="18"/>
                <w:lang w:val="nl-NL"/>
              </w:rPr>
            </w:pPr>
            <w:r w:rsidRPr="0084604B">
              <w:rPr>
                <w:sz w:val="18"/>
                <w:szCs w:val="18"/>
                <w:lang w:val="nl-NL"/>
              </w:rPr>
              <w:t>De herziene PowerBend Industrial is op het eerste gezicht te herkennen aan het nieuwe ontwerp met LED-statusweergave</w:t>
            </w:r>
            <w:r w:rsidR="00A51A7D" w:rsidRPr="0084604B">
              <w:rPr>
                <w:sz w:val="18"/>
                <w:szCs w:val="18"/>
                <w:lang w:val="nl-NL"/>
              </w:rPr>
              <w:t>.</w:t>
            </w:r>
            <w:r w:rsidR="008F1C4B" w:rsidRPr="0084604B">
              <w:rPr>
                <w:sz w:val="18"/>
                <w:szCs w:val="18"/>
                <w:lang w:val="nl-NL"/>
              </w:rPr>
              <w:br/>
            </w:r>
          </w:p>
        </w:tc>
        <w:tc>
          <w:tcPr>
            <w:tcW w:w="3936" w:type="dxa"/>
          </w:tcPr>
          <w:p w14:paraId="21FCABBF" w14:textId="58EC8CCA" w:rsidR="00A31A49" w:rsidRPr="0084604B" w:rsidRDefault="00281DD6" w:rsidP="007B1B47">
            <w:pPr>
              <w:spacing w:after="120" w:line="280" w:lineRule="exact"/>
              <w:jc w:val="both"/>
              <w:rPr>
                <w:bCs/>
                <w:sz w:val="16"/>
                <w:szCs w:val="16"/>
                <w:lang w:val="nl-NL"/>
              </w:rPr>
            </w:pPr>
            <w:r>
              <w:rPr>
                <w:noProof/>
                <w:lang w:val="de-DE"/>
              </w:rPr>
              <w:drawing>
                <wp:anchor distT="0" distB="0" distL="114300" distR="114300" simplePos="0" relativeHeight="251659264" behindDoc="0" locked="0" layoutInCell="1" allowOverlap="1" wp14:anchorId="02C3E9A0" wp14:editId="696D32D6">
                  <wp:simplePos x="0" y="0"/>
                  <wp:positionH relativeFrom="column">
                    <wp:posOffset>412</wp:posOffset>
                  </wp:positionH>
                  <wp:positionV relativeFrom="paragraph">
                    <wp:posOffset>107</wp:posOffset>
                  </wp:positionV>
                  <wp:extent cx="2362200" cy="1670050"/>
                  <wp:effectExtent l="0" t="0" r="0" b="0"/>
                  <wp:wrapSquare wrapText="bothSides"/>
                  <wp:docPr id="17956032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2200" cy="1670050"/>
                          </a:xfrm>
                          <a:prstGeom prst="rect">
                            <a:avLst/>
                          </a:prstGeom>
                          <a:noFill/>
                          <a:ln>
                            <a:noFill/>
                          </a:ln>
                        </pic:spPr>
                      </pic:pic>
                    </a:graphicData>
                  </a:graphic>
                </wp:anchor>
              </w:drawing>
            </w:r>
            <w:r w:rsidR="003F3C0F" w:rsidRPr="0084604B">
              <w:rPr>
                <w:bCs/>
                <w:sz w:val="16"/>
                <w:szCs w:val="16"/>
                <w:lang w:val="nl-NL"/>
              </w:rPr>
              <w:br/>
            </w:r>
            <w:r w:rsidR="0084604B" w:rsidRPr="0084604B">
              <w:rPr>
                <w:bCs/>
                <w:sz w:val="16"/>
                <w:szCs w:val="16"/>
                <w:lang w:val="nl-NL"/>
              </w:rPr>
              <w:t>Afbeeldingsbron</w:t>
            </w:r>
            <w:r w:rsidR="00A31A49" w:rsidRPr="0084604B">
              <w:rPr>
                <w:bCs/>
                <w:sz w:val="16"/>
                <w:szCs w:val="16"/>
                <w:lang w:val="nl-NL"/>
              </w:rPr>
              <w:t>: Schröder Group</w:t>
            </w:r>
          </w:p>
          <w:p w14:paraId="755593CD" w14:textId="47D7CACA" w:rsidR="00A31A49" w:rsidRPr="0084604B" w:rsidRDefault="00281DD6" w:rsidP="0084604B">
            <w:pPr>
              <w:pStyle w:val="PILead"/>
              <w:spacing w:after="0" w:line="240" w:lineRule="auto"/>
              <w:jc w:val="left"/>
              <w:rPr>
                <w:b w:val="0"/>
                <w:bCs w:val="0"/>
                <w:sz w:val="18"/>
                <w:szCs w:val="18"/>
                <w:lang w:val="nl-NL"/>
              </w:rPr>
            </w:pPr>
            <w:r w:rsidRPr="0084604B">
              <w:rPr>
                <w:sz w:val="18"/>
                <w:szCs w:val="18"/>
                <w:lang w:val="nl-NL"/>
              </w:rPr>
              <w:t>E</w:t>
            </w:r>
            <w:r w:rsidR="0084604B" w:rsidRPr="0084604B">
              <w:rPr>
                <w:sz w:val="18"/>
                <w:szCs w:val="18"/>
                <w:lang w:val="nl-NL"/>
              </w:rPr>
              <w:t>e</w:t>
            </w:r>
            <w:r w:rsidRPr="0084604B">
              <w:rPr>
                <w:sz w:val="18"/>
                <w:szCs w:val="18"/>
                <w:lang w:val="nl-NL"/>
              </w:rPr>
              <w:t xml:space="preserve">n </w:t>
            </w:r>
            <w:r w:rsidR="0084604B" w:rsidRPr="0084604B">
              <w:rPr>
                <w:sz w:val="18"/>
                <w:szCs w:val="18"/>
                <w:lang w:val="nl-NL"/>
              </w:rPr>
              <w:t>populaire optie</w:t>
            </w:r>
            <w:r w:rsidRPr="0084604B">
              <w:rPr>
                <w:sz w:val="18"/>
                <w:szCs w:val="18"/>
                <w:lang w:val="nl-NL"/>
              </w:rPr>
              <w:t xml:space="preserve">: </w:t>
            </w:r>
            <w:r w:rsidR="0061570B" w:rsidRPr="0084604B">
              <w:rPr>
                <w:sz w:val="18"/>
                <w:szCs w:val="18"/>
                <w:lang w:val="nl-NL"/>
              </w:rPr>
              <w:t>d</w:t>
            </w:r>
            <w:r w:rsidR="0084604B" w:rsidRPr="0084604B">
              <w:rPr>
                <w:sz w:val="18"/>
                <w:szCs w:val="18"/>
                <w:lang w:val="nl-NL"/>
              </w:rPr>
              <w:t>e</w:t>
            </w:r>
            <w:r w:rsidRPr="0084604B">
              <w:rPr>
                <w:sz w:val="18"/>
                <w:szCs w:val="18"/>
                <w:lang w:val="nl-NL"/>
              </w:rPr>
              <w:t xml:space="preserve"> </w:t>
            </w:r>
            <w:r w:rsidR="0084604B" w:rsidRPr="0084604B">
              <w:rPr>
                <w:sz w:val="18"/>
                <w:szCs w:val="18"/>
                <w:lang w:val="nl-NL"/>
              </w:rPr>
              <w:t xml:space="preserve">zuignap </w:t>
            </w:r>
            <w:r w:rsidR="0084604B">
              <w:rPr>
                <w:sz w:val="18"/>
                <w:szCs w:val="18"/>
                <w:lang w:val="nl-NL"/>
              </w:rPr>
              <w:t>achter</w:t>
            </w:r>
            <w:r w:rsidR="0084604B" w:rsidRPr="0084604B">
              <w:rPr>
                <w:sz w:val="18"/>
                <w:szCs w:val="18"/>
                <w:lang w:val="nl-NL"/>
              </w:rPr>
              <w:t>aanslag</w:t>
            </w:r>
            <w:r w:rsidR="0061570B" w:rsidRPr="0084604B">
              <w:rPr>
                <w:sz w:val="18"/>
                <w:szCs w:val="18"/>
                <w:lang w:val="nl-NL"/>
              </w:rPr>
              <w:t>.</w:t>
            </w:r>
          </w:p>
        </w:tc>
      </w:tr>
    </w:tbl>
    <w:p w14:paraId="72777CF0" w14:textId="77777777" w:rsidR="00A31A49" w:rsidRPr="0084604B" w:rsidRDefault="00A31A49" w:rsidP="00712BE8">
      <w:pPr>
        <w:spacing w:after="120" w:line="280" w:lineRule="exact"/>
        <w:jc w:val="both"/>
        <w:rPr>
          <w:b/>
          <w:bCs/>
          <w:sz w:val="18"/>
          <w:szCs w:val="18"/>
          <w:lang w:val="nl-NL"/>
        </w:rPr>
      </w:pPr>
    </w:p>
    <w:p w14:paraId="5EBBDE23" w14:textId="70927528" w:rsidR="00014023" w:rsidRPr="00186126" w:rsidRDefault="0084604B" w:rsidP="00014023">
      <w:pPr>
        <w:spacing w:after="120" w:line="280" w:lineRule="exact"/>
        <w:jc w:val="both"/>
        <w:rPr>
          <w:b/>
          <w:bCs/>
          <w:lang w:val="nl-NL"/>
        </w:rPr>
      </w:pPr>
      <w:bookmarkStart w:id="1" w:name="_Hlk200982419"/>
      <w:r w:rsidRPr="00312F4D">
        <w:rPr>
          <w:b/>
          <w:bCs/>
          <w:sz w:val="18"/>
          <w:szCs w:val="18"/>
          <w:lang w:val="en-US"/>
        </w:rPr>
        <w:lastRenderedPageBreak/>
        <w:t>De</w:t>
      </w:r>
      <w:r w:rsidRPr="00186126">
        <w:rPr>
          <w:b/>
          <w:bCs/>
          <w:lang w:val="nl-NL"/>
        </w:rPr>
        <w:t xml:space="preserve"> </w:t>
      </w:r>
      <w:r w:rsidRPr="00312F4D">
        <w:rPr>
          <w:b/>
          <w:bCs/>
          <w:sz w:val="18"/>
          <w:szCs w:val="18"/>
          <w:lang w:val="en-US"/>
        </w:rPr>
        <w:t>Schröder</w:t>
      </w:r>
      <w:r w:rsidRPr="00186126">
        <w:rPr>
          <w:b/>
          <w:bCs/>
          <w:lang w:val="nl-NL"/>
        </w:rPr>
        <w:t xml:space="preserve"> </w:t>
      </w:r>
      <w:r w:rsidRPr="00312F4D">
        <w:rPr>
          <w:b/>
          <w:bCs/>
          <w:sz w:val="18"/>
          <w:szCs w:val="18"/>
          <w:lang w:val="en-US"/>
        </w:rPr>
        <w:t>Group</w:t>
      </w:r>
    </w:p>
    <w:p w14:paraId="7A546CAC" w14:textId="77777777" w:rsidR="0084604B" w:rsidRPr="00312F4D" w:rsidRDefault="0084604B" w:rsidP="00312F4D">
      <w:pPr>
        <w:suppressAutoHyphens/>
        <w:spacing w:after="120" w:line="280" w:lineRule="exact"/>
        <w:jc w:val="both"/>
        <w:rPr>
          <w:sz w:val="18"/>
          <w:szCs w:val="18"/>
          <w:lang w:val="en-US"/>
        </w:rPr>
      </w:pPr>
      <w:r w:rsidRPr="00312F4D">
        <w:rPr>
          <w:sz w:val="18"/>
          <w:szCs w:val="18"/>
          <w:lang w:val="en-US"/>
        </w:rPr>
        <w:t>De Schröder Groep bestaat uit Hans Schröder Maschinenbau GmbH, gevestigd in Wessobrunn-Forst, SCHRÖDER-FASTI Technologie GmbH, gevestigd in Wermelskirchen, en SMU GmbH, gevestigd in Leinburg-Weißenbrunn.</w:t>
      </w:r>
    </w:p>
    <w:p w14:paraId="13D9FDAB" w14:textId="77777777" w:rsidR="0084604B" w:rsidRPr="00312F4D" w:rsidRDefault="0084604B" w:rsidP="00312F4D">
      <w:pPr>
        <w:suppressAutoHyphens/>
        <w:spacing w:after="120" w:line="280" w:lineRule="exact"/>
        <w:jc w:val="both"/>
        <w:rPr>
          <w:sz w:val="18"/>
          <w:szCs w:val="18"/>
          <w:lang w:val="en-US"/>
        </w:rPr>
      </w:pPr>
      <w:r w:rsidRPr="00312F4D">
        <w:rPr>
          <w:sz w:val="18"/>
          <w:szCs w:val="18"/>
          <w:lang w:val="en-US"/>
        </w:rPr>
        <w:t xml:space="preserve">Hans Schröder Maschinenbau GmbH, opgericht in 1949, combineert traditie en moderniteit in machinebouw: Hans Schröder Maschinenbau, succesvol geleid als kwaliteits- en klantgericht familiebedrijf, heeft zich gespecialiseerd in de ontwikkeling van moderne machineconcepten voor het buigen en snijden van plaatwerk. </w:t>
      </w:r>
    </w:p>
    <w:p w14:paraId="259FCB74" w14:textId="54414C28" w:rsidR="0084604B" w:rsidRPr="00312F4D" w:rsidRDefault="0084604B" w:rsidP="00312F4D">
      <w:pPr>
        <w:suppressAutoHyphens/>
        <w:spacing w:after="120" w:line="280" w:lineRule="exact"/>
        <w:jc w:val="both"/>
        <w:rPr>
          <w:sz w:val="18"/>
          <w:szCs w:val="18"/>
          <w:lang w:val="en-US"/>
        </w:rPr>
      </w:pPr>
      <w:r w:rsidRPr="00312F4D">
        <w:rPr>
          <w:sz w:val="18"/>
          <w:szCs w:val="18"/>
          <w:lang w:val="en-US"/>
        </w:rPr>
        <w:t xml:space="preserve">Na de integratie van Fasti-Werke in 2006 en met een wereldwijde aanwezigheid, is de Schröder Groep nu een van de toonaangevende leveranciers van machines voor het </w:t>
      </w:r>
      <w:r w:rsidR="00520769" w:rsidRPr="00312F4D">
        <w:rPr>
          <w:sz w:val="18"/>
          <w:szCs w:val="18"/>
          <w:lang w:val="en-US"/>
        </w:rPr>
        <w:t>buigen</w:t>
      </w:r>
      <w:r w:rsidRPr="00312F4D">
        <w:rPr>
          <w:sz w:val="18"/>
          <w:szCs w:val="18"/>
          <w:lang w:val="en-US"/>
        </w:rPr>
        <w:t xml:space="preserve">, snijden, kraalbuigen, flensbuigen en </w:t>
      </w:r>
      <w:r w:rsidR="00520769" w:rsidRPr="00312F4D">
        <w:rPr>
          <w:sz w:val="18"/>
          <w:szCs w:val="18"/>
          <w:lang w:val="en-US"/>
        </w:rPr>
        <w:t>walsen</w:t>
      </w:r>
      <w:r w:rsidRPr="00312F4D">
        <w:rPr>
          <w:sz w:val="18"/>
          <w:szCs w:val="18"/>
          <w:lang w:val="en-US"/>
        </w:rPr>
        <w:t xml:space="preserve"> van alle soorten plaatwerk. De verscheidenheid aan precisiemachines varieert van bewezen oplossingen voor de handel tot innovatieve machines met hoge prestaties voor automatische industriële productie. In 2021 werd de Schröder Groep uitgebreid met de gereedschapsfabrikant SMU GmbH. Vandaag de dag heeft de Schröder Groep in totaal meer dan 300 mensen in dienst op verschillende locaties in </w:t>
      </w:r>
      <w:r w:rsidR="00520769" w:rsidRPr="00312F4D">
        <w:rPr>
          <w:sz w:val="18"/>
          <w:szCs w:val="18"/>
          <w:lang w:val="en-US"/>
        </w:rPr>
        <w:t>binnen</w:t>
      </w:r>
      <w:r w:rsidRPr="00312F4D">
        <w:rPr>
          <w:sz w:val="18"/>
          <w:szCs w:val="18"/>
          <w:lang w:val="en-US"/>
        </w:rPr>
        <w:t xml:space="preserve"> en </w:t>
      </w:r>
      <w:r w:rsidR="004C2CE9" w:rsidRPr="00312F4D">
        <w:rPr>
          <w:sz w:val="18"/>
          <w:szCs w:val="18"/>
          <w:lang w:val="en-US"/>
        </w:rPr>
        <w:t>buitenland</w:t>
      </w:r>
      <w:r w:rsidRPr="00312F4D">
        <w:rPr>
          <w:sz w:val="18"/>
          <w:szCs w:val="18"/>
          <w:lang w:val="en-US"/>
        </w:rPr>
        <w:t>.</w:t>
      </w:r>
    </w:p>
    <w:p w14:paraId="51C666E6" w14:textId="054D7BC6" w:rsidR="00014023" w:rsidRPr="00312F4D" w:rsidRDefault="0084604B" w:rsidP="0084604B">
      <w:pPr>
        <w:spacing w:after="120" w:line="280" w:lineRule="exact"/>
        <w:jc w:val="both"/>
        <w:rPr>
          <w:bCs/>
          <w:sz w:val="18"/>
          <w:szCs w:val="18"/>
          <w:lang w:val="nl-NL"/>
        </w:rPr>
      </w:pPr>
      <w:r w:rsidRPr="00312F4D">
        <w:rPr>
          <w:bCs/>
          <w:sz w:val="18"/>
          <w:szCs w:val="18"/>
          <w:lang w:val="nl-NL"/>
        </w:rPr>
        <w:t>Verdere informatie vindt u onder</w:t>
      </w:r>
      <w:r w:rsidR="00014023" w:rsidRPr="00312F4D">
        <w:rPr>
          <w:bCs/>
          <w:sz w:val="18"/>
          <w:szCs w:val="18"/>
          <w:lang w:val="nl-NL"/>
        </w:rPr>
        <w:t xml:space="preserve"> </w:t>
      </w:r>
      <w:hyperlink r:id="rId11" w:history="1">
        <w:r w:rsidR="00014023" w:rsidRPr="00312F4D">
          <w:rPr>
            <w:rStyle w:val="Hyperlink"/>
            <w:bCs/>
            <w:sz w:val="18"/>
            <w:szCs w:val="18"/>
            <w:lang w:val="nl-NL"/>
          </w:rPr>
          <w:t>www.schroedergroup.</w:t>
        </w:r>
      </w:hyperlink>
      <w:r w:rsidR="00014023" w:rsidRPr="00312F4D">
        <w:rPr>
          <w:rStyle w:val="Hyperlink"/>
          <w:sz w:val="18"/>
          <w:szCs w:val="18"/>
          <w:lang w:val="nl-NL"/>
        </w:rPr>
        <w:t>eu</w:t>
      </w:r>
      <w:r w:rsidR="00014023" w:rsidRPr="00312F4D">
        <w:rPr>
          <w:bCs/>
          <w:sz w:val="18"/>
          <w:szCs w:val="18"/>
          <w:lang w:val="nl-NL"/>
        </w:rPr>
        <w:t>.</w:t>
      </w:r>
    </w:p>
    <w:p w14:paraId="436669E2" w14:textId="77777777" w:rsidR="00014023" w:rsidRPr="00312F4D" w:rsidRDefault="00014023" w:rsidP="00014023">
      <w:pPr>
        <w:spacing w:after="120" w:line="280" w:lineRule="exact"/>
        <w:jc w:val="both"/>
        <w:rPr>
          <w:bCs/>
          <w:sz w:val="18"/>
          <w:szCs w:val="18"/>
          <w:lang w:val="nl-NL"/>
        </w:rPr>
      </w:pPr>
    </w:p>
    <w:p w14:paraId="4AF8E542" w14:textId="05AC5384" w:rsidR="00014023" w:rsidRPr="00312F4D" w:rsidRDefault="00D51CCC" w:rsidP="00014023">
      <w:pPr>
        <w:spacing w:after="120" w:line="280" w:lineRule="exact"/>
        <w:jc w:val="both"/>
        <w:rPr>
          <w:b/>
          <w:bCs/>
          <w:sz w:val="18"/>
          <w:szCs w:val="18"/>
          <w:lang w:val="de-DE"/>
        </w:rPr>
      </w:pPr>
      <w:proofErr w:type="spellStart"/>
      <w:r w:rsidRPr="00312F4D">
        <w:rPr>
          <w:b/>
          <w:bCs/>
          <w:sz w:val="18"/>
          <w:szCs w:val="18"/>
          <w:lang w:val="de-DE"/>
        </w:rPr>
        <w:t>Pers</w:t>
      </w:r>
      <w:r w:rsidR="0084604B" w:rsidRPr="00312F4D">
        <w:rPr>
          <w:b/>
          <w:bCs/>
          <w:sz w:val="18"/>
          <w:szCs w:val="18"/>
          <w:lang w:val="de-DE"/>
        </w:rPr>
        <w:t>contac</w:t>
      </w:r>
      <w:r w:rsidR="00014023" w:rsidRPr="00312F4D">
        <w:rPr>
          <w:b/>
          <w:bCs/>
          <w:sz w:val="18"/>
          <w:szCs w:val="18"/>
          <w:lang w:val="de-DE"/>
        </w:rPr>
        <w:t>t</w:t>
      </w:r>
      <w:proofErr w:type="spellEnd"/>
      <w:r w:rsidR="00014023" w:rsidRPr="00312F4D">
        <w:rPr>
          <w:b/>
          <w:bCs/>
          <w:sz w:val="18"/>
          <w:szCs w:val="18"/>
          <w:lang w:val="de-DE"/>
        </w:rPr>
        <w:t>:</w:t>
      </w:r>
    </w:p>
    <w:p w14:paraId="497FECDE" w14:textId="6CC6094B" w:rsidR="00014023" w:rsidRPr="00312F4D" w:rsidRDefault="00014023" w:rsidP="00014023">
      <w:pPr>
        <w:spacing w:after="120" w:line="280" w:lineRule="exact"/>
        <w:rPr>
          <w:bCs/>
          <w:sz w:val="18"/>
          <w:szCs w:val="18"/>
          <w:lang w:val="de-DE"/>
        </w:rPr>
      </w:pPr>
      <w:r w:rsidRPr="00312F4D">
        <w:rPr>
          <w:bCs/>
          <w:sz w:val="18"/>
          <w:szCs w:val="18"/>
          <w:lang w:val="de-DE"/>
        </w:rPr>
        <w:t>Schröder Group</w:t>
      </w:r>
      <w:r w:rsidRPr="00312F4D">
        <w:rPr>
          <w:bCs/>
          <w:sz w:val="18"/>
          <w:szCs w:val="18"/>
          <w:lang w:val="de-DE"/>
        </w:rPr>
        <w:br/>
        <w:t>Hans Schröder Maschinenbau GmbH</w:t>
      </w:r>
      <w:r w:rsidRPr="00312F4D">
        <w:rPr>
          <w:bCs/>
          <w:sz w:val="18"/>
          <w:szCs w:val="18"/>
          <w:lang w:val="de-DE"/>
        </w:rPr>
        <w:br/>
        <w:t>Janina Biró</w:t>
      </w:r>
      <w:r w:rsidRPr="00312F4D">
        <w:rPr>
          <w:bCs/>
          <w:sz w:val="18"/>
          <w:szCs w:val="18"/>
          <w:lang w:val="de-DE"/>
        </w:rPr>
        <w:br/>
        <w:t xml:space="preserve">Feuchten 2 </w:t>
      </w:r>
      <w:r w:rsidRPr="00312F4D">
        <w:rPr>
          <w:bCs/>
          <w:sz w:val="18"/>
          <w:szCs w:val="18"/>
          <w:lang w:val="de-DE"/>
        </w:rPr>
        <w:br/>
        <w:t>82405 Wessobrunn-Forst</w:t>
      </w:r>
      <w:r w:rsidRPr="00312F4D">
        <w:rPr>
          <w:bCs/>
          <w:sz w:val="18"/>
          <w:szCs w:val="18"/>
          <w:lang w:val="de-DE"/>
        </w:rPr>
        <w:br/>
      </w:r>
      <w:proofErr w:type="spellStart"/>
      <w:r w:rsidR="00312F4D">
        <w:rPr>
          <w:bCs/>
          <w:sz w:val="18"/>
          <w:szCs w:val="18"/>
          <w:lang w:val="de-DE"/>
        </w:rPr>
        <w:t>Duitsland</w:t>
      </w:r>
      <w:proofErr w:type="spellEnd"/>
      <w:r w:rsidRPr="00312F4D">
        <w:rPr>
          <w:bCs/>
          <w:sz w:val="18"/>
          <w:szCs w:val="18"/>
          <w:lang w:val="de-DE"/>
        </w:rPr>
        <w:br/>
        <w:t>T: +49 8809 9220-68</w:t>
      </w:r>
      <w:r w:rsidRPr="00312F4D">
        <w:rPr>
          <w:bCs/>
          <w:sz w:val="18"/>
          <w:szCs w:val="18"/>
          <w:lang w:val="de-DE"/>
        </w:rPr>
        <w:br/>
        <w:t>E-Mail: jj@schroedergroup.eu</w:t>
      </w:r>
      <w:r w:rsidRPr="00312F4D">
        <w:rPr>
          <w:bCs/>
          <w:sz w:val="18"/>
          <w:szCs w:val="18"/>
          <w:lang w:val="de-DE"/>
        </w:rPr>
        <w:br/>
        <w:t>Website: www.schroedergroup.eu</w:t>
      </w:r>
    </w:p>
    <w:p w14:paraId="4BAEDCF6" w14:textId="77777777" w:rsidR="00014023" w:rsidRPr="00312F4D" w:rsidRDefault="00014023" w:rsidP="00014023">
      <w:pPr>
        <w:spacing w:after="120" w:line="280" w:lineRule="exact"/>
        <w:rPr>
          <w:bCs/>
          <w:sz w:val="18"/>
          <w:szCs w:val="18"/>
          <w:lang w:val="de-DE"/>
        </w:rPr>
      </w:pPr>
    </w:p>
    <w:p w14:paraId="0E5F9AD1" w14:textId="443ED713" w:rsidR="00014023" w:rsidRPr="00312F4D" w:rsidRDefault="00014023" w:rsidP="00014023">
      <w:pPr>
        <w:spacing w:after="120" w:line="280" w:lineRule="exact"/>
        <w:rPr>
          <w:sz w:val="18"/>
          <w:szCs w:val="18"/>
          <w:lang w:val="de-DE"/>
        </w:rPr>
      </w:pPr>
      <w:r w:rsidRPr="00312F4D">
        <w:rPr>
          <w:bCs/>
          <w:sz w:val="18"/>
          <w:szCs w:val="18"/>
          <w:lang w:val="de-DE"/>
        </w:rPr>
        <w:t>HighTech communications GmbH</w:t>
      </w:r>
      <w:r w:rsidRPr="00312F4D">
        <w:rPr>
          <w:bCs/>
          <w:sz w:val="18"/>
          <w:szCs w:val="18"/>
          <w:lang w:val="de-DE"/>
        </w:rPr>
        <w:tab/>
      </w:r>
      <w:r w:rsidRPr="00312F4D">
        <w:rPr>
          <w:bCs/>
          <w:sz w:val="18"/>
          <w:szCs w:val="18"/>
          <w:lang w:val="de-DE"/>
        </w:rPr>
        <w:br/>
        <w:t>Brigitte Basilio</w:t>
      </w:r>
      <w:r w:rsidRPr="00312F4D">
        <w:rPr>
          <w:bCs/>
          <w:sz w:val="18"/>
          <w:szCs w:val="18"/>
          <w:lang w:val="de-DE"/>
        </w:rPr>
        <w:br/>
      </w:r>
      <w:proofErr w:type="spellStart"/>
      <w:r w:rsidRPr="00312F4D">
        <w:rPr>
          <w:bCs/>
          <w:sz w:val="18"/>
          <w:szCs w:val="18"/>
          <w:lang w:val="de-DE"/>
        </w:rPr>
        <w:t>Brunhamstraße</w:t>
      </w:r>
      <w:proofErr w:type="spellEnd"/>
      <w:r w:rsidRPr="00312F4D">
        <w:rPr>
          <w:bCs/>
          <w:sz w:val="18"/>
          <w:szCs w:val="18"/>
          <w:lang w:val="de-DE"/>
        </w:rPr>
        <w:t xml:space="preserve"> 21</w:t>
      </w:r>
      <w:r w:rsidRPr="00312F4D">
        <w:rPr>
          <w:bCs/>
          <w:sz w:val="18"/>
          <w:szCs w:val="18"/>
          <w:lang w:val="de-DE"/>
        </w:rPr>
        <w:br/>
        <w:t xml:space="preserve">81249 München </w:t>
      </w:r>
      <w:r w:rsidRPr="00312F4D">
        <w:rPr>
          <w:bCs/>
          <w:sz w:val="18"/>
          <w:szCs w:val="18"/>
          <w:lang w:val="de-DE"/>
        </w:rPr>
        <w:br/>
      </w:r>
      <w:proofErr w:type="spellStart"/>
      <w:r w:rsidR="00312F4D">
        <w:rPr>
          <w:bCs/>
          <w:sz w:val="18"/>
          <w:szCs w:val="18"/>
          <w:lang w:val="de-DE"/>
        </w:rPr>
        <w:t>Duitsland</w:t>
      </w:r>
      <w:proofErr w:type="spellEnd"/>
      <w:r w:rsidRPr="00312F4D">
        <w:rPr>
          <w:bCs/>
          <w:sz w:val="18"/>
          <w:szCs w:val="18"/>
          <w:lang w:val="de-DE"/>
        </w:rPr>
        <w:br/>
        <w:t>T: +49 89 500778-20</w:t>
      </w:r>
      <w:r w:rsidRPr="00312F4D">
        <w:rPr>
          <w:bCs/>
          <w:sz w:val="18"/>
          <w:szCs w:val="18"/>
          <w:lang w:val="de-DE"/>
        </w:rPr>
        <w:br/>
        <w:t>E-Mail: b.basilio@htcm.de</w:t>
      </w:r>
      <w:r w:rsidRPr="00312F4D">
        <w:rPr>
          <w:bCs/>
          <w:sz w:val="18"/>
          <w:szCs w:val="18"/>
          <w:lang w:val="de-DE"/>
        </w:rPr>
        <w:br/>
        <w:t>Website: www.htcm.de</w:t>
      </w:r>
    </w:p>
    <w:bookmarkEnd w:id="1"/>
    <w:p w14:paraId="04C3086A" w14:textId="77777777" w:rsidR="00014023" w:rsidRPr="001F227C" w:rsidRDefault="00014023" w:rsidP="00014023">
      <w:pPr>
        <w:spacing w:after="120" w:line="280" w:lineRule="exact"/>
        <w:jc w:val="both"/>
        <w:rPr>
          <w:lang w:val="de-DE"/>
        </w:rPr>
      </w:pPr>
    </w:p>
    <w:p w14:paraId="7BB095FA" w14:textId="77777777" w:rsidR="00EA524F" w:rsidRPr="001F227C" w:rsidRDefault="00EA524F" w:rsidP="00014023">
      <w:pPr>
        <w:spacing w:after="120" w:line="280" w:lineRule="exact"/>
        <w:jc w:val="both"/>
        <w:rPr>
          <w:lang w:val="de-DE"/>
        </w:rPr>
      </w:pPr>
    </w:p>
    <w:sectPr w:rsidR="00EA524F" w:rsidRPr="001F227C">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F4BF" w14:textId="77777777" w:rsidR="0036090E" w:rsidRDefault="0036090E">
      <w:r>
        <w:separator/>
      </w:r>
    </w:p>
  </w:endnote>
  <w:endnote w:type="continuationSeparator" w:id="0">
    <w:p w14:paraId="39980480" w14:textId="77777777" w:rsidR="0036090E" w:rsidRDefault="0036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4EEF0619"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A62EC8">
      <w:rPr>
        <w:noProof/>
        <w:sz w:val="16"/>
        <w:szCs w:val="16"/>
        <w:lang w:val="en-US"/>
      </w:rPr>
      <w:t>HSM1PI332</w:t>
    </w:r>
    <w:r w:rsidR="00312F4D">
      <w:rPr>
        <w:noProof/>
        <w:sz w:val="16"/>
        <w:szCs w:val="16"/>
        <w:lang w:val="en-US"/>
      </w:rPr>
      <w:t>_nl</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7403" w14:textId="77777777" w:rsidR="0036090E" w:rsidRDefault="0036090E">
      <w:r>
        <w:separator/>
      </w:r>
    </w:p>
  </w:footnote>
  <w:footnote w:type="continuationSeparator" w:id="0">
    <w:p w14:paraId="6F2BC675" w14:textId="77777777" w:rsidR="0036090E" w:rsidRDefault="0036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229D9E71" w:rsidR="006860E3" w:rsidRDefault="00E939C7"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58D947A0">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A124E7"/>
    <w:multiLevelType w:val="hybridMultilevel"/>
    <w:tmpl w:val="D8D61324"/>
    <w:lvl w:ilvl="0" w:tplc="970072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096E57"/>
    <w:multiLevelType w:val="hybridMultilevel"/>
    <w:tmpl w:val="960E156A"/>
    <w:lvl w:ilvl="0" w:tplc="056EAF98">
      <w:start w:val="1"/>
      <w:numFmt w:val="bullet"/>
      <w:lvlText w:val=""/>
      <w:lvlJc w:val="left"/>
      <w:pPr>
        <w:ind w:left="1440" w:hanging="360"/>
      </w:pPr>
      <w:rPr>
        <w:rFonts w:ascii="Symbol" w:hAnsi="Symbol"/>
      </w:rPr>
    </w:lvl>
    <w:lvl w:ilvl="1" w:tplc="D9505886">
      <w:start w:val="1"/>
      <w:numFmt w:val="bullet"/>
      <w:lvlText w:val=""/>
      <w:lvlJc w:val="left"/>
      <w:pPr>
        <w:ind w:left="1440" w:hanging="360"/>
      </w:pPr>
      <w:rPr>
        <w:rFonts w:ascii="Symbol" w:hAnsi="Symbol"/>
      </w:rPr>
    </w:lvl>
    <w:lvl w:ilvl="2" w:tplc="7FD23364">
      <w:start w:val="1"/>
      <w:numFmt w:val="bullet"/>
      <w:lvlText w:val=""/>
      <w:lvlJc w:val="left"/>
      <w:pPr>
        <w:ind w:left="1440" w:hanging="360"/>
      </w:pPr>
      <w:rPr>
        <w:rFonts w:ascii="Symbol" w:hAnsi="Symbol"/>
      </w:rPr>
    </w:lvl>
    <w:lvl w:ilvl="3" w:tplc="EFA666AC">
      <w:start w:val="1"/>
      <w:numFmt w:val="bullet"/>
      <w:lvlText w:val=""/>
      <w:lvlJc w:val="left"/>
      <w:pPr>
        <w:ind w:left="1440" w:hanging="360"/>
      </w:pPr>
      <w:rPr>
        <w:rFonts w:ascii="Symbol" w:hAnsi="Symbol"/>
      </w:rPr>
    </w:lvl>
    <w:lvl w:ilvl="4" w:tplc="3B7C75E6">
      <w:start w:val="1"/>
      <w:numFmt w:val="bullet"/>
      <w:lvlText w:val=""/>
      <w:lvlJc w:val="left"/>
      <w:pPr>
        <w:ind w:left="1440" w:hanging="360"/>
      </w:pPr>
      <w:rPr>
        <w:rFonts w:ascii="Symbol" w:hAnsi="Symbol"/>
      </w:rPr>
    </w:lvl>
    <w:lvl w:ilvl="5" w:tplc="8FA054A6">
      <w:start w:val="1"/>
      <w:numFmt w:val="bullet"/>
      <w:lvlText w:val=""/>
      <w:lvlJc w:val="left"/>
      <w:pPr>
        <w:ind w:left="1440" w:hanging="360"/>
      </w:pPr>
      <w:rPr>
        <w:rFonts w:ascii="Symbol" w:hAnsi="Symbol"/>
      </w:rPr>
    </w:lvl>
    <w:lvl w:ilvl="6" w:tplc="F63E407A">
      <w:start w:val="1"/>
      <w:numFmt w:val="bullet"/>
      <w:lvlText w:val=""/>
      <w:lvlJc w:val="left"/>
      <w:pPr>
        <w:ind w:left="1440" w:hanging="360"/>
      </w:pPr>
      <w:rPr>
        <w:rFonts w:ascii="Symbol" w:hAnsi="Symbol"/>
      </w:rPr>
    </w:lvl>
    <w:lvl w:ilvl="7" w:tplc="FE9AEC5A">
      <w:start w:val="1"/>
      <w:numFmt w:val="bullet"/>
      <w:lvlText w:val=""/>
      <w:lvlJc w:val="left"/>
      <w:pPr>
        <w:ind w:left="1440" w:hanging="360"/>
      </w:pPr>
      <w:rPr>
        <w:rFonts w:ascii="Symbol" w:hAnsi="Symbol"/>
      </w:rPr>
    </w:lvl>
    <w:lvl w:ilvl="8" w:tplc="E0B4DF60">
      <w:start w:val="1"/>
      <w:numFmt w:val="bullet"/>
      <w:lvlText w:val=""/>
      <w:lvlJc w:val="left"/>
      <w:pPr>
        <w:ind w:left="1440" w:hanging="360"/>
      </w:pPr>
      <w:rPr>
        <w:rFonts w:ascii="Symbol" w:hAnsi="Symbol"/>
      </w:rPr>
    </w:lvl>
  </w:abstractNum>
  <w:abstractNum w:abstractNumId="9" w15:restartNumberingAfterBreak="0">
    <w:nsid w:val="70861527"/>
    <w:multiLevelType w:val="hybridMultilevel"/>
    <w:tmpl w:val="6D7E1C2C"/>
    <w:lvl w:ilvl="0" w:tplc="5FC0A5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7033157">
    <w:abstractNumId w:val="0"/>
  </w:num>
  <w:num w:numId="2" w16cid:durableId="1625192073">
    <w:abstractNumId w:val="6"/>
  </w:num>
  <w:num w:numId="3" w16cid:durableId="1049761111">
    <w:abstractNumId w:val="4"/>
  </w:num>
  <w:num w:numId="4" w16cid:durableId="1873883033">
    <w:abstractNumId w:val="2"/>
  </w:num>
  <w:num w:numId="5" w16cid:durableId="2075468229">
    <w:abstractNumId w:val="7"/>
  </w:num>
  <w:num w:numId="6" w16cid:durableId="96869395">
    <w:abstractNumId w:val="1"/>
  </w:num>
  <w:num w:numId="7" w16cid:durableId="104232889">
    <w:abstractNumId w:val="3"/>
  </w:num>
  <w:num w:numId="8" w16cid:durableId="1345981997">
    <w:abstractNumId w:val="9"/>
  </w:num>
  <w:num w:numId="9" w16cid:durableId="962416926">
    <w:abstractNumId w:val="5"/>
  </w:num>
  <w:num w:numId="10" w16cid:durableId="1801725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3A0D"/>
    <w:rsid w:val="00014023"/>
    <w:rsid w:val="00017172"/>
    <w:rsid w:val="00020000"/>
    <w:rsid w:val="00023BDC"/>
    <w:rsid w:val="000262F6"/>
    <w:rsid w:val="0003056D"/>
    <w:rsid w:val="0004148D"/>
    <w:rsid w:val="0005272C"/>
    <w:rsid w:val="00057721"/>
    <w:rsid w:val="0006294D"/>
    <w:rsid w:val="000656A1"/>
    <w:rsid w:val="0007298C"/>
    <w:rsid w:val="00081BD2"/>
    <w:rsid w:val="00086D37"/>
    <w:rsid w:val="000945B4"/>
    <w:rsid w:val="0009498F"/>
    <w:rsid w:val="00095A0E"/>
    <w:rsid w:val="000A1961"/>
    <w:rsid w:val="000A1C8D"/>
    <w:rsid w:val="000A556A"/>
    <w:rsid w:val="000A5779"/>
    <w:rsid w:val="000A59E0"/>
    <w:rsid w:val="000A6375"/>
    <w:rsid w:val="000B0391"/>
    <w:rsid w:val="000B175A"/>
    <w:rsid w:val="000B249E"/>
    <w:rsid w:val="000B2811"/>
    <w:rsid w:val="000B328B"/>
    <w:rsid w:val="000B6E2F"/>
    <w:rsid w:val="000B770B"/>
    <w:rsid w:val="000B7CC5"/>
    <w:rsid w:val="000C1E3B"/>
    <w:rsid w:val="000C7A14"/>
    <w:rsid w:val="000C7E1A"/>
    <w:rsid w:val="000D2316"/>
    <w:rsid w:val="000D2A60"/>
    <w:rsid w:val="000D7ED1"/>
    <w:rsid w:val="000E0A7C"/>
    <w:rsid w:val="000E2321"/>
    <w:rsid w:val="000E6D56"/>
    <w:rsid w:val="000F009C"/>
    <w:rsid w:val="000F3C38"/>
    <w:rsid w:val="000F5EB7"/>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632AF"/>
    <w:rsid w:val="00171B1A"/>
    <w:rsid w:val="00173232"/>
    <w:rsid w:val="00174F08"/>
    <w:rsid w:val="001828B1"/>
    <w:rsid w:val="00183046"/>
    <w:rsid w:val="0018488B"/>
    <w:rsid w:val="00186010"/>
    <w:rsid w:val="00186126"/>
    <w:rsid w:val="0018614C"/>
    <w:rsid w:val="001911CB"/>
    <w:rsid w:val="00192772"/>
    <w:rsid w:val="00193785"/>
    <w:rsid w:val="001960D1"/>
    <w:rsid w:val="00196566"/>
    <w:rsid w:val="0019782E"/>
    <w:rsid w:val="001A09AF"/>
    <w:rsid w:val="001A772F"/>
    <w:rsid w:val="001A7F11"/>
    <w:rsid w:val="001B3600"/>
    <w:rsid w:val="001B63CC"/>
    <w:rsid w:val="001B6EE0"/>
    <w:rsid w:val="001B7689"/>
    <w:rsid w:val="001C140B"/>
    <w:rsid w:val="001D1958"/>
    <w:rsid w:val="001D5198"/>
    <w:rsid w:val="001D727E"/>
    <w:rsid w:val="001E12A4"/>
    <w:rsid w:val="001E16F8"/>
    <w:rsid w:val="001E5076"/>
    <w:rsid w:val="001E6C4A"/>
    <w:rsid w:val="001F227C"/>
    <w:rsid w:val="001F324C"/>
    <w:rsid w:val="001F36EE"/>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2EFA"/>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5D9A"/>
    <w:rsid w:val="002760EC"/>
    <w:rsid w:val="002761C8"/>
    <w:rsid w:val="002805D0"/>
    <w:rsid w:val="00281DD6"/>
    <w:rsid w:val="0028340C"/>
    <w:rsid w:val="00284566"/>
    <w:rsid w:val="002851DC"/>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141D"/>
    <w:rsid w:val="00310404"/>
    <w:rsid w:val="00312F4D"/>
    <w:rsid w:val="0031311C"/>
    <w:rsid w:val="00313234"/>
    <w:rsid w:val="00321CD6"/>
    <w:rsid w:val="00324F61"/>
    <w:rsid w:val="00330AA0"/>
    <w:rsid w:val="003320C4"/>
    <w:rsid w:val="00332BB3"/>
    <w:rsid w:val="00333FA4"/>
    <w:rsid w:val="00334D3F"/>
    <w:rsid w:val="00337750"/>
    <w:rsid w:val="00337C81"/>
    <w:rsid w:val="00340878"/>
    <w:rsid w:val="00340F53"/>
    <w:rsid w:val="00353FC7"/>
    <w:rsid w:val="00354AB7"/>
    <w:rsid w:val="0035527A"/>
    <w:rsid w:val="00355655"/>
    <w:rsid w:val="00357C25"/>
    <w:rsid w:val="0036090E"/>
    <w:rsid w:val="00360A39"/>
    <w:rsid w:val="0036147D"/>
    <w:rsid w:val="00361582"/>
    <w:rsid w:val="00363260"/>
    <w:rsid w:val="003715E3"/>
    <w:rsid w:val="00371D5F"/>
    <w:rsid w:val="003724B7"/>
    <w:rsid w:val="00373A84"/>
    <w:rsid w:val="00375D40"/>
    <w:rsid w:val="00381D6F"/>
    <w:rsid w:val="003903D6"/>
    <w:rsid w:val="00396196"/>
    <w:rsid w:val="0039731D"/>
    <w:rsid w:val="003A0FE9"/>
    <w:rsid w:val="003A138B"/>
    <w:rsid w:val="003A1FD9"/>
    <w:rsid w:val="003A560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1419"/>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22B2"/>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15C3"/>
    <w:rsid w:val="0049247A"/>
    <w:rsid w:val="00492A8B"/>
    <w:rsid w:val="00494A5B"/>
    <w:rsid w:val="00497F54"/>
    <w:rsid w:val="004A0EC4"/>
    <w:rsid w:val="004A10DE"/>
    <w:rsid w:val="004A22F4"/>
    <w:rsid w:val="004A4C7E"/>
    <w:rsid w:val="004A7EA7"/>
    <w:rsid w:val="004B24B0"/>
    <w:rsid w:val="004B712C"/>
    <w:rsid w:val="004C2CE9"/>
    <w:rsid w:val="004C3053"/>
    <w:rsid w:val="004C57FB"/>
    <w:rsid w:val="004C746B"/>
    <w:rsid w:val="004C7E95"/>
    <w:rsid w:val="004D2221"/>
    <w:rsid w:val="004D2549"/>
    <w:rsid w:val="004D7470"/>
    <w:rsid w:val="004E1552"/>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0769"/>
    <w:rsid w:val="00522DB7"/>
    <w:rsid w:val="005232C1"/>
    <w:rsid w:val="00523809"/>
    <w:rsid w:val="005249B1"/>
    <w:rsid w:val="005416BB"/>
    <w:rsid w:val="00543F19"/>
    <w:rsid w:val="00544D15"/>
    <w:rsid w:val="00546BD7"/>
    <w:rsid w:val="00550528"/>
    <w:rsid w:val="00553859"/>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0BA9"/>
    <w:rsid w:val="005F5DE7"/>
    <w:rsid w:val="00606017"/>
    <w:rsid w:val="00607A79"/>
    <w:rsid w:val="00607ABA"/>
    <w:rsid w:val="00611F37"/>
    <w:rsid w:val="00613D59"/>
    <w:rsid w:val="0061570B"/>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1697"/>
    <w:rsid w:val="006C633F"/>
    <w:rsid w:val="006C6586"/>
    <w:rsid w:val="006C6599"/>
    <w:rsid w:val="006C6EE7"/>
    <w:rsid w:val="006D0365"/>
    <w:rsid w:val="006D06B5"/>
    <w:rsid w:val="006D1706"/>
    <w:rsid w:val="006D1C43"/>
    <w:rsid w:val="006D24C8"/>
    <w:rsid w:val="006D2C6F"/>
    <w:rsid w:val="006D4CE9"/>
    <w:rsid w:val="006D553A"/>
    <w:rsid w:val="006D6287"/>
    <w:rsid w:val="006D7CF0"/>
    <w:rsid w:val="006D7E05"/>
    <w:rsid w:val="006E303D"/>
    <w:rsid w:val="006F065B"/>
    <w:rsid w:val="006F07C0"/>
    <w:rsid w:val="006F0C3F"/>
    <w:rsid w:val="006F19B1"/>
    <w:rsid w:val="006F2181"/>
    <w:rsid w:val="006F66A3"/>
    <w:rsid w:val="006F69BE"/>
    <w:rsid w:val="006F750C"/>
    <w:rsid w:val="0070234D"/>
    <w:rsid w:val="00703B8A"/>
    <w:rsid w:val="00704A42"/>
    <w:rsid w:val="007052E8"/>
    <w:rsid w:val="00706A17"/>
    <w:rsid w:val="007108B0"/>
    <w:rsid w:val="00712086"/>
    <w:rsid w:val="00712BE8"/>
    <w:rsid w:val="00716DE1"/>
    <w:rsid w:val="0072081B"/>
    <w:rsid w:val="00721F06"/>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66F14"/>
    <w:rsid w:val="00775F76"/>
    <w:rsid w:val="00776500"/>
    <w:rsid w:val="007777ED"/>
    <w:rsid w:val="007802EB"/>
    <w:rsid w:val="007870D5"/>
    <w:rsid w:val="00793BE5"/>
    <w:rsid w:val="00793DFA"/>
    <w:rsid w:val="00797FA0"/>
    <w:rsid w:val="007A0397"/>
    <w:rsid w:val="007A06F3"/>
    <w:rsid w:val="007A1C0A"/>
    <w:rsid w:val="007A246E"/>
    <w:rsid w:val="007A2D03"/>
    <w:rsid w:val="007A3B60"/>
    <w:rsid w:val="007A4DCF"/>
    <w:rsid w:val="007A5C5A"/>
    <w:rsid w:val="007A6DA6"/>
    <w:rsid w:val="007B1B47"/>
    <w:rsid w:val="007B1FC1"/>
    <w:rsid w:val="007B2B38"/>
    <w:rsid w:val="007B32C2"/>
    <w:rsid w:val="007B78F8"/>
    <w:rsid w:val="007C74D3"/>
    <w:rsid w:val="007D0390"/>
    <w:rsid w:val="007D0C40"/>
    <w:rsid w:val="007D207C"/>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38CD"/>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4604B"/>
    <w:rsid w:val="008507C0"/>
    <w:rsid w:val="00850E63"/>
    <w:rsid w:val="00851758"/>
    <w:rsid w:val="00851BC9"/>
    <w:rsid w:val="00852F65"/>
    <w:rsid w:val="00852F87"/>
    <w:rsid w:val="0086523F"/>
    <w:rsid w:val="008656A9"/>
    <w:rsid w:val="00865E44"/>
    <w:rsid w:val="00873384"/>
    <w:rsid w:val="0087462D"/>
    <w:rsid w:val="00874C79"/>
    <w:rsid w:val="00876890"/>
    <w:rsid w:val="008779D2"/>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9CE"/>
    <w:rsid w:val="008A3D6A"/>
    <w:rsid w:val="008A7774"/>
    <w:rsid w:val="008A7F41"/>
    <w:rsid w:val="008B1FAE"/>
    <w:rsid w:val="008C0226"/>
    <w:rsid w:val="008D042C"/>
    <w:rsid w:val="008D10BD"/>
    <w:rsid w:val="008D1473"/>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652A"/>
    <w:rsid w:val="00992C3D"/>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1A7D"/>
    <w:rsid w:val="00A526BA"/>
    <w:rsid w:val="00A5794F"/>
    <w:rsid w:val="00A61695"/>
    <w:rsid w:val="00A62EC8"/>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1F20"/>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AF7C01"/>
    <w:rsid w:val="00B05302"/>
    <w:rsid w:val="00B064C6"/>
    <w:rsid w:val="00B173DA"/>
    <w:rsid w:val="00B20D4F"/>
    <w:rsid w:val="00B25DC8"/>
    <w:rsid w:val="00B41AF9"/>
    <w:rsid w:val="00B444BA"/>
    <w:rsid w:val="00B45126"/>
    <w:rsid w:val="00B4553A"/>
    <w:rsid w:val="00B45FE1"/>
    <w:rsid w:val="00B4756A"/>
    <w:rsid w:val="00B50D7D"/>
    <w:rsid w:val="00B53B09"/>
    <w:rsid w:val="00B543F3"/>
    <w:rsid w:val="00B561AB"/>
    <w:rsid w:val="00B5711C"/>
    <w:rsid w:val="00B60FC4"/>
    <w:rsid w:val="00B610AB"/>
    <w:rsid w:val="00B61E99"/>
    <w:rsid w:val="00B626D5"/>
    <w:rsid w:val="00B71075"/>
    <w:rsid w:val="00B73146"/>
    <w:rsid w:val="00B74518"/>
    <w:rsid w:val="00B75AAB"/>
    <w:rsid w:val="00B762F4"/>
    <w:rsid w:val="00B8532C"/>
    <w:rsid w:val="00B9137F"/>
    <w:rsid w:val="00B940F9"/>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50"/>
    <w:rsid w:val="00C625DB"/>
    <w:rsid w:val="00C76FFF"/>
    <w:rsid w:val="00C81407"/>
    <w:rsid w:val="00C829C5"/>
    <w:rsid w:val="00C839BE"/>
    <w:rsid w:val="00C8631E"/>
    <w:rsid w:val="00C926A9"/>
    <w:rsid w:val="00C96193"/>
    <w:rsid w:val="00C976C3"/>
    <w:rsid w:val="00CA097E"/>
    <w:rsid w:val="00CA0C08"/>
    <w:rsid w:val="00CA2948"/>
    <w:rsid w:val="00CA363A"/>
    <w:rsid w:val="00CA51A4"/>
    <w:rsid w:val="00CA61C2"/>
    <w:rsid w:val="00CA70A2"/>
    <w:rsid w:val="00CB04E0"/>
    <w:rsid w:val="00CB198A"/>
    <w:rsid w:val="00CB3AB5"/>
    <w:rsid w:val="00CB59F7"/>
    <w:rsid w:val="00CC0CD9"/>
    <w:rsid w:val="00CC5197"/>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51CCC"/>
    <w:rsid w:val="00D64441"/>
    <w:rsid w:val="00D6553F"/>
    <w:rsid w:val="00D658AB"/>
    <w:rsid w:val="00D67BFB"/>
    <w:rsid w:val="00D67F50"/>
    <w:rsid w:val="00D70E55"/>
    <w:rsid w:val="00D7315E"/>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0C1"/>
    <w:rsid w:val="00E123CB"/>
    <w:rsid w:val="00E149A0"/>
    <w:rsid w:val="00E16650"/>
    <w:rsid w:val="00E1744A"/>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4E38"/>
    <w:rsid w:val="00E6501C"/>
    <w:rsid w:val="00E71644"/>
    <w:rsid w:val="00E71957"/>
    <w:rsid w:val="00E75B33"/>
    <w:rsid w:val="00E82CF6"/>
    <w:rsid w:val="00E8384F"/>
    <w:rsid w:val="00E87C74"/>
    <w:rsid w:val="00E91570"/>
    <w:rsid w:val="00E91CEA"/>
    <w:rsid w:val="00E939C7"/>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1443"/>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0520"/>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444B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49449523">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972125234">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EE5EC-92C6-4A5C-A02F-3544CFB5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5441</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11</cp:revision>
  <cp:lastPrinted>2017-10-05T15:30:00Z</cp:lastPrinted>
  <dcterms:created xsi:type="dcterms:W3CDTF">2025-06-11T07:02:00Z</dcterms:created>
  <dcterms:modified xsi:type="dcterms:W3CDTF">2025-06-16T14:08:00Z</dcterms:modified>
</cp:coreProperties>
</file>