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Pr>
          <w:sz w:val="20"/>
        </w:rPr>
        <w:t>COMMUNIQUÉ DE PRESSE</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inducteur couplé</w:t>
      </w:r>
      <w:r>
        <w:rPr>
          <w:rFonts w:ascii="Arial" w:hAnsi="Arial"/>
          <w:color w:val="000000"/>
        </w:rPr>
        <w:t xml:space="preserve"> </w:t>
      </w:r>
      <w:r>
        <w:rPr>
          <w:rFonts w:ascii="Arial" w:hAnsi="Arial"/>
          <w:b/>
        </w:rPr>
        <w:t>pour les applications à haute performance</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Spécifiquement conçu pour la topologie TLVR</w:t>
      </w:r>
    </w:p>
    <w:p w14:paraId="2B51CFB4" w14:textId="1C56D3A2" w:rsidR="00933E1A" w:rsidRDefault="00485E6F" w:rsidP="005D5ECB">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E735FC">
        <w:rPr>
          <w:rFonts w:ascii="Arial" w:hAnsi="Arial"/>
          <w:color w:val="000000"/>
        </w:rPr>
        <w:t xml:space="preserve">le </w:t>
      </w:r>
      <w:r w:rsidR="00F30D60" w:rsidRPr="00F30D60">
        <w:rPr>
          <w:rFonts w:ascii="Arial" w:hAnsi="Arial"/>
          <w:color w:val="000000"/>
        </w:rPr>
        <w:t xml:space="preserve">15 mai </w:t>
      </w:r>
      <w:r>
        <w:rPr>
          <w:rFonts w:ascii="Arial" w:hAnsi="Arial"/>
          <w:color w:val="000000"/>
        </w:rPr>
        <w:t xml:space="preserve">2025 – Würth </w:t>
      </w:r>
      <w:proofErr w:type="spellStart"/>
      <w:r>
        <w:rPr>
          <w:rFonts w:ascii="Arial" w:hAnsi="Arial"/>
          <w:color w:val="000000"/>
        </w:rPr>
        <w:t>Elektronik</w:t>
      </w:r>
      <w:proofErr w:type="spellEnd"/>
      <w:r>
        <w:rPr>
          <w:rFonts w:ascii="Arial" w:hAnsi="Arial"/>
          <w:color w:val="000000"/>
        </w:rPr>
        <w:t xml:space="preserve"> présente son inducteur à courant élevé </w:t>
      </w:r>
      <w:hyperlink r:id="rId8" w:history="1">
        <w:r>
          <w:rPr>
            <w:rStyle w:val="Hyperlink"/>
            <w:rFonts w:ascii="Arial" w:hAnsi="Arial"/>
          </w:rPr>
          <w:t>WE-HCMD</w:t>
        </w:r>
      </w:hyperlink>
      <w:r>
        <w:rPr>
          <w:rFonts w:ascii="Arial" w:hAnsi="Arial"/>
          <w:color w:val="000000"/>
        </w:rPr>
        <w:t xml:space="preserve"> (High Current Multiphase Dual) spécialement développé pour être utilisé dans les topologies TLVR (Trans-Inductor Voltage Regulator). Cette bobine à noyau MnZn est caractérisée par sa haute perméabilité et des valeurs RDC extrêmement faibles. Elle permet donc d’obtenir une excellente densité de puissance et un rendement très élevé. Dans le dispositif fini, elle excelle par sa réponse transitoire rapide et sa faible chute de tension. Le nouveau composant permet également de réduire les coûts d’application et d’économiser de l’espace, car il permet d’utiliser un condensateur de sortie nominal plus petit. </w:t>
      </w:r>
    </w:p>
    <w:p w14:paraId="738091C0" w14:textId="466A8906" w:rsidR="00933E1A" w:rsidRPr="007D03FC" w:rsidRDefault="00496206" w:rsidP="00933E1A">
      <w:pPr>
        <w:pStyle w:val="Textkrper"/>
        <w:spacing w:before="120" w:after="120" w:line="260" w:lineRule="exact"/>
        <w:jc w:val="both"/>
        <w:rPr>
          <w:rFonts w:ascii="Arial" w:hAnsi="Arial"/>
          <w:b w:val="0"/>
          <w:bCs w:val="0"/>
          <w:color w:val="000000"/>
        </w:rPr>
      </w:pPr>
      <w:r>
        <w:rPr>
          <w:rFonts w:ascii="Arial" w:hAnsi="Arial"/>
          <w:b w:val="0"/>
          <w:color w:val="000000"/>
        </w:rPr>
        <w:t xml:space="preserve">Lors de la conception d’alimentations pour processeurs, les développeurs sont aujourd’hui confrontés à des transitoires de charge de plus en plus élevés et très variables - par exemple, dans les FPGA en combinaison avec des applications d’intelligence artificielle. L’innovation des TLVR dans ce domaine exige une nouvelle génération de composants qui atteignent une efficacité constante même à des températures élevées. L’efficacité optimale est essentielle et doit être garantie même pour les courants les plus élevés. La sélection ciblée des matériaux pour le nouvel inducteur a permis d’améliorer considérablement ce rendement et d’exploiter pleinement le potentiel de la nouvelle topologie TLVR. </w:t>
      </w:r>
    </w:p>
    <w:p w14:paraId="3A82841D" w14:textId="507AE610" w:rsidR="005D5ECB" w:rsidRPr="00950991" w:rsidRDefault="004B634B" w:rsidP="005D5ECB">
      <w:pPr>
        <w:pStyle w:val="Textkrper"/>
        <w:spacing w:before="120" w:after="120" w:line="260" w:lineRule="exact"/>
        <w:jc w:val="both"/>
        <w:rPr>
          <w:rFonts w:ascii="Arial" w:hAnsi="Arial"/>
          <w:b w:val="0"/>
          <w:bCs w:val="0"/>
          <w:color w:val="000000"/>
        </w:rPr>
      </w:pPr>
      <w:r>
        <w:rPr>
          <w:rFonts w:ascii="Arial" w:hAnsi="Arial"/>
          <w:b w:val="0"/>
          <w:color w:val="000000"/>
        </w:rPr>
        <w:t>L’inducteur WE-HCMD est idéal pour les applications TLVR qui sont spécifiquement conçues pour les transitoires de charge soudains. Les domaines d’application de l’inducteur couplé comprennent les régulateurs de tension multiphasés pour les cartes mères des processeurs, les FPGA, les GPU, les puces d’intelligence artificielle, les serveurs ou les applications ASIC de haute puissance.</w:t>
      </w:r>
    </w:p>
    <w:p w14:paraId="72F1F72B" w14:textId="71AED1C1" w:rsidR="007A7DCA" w:rsidRPr="007D03FC" w:rsidRDefault="007A7DCA" w:rsidP="005D5ECB">
      <w:pPr>
        <w:pStyle w:val="Textkrper"/>
        <w:spacing w:before="120" w:after="120" w:line="260" w:lineRule="exact"/>
        <w:jc w:val="both"/>
        <w:rPr>
          <w:rFonts w:ascii="Arial" w:hAnsi="Arial"/>
          <w:color w:val="000000"/>
        </w:rPr>
      </w:pPr>
      <w:r>
        <w:rPr>
          <w:rFonts w:ascii="Arial" w:hAnsi="Arial"/>
          <w:color w:val="000000"/>
        </w:rPr>
        <w:t>Fonctionnement fiable jusqu’à 125 °C</w:t>
      </w:r>
    </w:p>
    <w:p w14:paraId="3FB284F7" w14:textId="3A8DC615" w:rsidR="00EB2542"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La famille WE-HCMD de Würth Elektronik propose des inducteurs couplés avec un facteur de couplage allant jusqu’à 0,98 et une plage d’inductance de 70 nH à 200 nH. Le courant de saturation peut atteindre 190 A pour un courant nominal de 78 A. La résistance interne n’est que de 0,125 mΩ. L’inducteur est conçu pour des températures de fonctionnement allant jusqu’à 125 °C.</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Pr>
          <w:rFonts w:ascii="Arial" w:hAnsi="Arial"/>
          <w:color w:val="000000"/>
        </w:rPr>
        <w:lastRenderedPageBreak/>
        <w:t>Efficacité maximale et stabilité de l’inductance</w:t>
      </w:r>
    </w:p>
    <w:p w14:paraId="12DAB905" w14:textId="370CC17A" w:rsidR="006F3952" w:rsidRPr="007D03FC"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Les mesures internes montrent qu’aux températures élevées résultant de charges lourdes, la stabilité est nettement meilleure que celle des solutions comparables sur le marché. En comparaison directe, l’inducteur se distingue par une stabilité supérieure de l’inductance en fonction du courant, ainsi que par un rendement plus élevé.</w:t>
      </w:r>
    </w:p>
    <w:p w14:paraId="02C48B32" w14:textId="384D89CA" w:rsidR="006F3952" w:rsidRPr="006F3952" w:rsidRDefault="006F3952" w:rsidP="005D5ECB">
      <w:pPr>
        <w:pStyle w:val="Textkrper"/>
        <w:spacing w:before="120" w:after="120" w:line="260" w:lineRule="exact"/>
        <w:jc w:val="both"/>
        <w:rPr>
          <w:rFonts w:ascii="Arial" w:hAnsi="Arial"/>
          <w:b w:val="0"/>
          <w:bCs w:val="0"/>
          <w:color w:val="000000"/>
        </w:rPr>
      </w:pPr>
      <w:r>
        <w:rPr>
          <w:rFonts w:ascii="Arial" w:hAnsi="Arial"/>
          <w:b w:val="0"/>
          <w:color w:val="000000"/>
        </w:rPr>
        <w:t>La famille d’inducteurs à courant élevé à montage CMS pour les applications TLVR comprend quatre versions en boîtier 0910 et six en boîtier 1111. L’inducteur WE-HCMD est maintenant disponible en stock sans quantité minimum de commande. Des échantillons gratuits peuvent être envoyés sur demande.</w:t>
      </w:r>
    </w:p>
    <w:p w14:paraId="2F15F46B" w14:textId="77777777" w:rsidR="00485E6F" w:rsidRDefault="00485E6F" w:rsidP="00485E6F">
      <w:pPr>
        <w:pStyle w:val="Textkrper"/>
        <w:spacing w:before="120" w:after="120" w:line="260" w:lineRule="exact"/>
        <w:jc w:val="both"/>
        <w:rPr>
          <w:rFonts w:ascii="Arial" w:hAnsi="Arial"/>
          <w:color w:val="000000"/>
        </w:rPr>
      </w:pPr>
    </w:p>
    <w:p w14:paraId="592EA79B" w14:textId="77777777" w:rsidR="0012645E" w:rsidRPr="00486346" w:rsidRDefault="0012645E" w:rsidP="0012645E">
      <w:pPr>
        <w:pStyle w:val="Textkrper"/>
        <w:spacing w:before="120" w:after="120" w:line="260" w:lineRule="exact"/>
        <w:jc w:val="both"/>
        <w:rPr>
          <w:rFonts w:ascii="Arial" w:hAnsi="Arial"/>
          <w:b w:val="0"/>
          <w:bCs w:val="0"/>
          <w:color w:val="000000"/>
        </w:rPr>
      </w:pPr>
    </w:p>
    <w:p w14:paraId="6DE0C763" w14:textId="77777777" w:rsidR="0012645E" w:rsidRPr="000E0B5B" w:rsidRDefault="0012645E" w:rsidP="0012645E">
      <w:pPr>
        <w:pStyle w:val="PITextkrper"/>
        <w:pBdr>
          <w:top w:val="single" w:sz="4" w:space="1" w:color="auto"/>
        </w:pBdr>
        <w:spacing w:before="240"/>
        <w:rPr>
          <w:b/>
          <w:sz w:val="18"/>
          <w:szCs w:val="18"/>
        </w:rPr>
      </w:pPr>
    </w:p>
    <w:p w14:paraId="69E88418" w14:textId="77777777" w:rsidR="00F30D60" w:rsidRPr="0023476F" w:rsidRDefault="00F30D60" w:rsidP="00F30D60">
      <w:pPr>
        <w:spacing w:after="120" w:line="280" w:lineRule="exact"/>
        <w:rPr>
          <w:rFonts w:ascii="Arial" w:hAnsi="Arial" w:cs="Arial"/>
          <w:b/>
          <w:bCs/>
          <w:sz w:val="18"/>
          <w:szCs w:val="18"/>
        </w:rPr>
      </w:pPr>
      <w:r w:rsidRPr="0023476F">
        <w:rPr>
          <w:rFonts w:ascii="Arial" w:hAnsi="Arial"/>
          <w:b/>
          <w:sz w:val="18"/>
        </w:rPr>
        <w:t>Images disponibles</w:t>
      </w:r>
    </w:p>
    <w:p w14:paraId="46052FAF" w14:textId="22D72637" w:rsidR="0012645E" w:rsidRPr="00F30D60" w:rsidRDefault="00F30D60" w:rsidP="0012645E">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365EB24" w:rsidR="007B605E" w:rsidRPr="007B605E" w:rsidRDefault="007B605E" w:rsidP="00CE17D6">
            <w:pPr>
              <w:pStyle w:val="txt"/>
              <w:rPr>
                <w:b/>
                <w:bCs/>
                <w:sz w:val="18"/>
              </w:rPr>
            </w:pPr>
            <w:r>
              <w:rPr>
                <w:b/>
              </w:rPr>
              <w:br/>
            </w:r>
            <w:r>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Source photo : Würth </w:t>
            </w:r>
            <w:proofErr w:type="spellStart"/>
            <w:r>
              <w:rPr>
                <w:sz w:val="16"/>
              </w:rPr>
              <w:t>Elektronik</w:t>
            </w:r>
            <w:proofErr w:type="spellEnd"/>
          </w:p>
          <w:p w14:paraId="5ED23578" w14:textId="6F959695" w:rsidR="007B605E" w:rsidRPr="007B605E" w:rsidRDefault="007B605E" w:rsidP="00CE17D6">
            <w:pPr>
              <w:autoSpaceDE w:val="0"/>
              <w:autoSpaceDN w:val="0"/>
              <w:adjustRightInd w:val="0"/>
              <w:rPr>
                <w:rFonts w:ascii="Arial" w:hAnsi="Arial" w:cs="Arial"/>
                <w:b/>
                <w:bCs/>
                <w:sz w:val="18"/>
                <w:szCs w:val="18"/>
              </w:rPr>
            </w:pPr>
            <w:r>
              <w:rPr>
                <w:rFonts w:ascii="Arial" w:hAnsi="Arial"/>
                <w:b/>
                <w:sz w:val="18"/>
              </w:rPr>
              <w:t>L’inducteur WE-HCMD (High Current Multiphase Dual) est spécialement conçu pour être utilisé dans les topologies TLVR.</w:t>
            </w:r>
          </w:p>
        </w:tc>
        <w:tc>
          <w:tcPr>
            <w:tcW w:w="3510" w:type="dxa"/>
          </w:tcPr>
          <w:p w14:paraId="2D72BCE5" w14:textId="17FA7E01" w:rsidR="007B605E" w:rsidRPr="007B605E" w:rsidRDefault="006E1DE5" w:rsidP="007B605E">
            <w:pPr>
              <w:pStyle w:val="txt"/>
              <w:rPr>
                <w:b/>
                <w:bCs/>
                <w:sz w:val="18"/>
              </w:rPr>
            </w:pPr>
            <w:r>
              <w:br/>
            </w:r>
            <w:r>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w:t>
            </w:r>
            <w:proofErr w:type="spellStart"/>
            <w:r>
              <w:rPr>
                <w:sz w:val="16"/>
              </w:rPr>
              <w:t>Elektronik</w:t>
            </w:r>
            <w:proofErr w:type="spellEnd"/>
          </w:p>
          <w:p w14:paraId="2A15BEEB" w14:textId="2A81053F" w:rsidR="007B605E" w:rsidRPr="00B94DAE" w:rsidRDefault="007B605E" w:rsidP="006E1DE5">
            <w:pPr>
              <w:autoSpaceDE w:val="0"/>
              <w:autoSpaceDN w:val="0"/>
              <w:adjustRightInd w:val="0"/>
              <w:rPr>
                <w:b/>
              </w:rPr>
            </w:pPr>
            <w:r>
              <w:rPr>
                <w:rFonts w:ascii="Arial" w:hAnsi="Arial"/>
                <w:b/>
                <w:sz w:val="18"/>
              </w:rPr>
              <w:t>Les bobines sont constituées d’un fil plat, avec fil intérieur isolé. Le matériau de base est le manganèse-zinc-ferrite.</w:t>
            </w:r>
            <w:r w:rsidR="00E735FC">
              <w:rPr>
                <w:rFonts w:ascii="Arial" w:hAnsi="Arial"/>
                <w:b/>
                <w:sz w:val="18"/>
              </w:rPr>
              <w:br/>
            </w:r>
          </w:p>
        </w:tc>
      </w:tr>
    </w:tbl>
    <w:p w14:paraId="4F171206" w14:textId="77777777" w:rsidR="0012645E" w:rsidRDefault="0012645E" w:rsidP="0012645E">
      <w:pPr>
        <w:pStyle w:val="Textkrper"/>
        <w:spacing w:before="120" w:after="120" w:line="260" w:lineRule="exact"/>
        <w:jc w:val="both"/>
        <w:rPr>
          <w:rFonts w:ascii="Arial" w:hAnsi="Arial"/>
          <w:b w:val="0"/>
          <w:bCs w:val="0"/>
        </w:rPr>
      </w:pPr>
    </w:p>
    <w:p w14:paraId="5B54D62A" w14:textId="72567F7B" w:rsidR="00E735FC" w:rsidRDefault="00E735FC">
      <w:pPr>
        <w:rPr>
          <w:rFonts w:ascii="Arial" w:hAnsi="Arial" w:cs="Arial"/>
          <w:sz w:val="20"/>
          <w:szCs w:val="20"/>
        </w:rPr>
      </w:pPr>
      <w:r>
        <w:rPr>
          <w:rFonts w:ascii="Arial" w:hAnsi="Arial"/>
          <w:b/>
          <w:bCs/>
        </w:rPr>
        <w:br w:type="page"/>
      </w:r>
    </w:p>
    <w:p w14:paraId="7B657F13" w14:textId="77777777" w:rsidR="00E735FC" w:rsidRPr="00E735FC" w:rsidRDefault="00E735FC" w:rsidP="0012645E">
      <w:pPr>
        <w:pStyle w:val="Textkrper"/>
        <w:spacing w:before="120" w:after="120" w:line="260" w:lineRule="exact"/>
        <w:jc w:val="both"/>
        <w:rPr>
          <w:rFonts w:ascii="Arial" w:hAnsi="Arial"/>
          <w:b w:val="0"/>
          <w:bCs w:val="0"/>
        </w:rPr>
      </w:pPr>
    </w:p>
    <w:p w14:paraId="431B4D51" w14:textId="77777777" w:rsidR="0012645E" w:rsidRDefault="0012645E" w:rsidP="0012645E">
      <w:pPr>
        <w:pStyle w:val="PITextkrper"/>
        <w:pBdr>
          <w:top w:val="single" w:sz="4" w:space="1" w:color="auto"/>
        </w:pBdr>
        <w:spacing w:before="240"/>
        <w:rPr>
          <w:b/>
          <w:sz w:val="18"/>
          <w:szCs w:val="18"/>
        </w:rPr>
      </w:pPr>
    </w:p>
    <w:p w14:paraId="2D9B7B47" w14:textId="77777777" w:rsidR="00F30D60" w:rsidRPr="0023476F" w:rsidRDefault="00F30D60" w:rsidP="00F30D60">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w:t>
      </w:r>
      <w:proofErr w:type="spellStart"/>
      <w:r w:rsidRPr="0023476F">
        <w:rPr>
          <w:rFonts w:ascii="Arial" w:hAnsi="Arial"/>
        </w:rPr>
        <w:t>eiSos</w:t>
      </w:r>
      <w:proofErr w:type="spellEnd"/>
      <w:r w:rsidRPr="0023476F">
        <w:rPr>
          <w:rFonts w:ascii="Arial" w:hAnsi="Arial"/>
        </w:rPr>
        <w:t xml:space="preserve"> </w:t>
      </w:r>
    </w:p>
    <w:p w14:paraId="40D52CC8" w14:textId="313C535A" w:rsidR="00F30D60" w:rsidRDefault="00F30D60" w:rsidP="00F30D60">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w:t>
      </w:r>
      <w:proofErr w:type="spellStart"/>
      <w:r w:rsidRPr="003645BB">
        <w:rPr>
          <w:rFonts w:ascii="Arial" w:hAnsi="Arial"/>
          <w:b w:val="0"/>
        </w:rPr>
        <w:t>eiSos</w:t>
      </w:r>
      <w:proofErr w:type="spellEnd"/>
      <w:r w:rsidRPr="003645BB">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w:t>
      </w:r>
      <w:proofErr w:type="spellStart"/>
      <w:r w:rsidRPr="003645BB">
        <w:rPr>
          <w:rFonts w:ascii="Arial" w:hAnsi="Arial"/>
          <w:b w:val="0"/>
        </w:rPr>
        <w:t>eiSos</w:t>
      </w:r>
      <w:proofErr w:type="spellEnd"/>
      <w:r w:rsidRPr="003645BB">
        <w:rPr>
          <w:rFonts w:ascii="Arial" w:hAnsi="Arial"/>
          <w:b w:val="0"/>
        </w:rPr>
        <w:t xml:space="preserve"> est l'un des plus grands fabricants européens de composants passifs et est actif dans 50</w:t>
      </w:r>
      <w:r w:rsidR="00E735FC">
        <w:rPr>
          <w:rFonts w:ascii="Arial" w:hAnsi="Arial"/>
          <w:b w:val="0"/>
        </w:rPr>
        <w:t xml:space="preserve"> </w:t>
      </w:r>
      <w:r w:rsidRPr="003645BB">
        <w:rPr>
          <w:rFonts w:ascii="Arial" w:hAnsi="Arial"/>
          <w:b w:val="0"/>
        </w:rPr>
        <w:t>pays. Les sites de production situés en Europe, en Asie et en Amérique du Nord fournissent un nombre croissant de clients dans le monde entier.</w:t>
      </w:r>
    </w:p>
    <w:p w14:paraId="4D23D444" w14:textId="77777777" w:rsidR="00F30D60" w:rsidRPr="00A26AEA" w:rsidRDefault="00F30D60" w:rsidP="00F30D60">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729305D9" w14:textId="77777777" w:rsidR="00F30D60" w:rsidRPr="00A26AEA" w:rsidRDefault="00F30D60" w:rsidP="00F30D60">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13F949E" w14:textId="77777777" w:rsidR="00E735FC" w:rsidRDefault="00E735FC" w:rsidP="00E735FC">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75D49BD7" w14:textId="77777777" w:rsidR="00F30D60" w:rsidRPr="0023476F" w:rsidRDefault="00F30D60" w:rsidP="00F30D6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786B8488" w14:textId="77777777" w:rsidR="00F30D60" w:rsidRPr="0023476F" w:rsidRDefault="00F30D60" w:rsidP="00F30D6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30D60" w:rsidRPr="0023476F" w14:paraId="508A484F" w14:textId="77777777" w:rsidTr="008C5BB3">
        <w:tc>
          <w:tcPr>
            <w:tcW w:w="3902" w:type="dxa"/>
            <w:shd w:val="clear" w:color="auto" w:fill="auto"/>
            <w:hideMark/>
          </w:tcPr>
          <w:p w14:paraId="4FC8584E" w14:textId="77777777" w:rsidR="00F30D60" w:rsidRPr="0023476F" w:rsidRDefault="00F30D60" w:rsidP="008C5BB3">
            <w:pPr>
              <w:pStyle w:val="Textkrper"/>
              <w:autoSpaceDE/>
              <w:adjustRightInd/>
              <w:spacing w:before="120" w:after="120" w:line="276" w:lineRule="auto"/>
              <w:rPr>
                <w:b w:val="0"/>
                <w:bCs w:val="0"/>
              </w:rPr>
            </w:pPr>
            <w:r w:rsidRPr="0023476F">
              <w:br w:type="page"/>
            </w:r>
            <w:r w:rsidRPr="0023476F">
              <w:rPr>
                <w:b w:val="0"/>
                <w:bCs w:val="0"/>
              </w:rPr>
              <w:br w:type="page"/>
            </w:r>
          </w:p>
          <w:p w14:paraId="53F08EC3" w14:textId="77777777" w:rsidR="00F30D60" w:rsidRPr="0023476F" w:rsidRDefault="00F30D60" w:rsidP="008C5BB3">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A1B44B" w14:textId="77777777" w:rsidR="00F30D60" w:rsidRPr="0023476F" w:rsidRDefault="00F30D60" w:rsidP="008C5BB3">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C8E78D7" w14:textId="77777777" w:rsidR="00F30D60" w:rsidRPr="0023476F" w:rsidRDefault="00F30D60" w:rsidP="008C5BB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0BE908B" w14:textId="77777777" w:rsidR="00F30D60" w:rsidRPr="0023476F" w:rsidRDefault="00F30D60" w:rsidP="008C5BB3">
            <w:pPr>
              <w:spacing w:before="120" w:after="120" w:line="276" w:lineRule="auto"/>
              <w:rPr>
                <w:rFonts w:ascii="Arial" w:hAnsi="Arial" w:cs="Arial"/>
                <w:bCs/>
                <w:sz w:val="20"/>
              </w:rPr>
            </w:pPr>
            <w:r w:rsidRPr="0023476F">
              <w:rPr>
                <w:rFonts w:ascii="Arial" w:hAnsi="Arial" w:cs="Arial"/>
                <w:bCs/>
                <w:sz w:val="20"/>
              </w:rPr>
              <w:t>www.we-online.com</w:t>
            </w:r>
          </w:p>
          <w:p w14:paraId="59BC066D" w14:textId="77777777" w:rsidR="00F30D60" w:rsidRPr="0023476F" w:rsidRDefault="00F30D60" w:rsidP="008C5BB3">
            <w:pPr>
              <w:rPr>
                <w:rFonts w:ascii="Arial" w:hAnsi="Arial" w:cs="Arial"/>
                <w:sz w:val="20"/>
              </w:rPr>
            </w:pPr>
          </w:p>
          <w:p w14:paraId="1D4F6D06" w14:textId="77777777" w:rsidR="00F30D60" w:rsidRPr="0023476F" w:rsidRDefault="00F30D60" w:rsidP="008C5BB3">
            <w:pPr>
              <w:rPr>
                <w:rFonts w:ascii="Arial" w:hAnsi="Arial" w:cs="Arial"/>
                <w:sz w:val="20"/>
              </w:rPr>
            </w:pPr>
          </w:p>
        </w:tc>
        <w:tc>
          <w:tcPr>
            <w:tcW w:w="3193" w:type="dxa"/>
            <w:shd w:val="clear" w:color="auto" w:fill="auto"/>
            <w:hideMark/>
          </w:tcPr>
          <w:p w14:paraId="0B164877" w14:textId="77777777" w:rsidR="00F30D60" w:rsidRPr="0023476F" w:rsidRDefault="00F30D60" w:rsidP="008C5BB3">
            <w:pPr>
              <w:pStyle w:val="Textkrper"/>
              <w:tabs>
                <w:tab w:val="left" w:pos="1065"/>
              </w:tabs>
              <w:autoSpaceDE/>
              <w:adjustRightInd/>
              <w:spacing w:before="120" w:after="120" w:line="276" w:lineRule="auto"/>
              <w:rPr>
                <w:rFonts w:ascii="Arial" w:hAnsi="Arial"/>
              </w:rPr>
            </w:pPr>
          </w:p>
          <w:p w14:paraId="70E6A311" w14:textId="77777777" w:rsidR="00F30D60" w:rsidRPr="0023476F" w:rsidRDefault="00F30D60" w:rsidP="008C5BB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B0AB8F6" w14:textId="77777777" w:rsidR="00F30D60" w:rsidRPr="0023476F" w:rsidRDefault="00F30D60" w:rsidP="008C5BB3">
            <w:pPr>
              <w:tabs>
                <w:tab w:val="left" w:pos="1065"/>
              </w:tabs>
              <w:spacing w:before="120" w:after="120" w:line="276" w:lineRule="auto"/>
              <w:rPr>
                <w:rFonts w:ascii="Arial" w:hAnsi="Arial" w:cs="Arial"/>
                <w:bCs/>
                <w:sz w:val="20"/>
              </w:rPr>
            </w:pPr>
            <w:proofErr w:type="spellStart"/>
            <w:r w:rsidRPr="0023476F">
              <w:rPr>
                <w:rFonts w:ascii="Arial" w:hAnsi="Arial"/>
                <w:sz w:val="20"/>
              </w:rPr>
              <w:t>HighTech</w:t>
            </w:r>
            <w:proofErr w:type="spellEnd"/>
            <w:r w:rsidRPr="0023476F">
              <w:rPr>
                <w:rFonts w:ascii="Arial" w:hAnsi="Arial"/>
                <w:sz w:val="20"/>
              </w:rPr>
              <w:t xml:space="preserve">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566A3E3" w14:textId="77777777" w:rsidR="00F30D60" w:rsidRPr="0023476F" w:rsidRDefault="00F30D60" w:rsidP="008C5BB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DAA123C" w14:textId="77777777" w:rsidR="00F30D60" w:rsidRPr="0023476F" w:rsidRDefault="00F30D60" w:rsidP="008C5BB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567DA7CE" w14:textId="77777777" w:rsidR="00F30D60" w:rsidRDefault="00F30D60" w:rsidP="00E735FC">
      <w:pPr>
        <w:pStyle w:val="PITextkrper"/>
        <w:spacing w:before="240"/>
        <w:rPr>
          <w:b/>
          <w:sz w:val="18"/>
          <w:szCs w:val="18"/>
        </w:rPr>
      </w:pPr>
    </w:p>
    <w:sectPr w:rsidR="00F30D60"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C774" w14:textId="77777777" w:rsidR="008C3B52" w:rsidRDefault="008C3B52">
      <w:r>
        <w:separator/>
      </w:r>
    </w:p>
  </w:endnote>
  <w:endnote w:type="continuationSeparator" w:id="0">
    <w:p w14:paraId="30D6F9A0" w14:textId="77777777" w:rsidR="008C3B52" w:rsidRDefault="008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FBAC44C" w:rsidR="00D84800" w:rsidRPr="00E821C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E821C2">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2501C0" w:rsidRPr="00E821C2">
      <w:rPr>
        <w:rFonts w:ascii="Arial" w:hAnsi="Arial" w:cs="Arial"/>
        <w:snapToGrid w:val="0"/>
        <w:sz w:val="16"/>
        <w:lang w:val="en-US"/>
      </w:rPr>
      <w:t>WTH1PI1634</w:t>
    </w:r>
    <w:r w:rsidR="00F30D60">
      <w:rPr>
        <w:rFonts w:ascii="Arial" w:hAnsi="Arial" w:cs="Arial"/>
        <w:snapToGrid w:val="0"/>
        <w:sz w:val="16"/>
        <w:lang w:val="en-US"/>
      </w:rPr>
      <w:t>_fr</w:t>
    </w:r>
    <w:r w:rsidRPr="00A74816">
      <w:rPr>
        <w:rFonts w:ascii="Arial" w:hAnsi="Arial" w:cs="Arial"/>
        <w:snapToGrid w:val="0"/>
        <w:sz w:val="16"/>
      </w:rPr>
      <w:fldChar w:fldCharType="end"/>
    </w:r>
    <w:r w:rsidRPr="00E821C2">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A85F" w14:textId="77777777" w:rsidR="008C3B52" w:rsidRDefault="008C3B52">
      <w:r>
        <w:separator/>
      </w:r>
    </w:p>
  </w:footnote>
  <w:footnote w:type="continuationSeparator" w:id="0">
    <w:p w14:paraId="08879717" w14:textId="77777777" w:rsidR="008C3B52" w:rsidRDefault="008C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399798">
    <w:abstractNumId w:val="4"/>
  </w:num>
  <w:num w:numId="2" w16cid:durableId="104348662">
    <w:abstractNumId w:val="1"/>
  </w:num>
  <w:num w:numId="3" w16cid:durableId="221841474">
    <w:abstractNumId w:val="2"/>
  </w:num>
  <w:num w:numId="4" w16cid:durableId="1861578232">
    <w:abstractNumId w:val="3"/>
  </w:num>
  <w:num w:numId="5" w16cid:durableId="47529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180"/>
    <w:rsid w:val="000E4B87"/>
    <w:rsid w:val="000E5647"/>
    <w:rsid w:val="000E56EE"/>
    <w:rsid w:val="000E61B4"/>
    <w:rsid w:val="000E6F27"/>
    <w:rsid w:val="000E72A3"/>
    <w:rsid w:val="000E74CC"/>
    <w:rsid w:val="000F4BBA"/>
    <w:rsid w:val="00100528"/>
    <w:rsid w:val="00101B6C"/>
    <w:rsid w:val="00102297"/>
    <w:rsid w:val="00106E99"/>
    <w:rsid w:val="001138B8"/>
    <w:rsid w:val="00114255"/>
    <w:rsid w:val="0011527C"/>
    <w:rsid w:val="00117E5E"/>
    <w:rsid w:val="00123175"/>
    <w:rsid w:val="001254AB"/>
    <w:rsid w:val="001255F4"/>
    <w:rsid w:val="00125D37"/>
    <w:rsid w:val="0012645E"/>
    <w:rsid w:val="001274FC"/>
    <w:rsid w:val="00131977"/>
    <w:rsid w:val="00131F4F"/>
    <w:rsid w:val="00133C4D"/>
    <w:rsid w:val="00135811"/>
    <w:rsid w:val="001456DE"/>
    <w:rsid w:val="0014630E"/>
    <w:rsid w:val="00150AEA"/>
    <w:rsid w:val="0015437A"/>
    <w:rsid w:val="00161F8B"/>
    <w:rsid w:val="0016652E"/>
    <w:rsid w:val="001667CD"/>
    <w:rsid w:val="00170DB4"/>
    <w:rsid w:val="00180178"/>
    <w:rsid w:val="001845DD"/>
    <w:rsid w:val="00184B2E"/>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C7BBD"/>
    <w:rsid w:val="001D049E"/>
    <w:rsid w:val="001D0AE3"/>
    <w:rsid w:val="001D0DB2"/>
    <w:rsid w:val="001D243D"/>
    <w:rsid w:val="001D2D7C"/>
    <w:rsid w:val="001D363D"/>
    <w:rsid w:val="001D3737"/>
    <w:rsid w:val="001E2971"/>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1C0"/>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3D86"/>
    <w:rsid w:val="002D4194"/>
    <w:rsid w:val="002E0469"/>
    <w:rsid w:val="002E0DDA"/>
    <w:rsid w:val="002E156E"/>
    <w:rsid w:val="002E157F"/>
    <w:rsid w:val="002E229A"/>
    <w:rsid w:val="002E7707"/>
    <w:rsid w:val="002F1EB7"/>
    <w:rsid w:val="002F488A"/>
    <w:rsid w:val="002F663D"/>
    <w:rsid w:val="002F729F"/>
    <w:rsid w:val="00300BDC"/>
    <w:rsid w:val="00301973"/>
    <w:rsid w:val="00301A91"/>
    <w:rsid w:val="00302030"/>
    <w:rsid w:val="00303E5B"/>
    <w:rsid w:val="00304188"/>
    <w:rsid w:val="00307B15"/>
    <w:rsid w:val="003105E2"/>
    <w:rsid w:val="003154CD"/>
    <w:rsid w:val="003156CA"/>
    <w:rsid w:val="00317DAC"/>
    <w:rsid w:val="00320451"/>
    <w:rsid w:val="00320E03"/>
    <w:rsid w:val="00321F48"/>
    <w:rsid w:val="00324A6A"/>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2EDD"/>
    <w:rsid w:val="003C3F95"/>
    <w:rsid w:val="003C71D5"/>
    <w:rsid w:val="003D4EDD"/>
    <w:rsid w:val="003E0DA0"/>
    <w:rsid w:val="003E1703"/>
    <w:rsid w:val="003E263B"/>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A62BF"/>
    <w:rsid w:val="004B0A52"/>
    <w:rsid w:val="004B2DAD"/>
    <w:rsid w:val="004B3468"/>
    <w:rsid w:val="004B4EB2"/>
    <w:rsid w:val="004B50C5"/>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1278"/>
    <w:rsid w:val="00581536"/>
    <w:rsid w:val="00584F4C"/>
    <w:rsid w:val="00587397"/>
    <w:rsid w:val="00587F00"/>
    <w:rsid w:val="0059367F"/>
    <w:rsid w:val="005B08C2"/>
    <w:rsid w:val="005B3E6A"/>
    <w:rsid w:val="005C06DF"/>
    <w:rsid w:val="005C1020"/>
    <w:rsid w:val="005C1B52"/>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3236"/>
    <w:rsid w:val="00724D2B"/>
    <w:rsid w:val="00727453"/>
    <w:rsid w:val="0073468B"/>
    <w:rsid w:val="0073482F"/>
    <w:rsid w:val="007367F4"/>
    <w:rsid w:val="00740F24"/>
    <w:rsid w:val="0074392D"/>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05C4"/>
    <w:rsid w:val="007E2CA5"/>
    <w:rsid w:val="007E3A15"/>
    <w:rsid w:val="007E4896"/>
    <w:rsid w:val="007E66DD"/>
    <w:rsid w:val="007E7DC6"/>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99"/>
    <w:rsid w:val="008B5636"/>
    <w:rsid w:val="008B69D3"/>
    <w:rsid w:val="008B7643"/>
    <w:rsid w:val="008C3B52"/>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4FE"/>
    <w:rsid w:val="00923B94"/>
    <w:rsid w:val="00924525"/>
    <w:rsid w:val="00927E75"/>
    <w:rsid w:val="00930724"/>
    <w:rsid w:val="009310B2"/>
    <w:rsid w:val="00933172"/>
    <w:rsid w:val="00933E1A"/>
    <w:rsid w:val="00936CF9"/>
    <w:rsid w:val="00943BD6"/>
    <w:rsid w:val="00945975"/>
    <w:rsid w:val="00945C65"/>
    <w:rsid w:val="00950991"/>
    <w:rsid w:val="00950B5B"/>
    <w:rsid w:val="009530C3"/>
    <w:rsid w:val="00956D90"/>
    <w:rsid w:val="00962AC6"/>
    <w:rsid w:val="00962D50"/>
    <w:rsid w:val="009634CA"/>
    <w:rsid w:val="00964C14"/>
    <w:rsid w:val="00965C15"/>
    <w:rsid w:val="00966927"/>
    <w:rsid w:val="00970AA9"/>
    <w:rsid w:val="00970F7F"/>
    <w:rsid w:val="00972C08"/>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619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894"/>
    <w:rsid w:val="009F0C0B"/>
    <w:rsid w:val="009F20DB"/>
    <w:rsid w:val="009F2E8B"/>
    <w:rsid w:val="009F6962"/>
    <w:rsid w:val="009F765B"/>
    <w:rsid w:val="00A02CED"/>
    <w:rsid w:val="00A03564"/>
    <w:rsid w:val="00A037C6"/>
    <w:rsid w:val="00A06FFA"/>
    <w:rsid w:val="00A13E4A"/>
    <w:rsid w:val="00A22B86"/>
    <w:rsid w:val="00A2489E"/>
    <w:rsid w:val="00A262DC"/>
    <w:rsid w:val="00A3000D"/>
    <w:rsid w:val="00A373F3"/>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7EB"/>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41FF"/>
    <w:rsid w:val="00AD6C58"/>
    <w:rsid w:val="00AD74EC"/>
    <w:rsid w:val="00AE20CC"/>
    <w:rsid w:val="00AE40B5"/>
    <w:rsid w:val="00AF3A7A"/>
    <w:rsid w:val="00AF42AA"/>
    <w:rsid w:val="00AF480C"/>
    <w:rsid w:val="00AF6FCD"/>
    <w:rsid w:val="00AF7D4F"/>
    <w:rsid w:val="00B07C1C"/>
    <w:rsid w:val="00B126EF"/>
    <w:rsid w:val="00B12D65"/>
    <w:rsid w:val="00B12E2F"/>
    <w:rsid w:val="00B137FF"/>
    <w:rsid w:val="00B165B0"/>
    <w:rsid w:val="00B17B66"/>
    <w:rsid w:val="00B2006F"/>
    <w:rsid w:val="00B22632"/>
    <w:rsid w:val="00B249FF"/>
    <w:rsid w:val="00B30138"/>
    <w:rsid w:val="00B35523"/>
    <w:rsid w:val="00B36335"/>
    <w:rsid w:val="00B37564"/>
    <w:rsid w:val="00B40F06"/>
    <w:rsid w:val="00B42801"/>
    <w:rsid w:val="00B43755"/>
    <w:rsid w:val="00B4555A"/>
    <w:rsid w:val="00B50499"/>
    <w:rsid w:val="00B5064E"/>
    <w:rsid w:val="00B54F4E"/>
    <w:rsid w:val="00B56EF0"/>
    <w:rsid w:val="00B573EC"/>
    <w:rsid w:val="00B61AE2"/>
    <w:rsid w:val="00B66573"/>
    <w:rsid w:val="00B6690A"/>
    <w:rsid w:val="00B67314"/>
    <w:rsid w:val="00B67D6C"/>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1433"/>
    <w:rsid w:val="00BE5C1A"/>
    <w:rsid w:val="00BE5E2E"/>
    <w:rsid w:val="00BE7ED0"/>
    <w:rsid w:val="00BF09CC"/>
    <w:rsid w:val="00C10188"/>
    <w:rsid w:val="00C17CED"/>
    <w:rsid w:val="00C279D5"/>
    <w:rsid w:val="00C351B8"/>
    <w:rsid w:val="00C35E40"/>
    <w:rsid w:val="00C40959"/>
    <w:rsid w:val="00C437CE"/>
    <w:rsid w:val="00C43E68"/>
    <w:rsid w:val="00C46E34"/>
    <w:rsid w:val="00C500C5"/>
    <w:rsid w:val="00C537A3"/>
    <w:rsid w:val="00C5688B"/>
    <w:rsid w:val="00C63D8C"/>
    <w:rsid w:val="00C645F4"/>
    <w:rsid w:val="00C65056"/>
    <w:rsid w:val="00C70245"/>
    <w:rsid w:val="00C71265"/>
    <w:rsid w:val="00C7439C"/>
    <w:rsid w:val="00C8403A"/>
    <w:rsid w:val="00C87944"/>
    <w:rsid w:val="00C9372B"/>
    <w:rsid w:val="00C9434E"/>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6BD"/>
    <w:rsid w:val="00CF12AC"/>
    <w:rsid w:val="00CF2554"/>
    <w:rsid w:val="00CF4A4B"/>
    <w:rsid w:val="00CF4A78"/>
    <w:rsid w:val="00CF5234"/>
    <w:rsid w:val="00CF7932"/>
    <w:rsid w:val="00D0377A"/>
    <w:rsid w:val="00D10313"/>
    <w:rsid w:val="00D10A7D"/>
    <w:rsid w:val="00D124AD"/>
    <w:rsid w:val="00D14214"/>
    <w:rsid w:val="00D23260"/>
    <w:rsid w:val="00D261A7"/>
    <w:rsid w:val="00D2669D"/>
    <w:rsid w:val="00D27493"/>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2986"/>
    <w:rsid w:val="00E13FF1"/>
    <w:rsid w:val="00E21D22"/>
    <w:rsid w:val="00E235A7"/>
    <w:rsid w:val="00E27071"/>
    <w:rsid w:val="00E277BA"/>
    <w:rsid w:val="00E3345B"/>
    <w:rsid w:val="00E40B10"/>
    <w:rsid w:val="00E41C6B"/>
    <w:rsid w:val="00E4697E"/>
    <w:rsid w:val="00E54F1B"/>
    <w:rsid w:val="00E56EB0"/>
    <w:rsid w:val="00E57E93"/>
    <w:rsid w:val="00E63CB1"/>
    <w:rsid w:val="00E66594"/>
    <w:rsid w:val="00E67044"/>
    <w:rsid w:val="00E735FC"/>
    <w:rsid w:val="00E80150"/>
    <w:rsid w:val="00E8050A"/>
    <w:rsid w:val="00E815D2"/>
    <w:rsid w:val="00E821A2"/>
    <w:rsid w:val="00E821C2"/>
    <w:rsid w:val="00E86437"/>
    <w:rsid w:val="00E87BA5"/>
    <w:rsid w:val="00E910C7"/>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6119"/>
    <w:rsid w:val="00EF62C4"/>
    <w:rsid w:val="00EF7895"/>
    <w:rsid w:val="00F020E7"/>
    <w:rsid w:val="00F02E63"/>
    <w:rsid w:val="00F036C6"/>
    <w:rsid w:val="00F06103"/>
    <w:rsid w:val="00F11AAA"/>
    <w:rsid w:val="00F1272C"/>
    <w:rsid w:val="00F13328"/>
    <w:rsid w:val="00F14F24"/>
    <w:rsid w:val="00F1580B"/>
    <w:rsid w:val="00F2437A"/>
    <w:rsid w:val="00F26A7D"/>
    <w:rsid w:val="00F27950"/>
    <w:rsid w:val="00F30D60"/>
    <w:rsid w:val="00F51153"/>
    <w:rsid w:val="00F55A20"/>
    <w:rsid w:val="00F61BC9"/>
    <w:rsid w:val="00F630C4"/>
    <w:rsid w:val="00F633C4"/>
    <w:rsid w:val="00F663AB"/>
    <w:rsid w:val="00F7288A"/>
    <w:rsid w:val="00F74E4F"/>
    <w:rsid w:val="00F82DDA"/>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E9FD-0887-41C8-BA41-CC116A53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4691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Ingeborg Kurz</cp:lastModifiedBy>
  <cp:revision>4</cp:revision>
  <cp:lastPrinted>2017-06-23T08:32:00Z</cp:lastPrinted>
  <dcterms:created xsi:type="dcterms:W3CDTF">2025-05-13T07:44:00Z</dcterms:created>
  <dcterms:modified xsi:type="dcterms:W3CDTF">2025-05-13T14:04:00Z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