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02913717" w:rsidR="00E44AB6" w:rsidRPr="007C5B6C" w:rsidRDefault="000C73B9" w:rsidP="006B381A">
      <w:pPr>
        <w:pStyle w:val="PITitel"/>
      </w:pPr>
      <w:r>
        <w:t>FOR THE MEDIA</w:t>
      </w:r>
    </w:p>
    <w:p w14:paraId="0E80F860" w14:textId="0B2ECA58" w:rsidR="00B22C1E" w:rsidRPr="007C5B6C" w:rsidRDefault="007C5B6C" w:rsidP="003A3EE8">
      <w:pPr>
        <w:pStyle w:val="PISubhead"/>
        <w:spacing w:after="240"/>
      </w:pPr>
      <w:r>
        <w:t>ASMPT presents die bonder with intelligent features</w:t>
      </w:r>
    </w:p>
    <w:p w14:paraId="52D5A254" w14:textId="511714C1" w:rsidR="003A3EE8" w:rsidRPr="007C5B6C" w:rsidRDefault="007C5B6C" w:rsidP="003A3EE8">
      <w:pPr>
        <w:pStyle w:val="PIHead"/>
        <w:spacing w:after="240"/>
      </w:pPr>
      <w:r>
        <w:t>INFINITE pushes the boundaries of miniaturization</w:t>
      </w:r>
    </w:p>
    <w:p w14:paraId="1B88926E" w14:textId="0CCD4258" w:rsidR="00CB50AC" w:rsidRPr="007C5B6C" w:rsidRDefault="00996DD0" w:rsidP="00CB50AC">
      <w:pPr>
        <w:pStyle w:val="PILead"/>
      </w:pPr>
      <w:r w:rsidRPr="00996DD0">
        <w:t xml:space="preserve">Billerica (USA), </w:t>
      </w:r>
      <w:r w:rsidR="00FE60FC">
        <w:t>May</w:t>
      </w:r>
      <w:r w:rsidR="00D3340B">
        <w:t xml:space="preserve"> </w:t>
      </w:r>
      <w:r w:rsidR="00FE60FC">
        <w:t>14</w:t>
      </w:r>
      <w:r w:rsidR="00D3340B">
        <w:t>, 2025 – ASMPT, the leading supplier of production equipment for advanced packaging and semiconductor assembly, introduces its flagship INFINITE bonder</w:t>
      </w:r>
      <w:r w:rsidR="00637FC9">
        <w:t>,</w:t>
      </w:r>
      <w:r w:rsidR="00D3340B">
        <w:t xml:space="preserve"> which achieves top performance in throughput and quality. With its intelligent features, especially in the areas of adhesive application and placement, the machine meets even the most challenging requirements in the areas of miniaturization and material properties.</w:t>
      </w:r>
      <w:r w:rsidR="00637FC9">
        <w:t xml:space="preserve"> </w:t>
      </w:r>
    </w:p>
    <w:p w14:paraId="10C4176B" w14:textId="6A4D4AD4" w:rsidR="00724B34" w:rsidRDefault="00637FC9" w:rsidP="00093495">
      <w:pPr>
        <w:pStyle w:val="PITextkrper"/>
      </w:pPr>
      <w:r>
        <w:t>“</w:t>
      </w:r>
      <w:r w:rsidR="001356EF">
        <w:t>Miniaturization to the near-atomic level is pushing Moore</w:t>
      </w:r>
      <w:r>
        <w:t>’</w:t>
      </w:r>
      <w:r w:rsidR="001356EF">
        <w:t>s Law, which states that the number of transistors per chip area doubles every two years, to its physical and economic limits,</w:t>
      </w:r>
      <w:r>
        <w:t>”</w:t>
      </w:r>
      <w:r w:rsidR="001356EF">
        <w:t xml:space="preserve"> sa</w:t>
      </w:r>
      <w:r>
        <w:t>id</w:t>
      </w:r>
      <w:r w:rsidR="001356EF">
        <w:t xml:space="preserve"> Dr. Gary Widdowson, Chief </w:t>
      </w:r>
      <w:r w:rsidR="00FE60FC">
        <w:t>Technology</w:t>
      </w:r>
      <w:r w:rsidR="001356EF">
        <w:t xml:space="preserve"> Officer at ASMPT Semiconductor Solutions. </w:t>
      </w:r>
      <w:r>
        <w:t>“</w:t>
      </w:r>
      <w:r w:rsidR="001356EF">
        <w:t xml:space="preserve">As a result, further </w:t>
      </w:r>
      <w:r>
        <w:t xml:space="preserve">steps in </w:t>
      </w:r>
      <w:r w:rsidR="001356EF">
        <w:t>miniaturization are shifting more and more to</w:t>
      </w:r>
      <w:r>
        <w:t>ward making advances in</w:t>
      </w:r>
      <w:r w:rsidR="001356EF">
        <w:t xml:space="preserve"> of component packaging. With our highly innovative INFINITE bonder, manufacturers will be optimally prepared for this challenge.</w:t>
      </w:r>
      <w:r>
        <w:t>”</w:t>
      </w:r>
    </w:p>
    <w:p w14:paraId="734F449E" w14:textId="6E9C17C1" w:rsidR="00CA5DD1" w:rsidRDefault="00724B34" w:rsidP="00724B34">
      <w:pPr>
        <w:pStyle w:val="PITextkrper"/>
      </w:pPr>
      <w:r>
        <w:t>The INFINITE bonder achieves a throughput rate of up to 18,500 UPH with a placement accuracy of ±20 μm @ 3 σ in standard mode and ±12.5 μm @ 3</w:t>
      </w:r>
      <w:r w:rsidR="00637FC9">
        <w:t xml:space="preserve"> </w:t>
      </w:r>
      <w:r>
        <w:t>σ in high-precision mode. In its standard version, the machine can process dies with areas ranging from 0.2 × 0.2 mm to 9 × 9 mm and thicknesses ranging from 0.075 to 1 mm with a bonding force ranging from 0.196 to 29.43 N. The maximum substrate size is 300 × 100 mm.</w:t>
      </w:r>
    </w:p>
    <w:p w14:paraId="41469F44" w14:textId="4DA0579F" w:rsidR="00A01267" w:rsidRPr="00A01267" w:rsidRDefault="00A01267" w:rsidP="00724B34">
      <w:pPr>
        <w:pStyle w:val="PITextkrper"/>
        <w:rPr>
          <w:b/>
        </w:rPr>
      </w:pPr>
      <w:r>
        <w:rPr>
          <w:b/>
        </w:rPr>
        <w:t>Intelligent features save time and maximize quality</w:t>
      </w:r>
    </w:p>
    <w:p w14:paraId="0220EA8D" w14:textId="61A211F5" w:rsidR="00B70A2C" w:rsidRDefault="00416542" w:rsidP="00724B34">
      <w:pPr>
        <w:pStyle w:val="PITextkrper"/>
      </w:pPr>
      <w:r>
        <w:t>To create the best possible conditions for the application of adhesives, the INFINITE bonder first uses its iSense function to inspect each placement area for bumps and warps.</w:t>
      </w:r>
      <w:r w:rsidR="00637FC9">
        <w:t xml:space="preserve"> </w:t>
      </w:r>
      <w:r>
        <w:t>All the user needs to do during the setup phase is to specify the epoxy resin</w:t>
      </w:r>
      <w:r w:rsidR="00637FC9">
        <w:t>’</w:t>
      </w:r>
      <w:r>
        <w:t xml:space="preserve">s parameters, the desired bond line thickness, and the fillet height to be achieved. </w:t>
      </w:r>
      <w:r w:rsidR="0003718D" w:rsidRPr="0003718D">
        <w:t xml:space="preserve">All other </w:t>
      </w:r>
      <w:r w:rsidR="0003718D" w:rsidRPr="0003718D">
        <w:lastRenderedPageBreak/>
        <w:t>parameters such as the processing speed, pattern and application height, are automatically determined by the ASMPT AI.</w:t>
      </w:r>
      <w:r w:rsidR="0003718D">
        <w:t xml:space="preserve"> </w:t>
      </w:r>
      <w:r>
        <w:t xml:space="preserve">The machine optimizes the application </w:t>
      </w:r>
      <w:r w:rsidR="0003718D">
        <w:t xml:space="preserve">of the adhesive </w:t>
      </w:r>
      <w:r>
        <w:t>over the course of a few test steps with touchless measurements and feedback. Most setups are completed within 30 minutes.</w:t>
      </w:r>
    </w:p>
    <w:p w14:paraId="3A46D81D" w14:textId="0CCE6AC3" w:rsidR="00B70A2C" w:rsidRPr="0021136F" w:rsidRDefault="00202CAB" w:rsidP="00724B34">
      <w:pPr>
        <w:pStyle w:val="PITextkrper"/>
      </w:pPr>
      <w:r>
        <w:t xml:space="preserve">With the intelligent iTouch feature, the INFINITE bonder can maintain the programmed bonding forces with exceptional accuracy. This enables the reliable processing of even very thin dies made of highly sensitive materials such as </w:t>
      </w:r>
      <w:r w:rsidR="0003718D">
        <w:t>silicon carbide (SiC)</w:t>
      </w:r>
      <w:r>
        <w:t xml:space="preserve"> and </w:t>
      </w:r>
      <w:r w:rsidR="0003718D">
        <w:t>gallium nitride (GaN)</w:t>
      </w:r>
      <w:r>
        <w:t>. The precisely defined and monitored bonding force is ideal for silver-sintering</w:t>
      </w:r>
      <w:r w:rsidR="005933DA">
        <w:t xml:space="preserve"> paste</w:t>
      </w:r>
      <w:r>
        <w:t xml:space="preserve"> and keeps the fillet height within the defined window despite varying process parameters.</w:t>
      </w:r>
    </w:p>
    <w:p w14:paraId="13F3890C" w14:textId="6D7D49A1" w:rsidR="00EF26C6" w:rsidRPr="007C5B6C" w:rsidRDefault="00202CAB" w:rsidP="00724B34">
      <w:pPr>
        <w:pStyle w:val="PITextkrper"/>
      </w:pPr>
      <w:r>
        <w:t>The INFINITE bonder supports various packaging types, such as BGA, LGA, SiP, MEMS, or QFN. The high-precision machine can be deployed in many demanding production areas for products like 5G components, high-performance AI chips, safety-critical components for the automobile industry or the medical sector, and last but not least for high-quality and highly miniaturized consumer products.</w:t>
      </w:r>
    </w:p>
    <w:p w14:paraId="1B15A29B" w14:textId="77777777" w:rsidR="00A43FBE" w:rsidRPr="00637FC9" w:rsidRDefault="00A43FBE" w:rsidP="00BB1557">
      <w:pPr>
        <w:pStyle w:val="PITextkrper"/>
        <w:pBdr>
          <w:bottom w:val="single" w:sz="4" w:space="1" w:color="auto"/>
        </w:pBdr>
      </w:pPr>
    </w:p>
    <w:p w14:paraId="6B318A05" w14:textId="0AB11A6E" w:rsidR="004243CE" w:rsidRPr="00637FC9" w:rsidRDefault="004243CE" w:rsidP="004243CE">
      <w:pPr>
        <w:pStyle w:val="PITextkrper"/>
      </w:pPr>
    </w:p>
    <w:p w14:paraId="6688DB59" w14:textId="5624A985" w:rsidR="00852645" w:rsidRPr="007C5B6C" w:rsidRDefault="00852645" w:rsidP="00852645">
      <w:pPr>
        <w:pStyle w:val="PITextkrper"/>
        <w:rPr>
          <w:b/>
          <w:bCs/>
          <w:sz w:val="18"/>
          <w:szCs w:val="18"/>
        </w:rPr>
      </w:pPr>
      <w:r>
        <w:rPr>
          <w:b/>
          <w:sz w:val="18"/>
        </w:rPr>
        <w:t>Illustrations for downloading</w:t>
      </w:r>
    </w:p>
    <w:p w14:paraId="2B53D726" w14:textId="6B8B9840" w:rsidR="00852645" w:rsidRPr="007C5B6C"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637FC9"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7B1089" w:rsidRPr="007C5B6C"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6C2F462B" w:rsidR="007B1089" w:rsidRPr="007C5B6C" w:rsidRDefault="007B1089" w:rsidP="00724B34">
            <w:pPr>
              <w:rPr>
                <w:noProof/>
              </w:rPr>
            </w:pPr>
            <w:r>
              <w:rPr>
                <w:noProof/>
              </w:rPr>
              <w:drawing>
                <wp:inline distT="0" distB="0" distL="0" distR="0" wp14:anchorId="6CA3D6E8" wp14:editId="222B4F02">
                  <wp:extent cx="1578708" cy="1438973"/>
                  <wp:effectExtent l="0" t="0" r="254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81488" cy="1441507"/>
                          </a:xfrm>
                          <a:prstGeom prst="rect">
                            <a:avLst/>
                          </a:prstGeom>
                        </pic:spPr>
                      </pic:pic>
                    </a:graphicData>
                  </a:graphic>
                </wp:inline>
              </w:drawing>
            </w:r>
          </w:p>
          <w:p w14:paraId="745B1E03" w14:textId="77777777" w:rsidR="007B1089" w:rsidRPr="007C5B6C" w:rsidRDefault="007B1089" w:rsidP="00724B34">
            <w:pPr>
              <w:rPr>
                <w:noProof/>
              </w:rPr>
            </w:pPr>
          </w:p>
        </w:tc>
      </w:tr>
      <w:tr w:rsidR="007B1089" w:rsidRPr="007C5B6C"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7B1089" w:rsidRPr="007C5B6C" w:rsidRDefault="007B1089" w:rsidP="00346B28">
            <w:pPr>
              <w:rPr>
                <w:rFonts w:ascii="Arial" w:hAnsi="Arial"/>
                <w:b/>
                <w:snapToGrid w:val="0"/>
                <w:sz w:val="18"/>
                <w:lang w:eastAsia="ko-KR"/>
              </w:rPr>
            </w:pPr>
          </w:p>
          <w:p w14:paraId="55005CCB" w14:textId="2ABEF699" w:rsidR="007B1089" w:rsidRPr="007C5B6C" w:rsidRDefault="007B1089" w:rsidP="00346B28">
            <w:pPr>
              <w:rPr>
                <w:rFonts w:ascii="Arial" w:hAnsi="Arial"/>
                <w:b/>
                <w:snapToGrid w:val="0"/>
                <w:sz w:val="18"/>
              </w:rPr>
            </w:pPr>
            <w:r>
              <w:rPr>
                <w:rFonts w:ascii="Arial" w:hAnsi="Arial"/>
                <w:b/>
                <w:snapToGrid w:val="0"/>
                <w:sz w:val="18"/>
              </w:rPr>
              <w:t>INFINITE high-speed die bonder: Reliable packaging for the next advances in miniaturization.</w:t>
            </w:r>
          </w:p>
          <w:p w14:paraId="35CDA93E" w14:textId="09F4B6AF" w:rsidR="007B1089" w:rsidRPr="007C5B6C" w:rsidRDefault="007B1089" w:rsidP="00346B28">
            <w:pPr>
              <w:rPr>
                <w:rFonts w:ascii="Arial" w:hAnsi="Arial"/>
                <w:b/>
                <w:snapToGrid w:val="0"/>
                <w:sz w:val="18"/>
                <w:lang w:eastAsia="ko-KR"/>
              </w:rPr>
            </w:pPr>
          </w:p>
          <w:p w14:paraId="2DE27CC7" w14:textId="11AF4DC4" w:rsidR="007B1089" w:rsidRPr="007C5B6C" w:rsidRDefault="007B1089" w:rsidP="00346B28">
            <w:pPr>
              <w:rPr>
                <w:rFonts w:ascii="Arial" w:hAnsi="Arial"/>
                <w:snapToGrid w:val="0"/>
                <w:sz w:val="16"/>
                <w:szCs w:val="16"/>
              </w:rPr>
            </w:pPr>
            <w:r>
              <w:rPr>
                <w:rFonts w:ascii="Arial" w:hAnsi="Arial"/>
                <w:snapToGrid w:val="0"/>
                <w:sz w:val="16"/>
              </w:rPr>
              <w:t>Image credit: ASMPT</w:t>
            </w:r>
          </w:p>
          <w:p w14:paraId="64D99C2F" w14:textId="77777777" w:rsidR="007B1089" w:rsidRPr="007C5B6C" w:rsidRDefault="007B1089" w:rsidP="00346B28">
            <w:pPr>
              <w:rPr>
                <w:rFonts w:ascii="Arial" w:hAnsi="Arial"/>
                <w:snapToGrid w:val="0"/>
                <w:sz w:val="16"/>
                <w:szCs w:val="16"/>
                <w:lang w:eastAsia="ko-KR"/>
              </w:rPr>
            </w:pPr>
          </w:p>
        </w:tc>
      </w:tr>
    </w:tbl>
    <w:p w14:paraId="572569B2" w14:textId="77777777" w:rsidR="00A41015" w:rsidRPr="007C5B6C" w:rsidRDefault="00A41015" w:rsidP="00A41015">
      <w:pPr>
        <w:pStyle w:val="PIAbspann"/>
        <w:jc w:val="left"/>
        <w:rPr>
          <w:lang w:val="de-DE"/>
        </w:rPr>
      </w:pPr>
    </w:p>
    <w:p w14:paraId="3F91538C" w14:textId="0A69B78C" w:rsidR="00AB58E6" w:rsidRPr="001102ED" w:rsidRDefault="00AB58E6" w:rsidP="00AB58E6">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sidRPr="001102ED">
        <w:rPr>
          <w:rFonts w:ascii="Arial" w:hAnsi="Arial"/>
          <w:b/>
          <w:color w:val="000000" w:themeColor="text1"/>
          <w:sz w:val="18"/>
        </w:rPr>
        <w:lastRenderedPageBreak/>
        <w:t>About ASMPT Limited (“ASMPT”)</w:t>
      </w:r>
    </w:p>
    <w:p w14:paraId="453EFB19" w14:textId="77777777" w:rsidR="00AB58E6" w:rsidRPr="001102ED" w:rsidRDefault="00AB58E6" w:rsidP="00AB58E6">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sidRPr="001102ED">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sidRPr="001102ED">
          <w:rPr>
            <w:rFonts w:ascii="Arial" w:hAnsi="Arial"/>
            <w:sz w:val="18"/>
            <w:u w:val="single"/>
          </w:rPr>
          <w:t>Semiconductor Climate Consortium</w:t>
        </w:r>
      </w:hyperlink>
      <w:r w:rsidRPr="001102ED">
        <w:rPr>
          <w:rFonts w:ascii="Arial" w:hAnsi="Arial"/>
          <w:sz w:val="18"/>
        </w:rPr>
        <w:t>.</w:t>
      </w:r>
    </w:p>
    <w:bookmarkEnd w:id="0"/>
    <w:p w14:paraId="1C33D4BC" w14:textId="77777777" w:rsidR="00AB58E6" w:rsidRPr="001102ED" w:rsidRDefault="00AB58E6" w:rsidP="00AB58E6">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sidRPr="001102ED">
        <w:rPr>
          <w:rFonts w:ascii="Arial" w:hAnsi="Arial"/>
          <w:b/>
          <w:color w:val="000000" w:themeColor="text1"/>
          <w:sz w:val="18"/>
        </w:rPr>
        <w:t>To learn more about ASMPT, please visit www.asmpt.com.</w:t>
      </w:r>
    </w:p>
    <w:p w14:paraId="0B75044C" w14:textId="77777777" w:rsidR="00AB58E6" w:rsidRPr="001102ED" w:rsidRDefault="00AB58E6" w:rsidP="00AB58E6">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23327C7A" w14:textId="77777777" w:rsidR="00AB58E6" w:rsidRPr="001102ED" w:rsidRDefault="00AB58E6" w:rsidP="00AB58E6">
      <w:pPr>
        <w:pStyle w:val="Textkrper"/>
        <w:spacing w:line="280" w:lineRule="atLeast"/>
        <w:rPr>
          <w:color w:val="000000" w:themeColor="text1"/>
        </w:rPr>
      </w:pPr>
      <w:bookmarkStart w:id="1" w:name="_Hlk166240551"/>
      <w:r w:rsidRPr="001102ED">
        <w:rPr>
          <w:color w:val="000000" w:themeColor="text1"/>
        </w:rPr>
        <w:t>About ASMPT Semiconductor Solutions (“ASMPT SEMI”)</w:t>
      </w:r>
      <w:bookmarkStart w:id="2" w:name="_Hlk131065276"/>
    </w:p>
    <w:p w14:paraId="62DE15E1" w14:textId="77777777" w:rsidR="00AB58E6" w:rsidRPr="001102ED" w:rsidRDefault="00AB58E6" w:rsidP="00AB58E6">
      <w:pPr>
        <w:overflowPunct w:val="0"/>
        <w:autoSpaceDE w:val="0"/>
        <w:autoSpaceDN w:val="0"/>
        <w:adjustRightInd w:val="0"/>
        <w:spacing w:before="120" w:after="120" w:line="280" w:lineRule="atLeast"/>
        <w:jc w:val="both"/>
        <w:textAlignment w:val="baseline"/>
        <w:rPr>
          <w:rFonts w:ascii="Arial" w:eastAsia="SimSun" w:hAnsi="Arial" w:cs="Open Sans"/>
          <w:sz w:val="18"/>
          <w:szCs w:val="18"/>
        </w:rPr>
      </w:pPr>
      <w:r w:rsidRPr="001102ED">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SEMI’s state-of-the-art solutions enable customers to achieve higher performance, greater reliability, and improved cost-efficiency in the manufacturing of their semiconductor devices.</w:t>
      </w:r>
    </w:p>
    <w:bookmarkEnd w:id="1"/>
    <w:p w14:paraId="7CFA5677" w14:textId="77777777" w:rsidR="00AB58E6" w:rsidRPr="001102ED" w:rsidRDefault="00AB58E6" w:rsidP="00AB58E6">
      <w:pPr>
        <w:pStyle w:val="Textkrper"/>
        <w:spacing w:before="120"/>
        <w:rPr>
          <w:bCs w:val="0"/>
        </w:rPr>
      </w:pPr>
      <w:r w:rsidRPr="001102ED">
        <w:t>For more information about ASMPT SEMI, visit semi.asmpt.com.</w:t>
      </w:r>
      <w:bookmarkEnd w:id="2"/>
    </w:p>
    <w:p w14:paraId="2AD40B7E" w14:textId="77777777" w:rsidR="00AB58E6" w:rsidRPr="001102ED" w:rsidRDefault="00AB58E6" w:rsidP="00AB58E6">
      <w:pPr>
        <w:pStyle w:val="PIAbspann"/>
        <w:spacing w:before="120" w:line="240" w:lineRule="auto"/>
        <w:rPr>
          <w:b/>
          <w:bCs/>
          <w:sz w:val="22"/>
          <w:szCs w:val="22"/>
          <w:lang w:val="x-none"/>
        </w:rPr>
      </w:pPr>
    </w:p>
    <w:p w14:paraId="23C9A8C8" w14:textId="77777777" w:rsidR="00AB58E6" w:rsidRDefault="00AB58E6" w:rsidP="00AB58E6">
      <w:pPr>
        <w:rPr>
          <w:rFonts w:ascii="Arial" w:hAnsi="Arial" w:cs="Arial"/>
          <w:b/>
          <w:bCs/>
          <w:sz w:val="18"/>
          <w:szCs w:val="18"/>
        </w:rPr>
      </w:pPr>
      <w:r>
        <w:rPr>
          <w:b/>
          <w:bCs/>
        </w:rPr>
        <w:br w:type="page"/>
      </w:r>
    </w:p>
    <w:p w14:paraId="0A5CC97D" w14:textId="77777777" w:rsidR="00AB58E6" w:rsidRPr="001102ED" w:rsidRDefault="00AB58E6" w:rsidP="00AB58E6">
      <w:pPr>
        <w:pStyle w:val="PIAbspann"/>
        <w:spacing w:before="120" w:line="240" w:lineRule="auto"/>
        <w:rPr>
          <w:b/>
          <w:bCs/>
          <w:sz w:val="22"/>
          <w:szCs w:val="22"/>
        </w:rPr>
      </w:pPr>
      <w:r w:rsidRPr="001102ED">
        <w:rPr>
          <w:b/>
          <w:bCs/>
        </w:rPr>
        <w:lastRenderedPageBreak/>
        <w:t>Media contacts:</w:t>
      </w:r>
    </w:p>
    <w:p w14:paraId="24AA892B" w14:textId="77777777" w:rsidR="00AB58E6" w:rsidRPr="001102ED" w:rsidRDefault="00AB58E6" w:rsidP="00AB58E6">
      <w:pPr>
        <w:pStyle w:val="PIAbspann"/>
        <w:jc w:val="left"/>
      </w:pPr>
      <w:bookmarkStart w:id="3" w:name="_Hlk110240856"/>
      <w:r w:rsidRPr="001102ED">
        <w:t>Global ASMPT Press Office</w:t>
      </w:r>
      <w:r w:rsidRPr="001102ED">
        <w:br/>
        <w:t>ASMPT Ltd</w:t>
      </w:r>
      <w:r w:rsidRPr="001102ED">
        <w:br/>
        <w:t>Susanne Oswald</w:t>
      </w:r>
      <w:r w:rsidRPr="001102ED">
        <w:br/>
        <w:t>Rupert-Mayer-Strasse 48</w:t>
      </w:r>
      <w:r w:rsidRPr="001102ED">
        <w:cr/>
        <w:t>81379 Munich</w:t>
      </w:r>
      <w:r w:rsidRPr="001102ED">
        <w:br/>
        <w:t>Germany</w:t>
      </w:r>
      <w:r w:rsidRPr="001102ED">
        <w:cr/>
        <w:t>Tel: +49 89 20800-26439</w:t>
      </w:r>
      <w:r w:rsidRPr="001102ED">
        <w:br/>
        <w:t xml:space="preserve">E-mail: </w:t>
      </w:r>
      <w:hyperlink r:id="rId11" w:history="1">
        <w:r w:rsidRPr="001102ED">
          <w:rPr>
            <w:rStyle w:val="Hyperlink"/>
          </w:rPr>
          <w:t>susanne.oswald@asmpt.com</w:t>
        </w:r>
      </w:hyperlink>
      <w:r w:rsidRPr="001102ED">
        <w:br/>
        <w:t>Website: asmpt.com</w:t>
      </w:r>
    </w:p>
    <w:p w14:paraId="3D5CF869" w14:textId="77777777" w:rsidR="00AB58E6" w:rsidRPr="001102ED" w:rsidRDefault="00AB58E6" w:rsidP="00AB58E6">
      <w:pPr>
        <w:pStyle w:val="PIAbspann"/>
        <w:spacing w:before="120"/>
        <w:jc w:val="left"/>
        <w:rPr>
          <w:color w:val="000000" w:themeColor="text1"/>
        </w:rPr>
      </w:pPr>
    </w:p>
    <w:p w14:paraId="32B29A0E" w14:textId="77777777" w:rsidR="00AB58E6" w:rsidRPr="009C68F7" w:rsidRDefault="00AB58E6" w:rsidP="00AB58E6">
      <w:pPr>
        <w:pStyle w:val="PIAbspann"/>
        <w:spacing w:before="120"/>
        <w:jc w:val="left"/>
      </w:pPr>
      <w:r w:rsidRPr="001102ED">
        <w:t>HighTech communications GmbH</w:t>
      </w:r>
      <w:r w:rsidRPr="001102ED">
        <w:br/>
        <w:t>Barbara Ostermeier</w:t>
      </w:r>
      <w:r w:rsidRPr="001102ED">
        <w:br/>
        <w:t>Brunhamstrasse 21</w:t>
      </w:r>
      <w:r w:rsidRPr="001102ED">
        <w:br/>
        <w:t>81249 Munich</w:t>
      </w:r>
      <w:r w:rsidRPr="001102ED">
        <w:br/>
        <w:t>Germany</w:t>
      </w:r>
      <w:r w:rsidRPr="001102ED">
        <w:br/>
        <w:t>Tel.: +49-89 500778-10|</w:t>
      </w:r>
      <w:r w:rsidRPr="001102ED">
        <w:br/>
        <w:t>E-mail: b.ostermeier@htcm.de</w:t>
      </w:r>
      <w:r w:rsidRPr="001102ED">
        <w:br/>
        <w:t>Website: www.htcm.de</w:t>
      </w:r>
      <w:bookmarkEnd w:id="3"/>
    </w:p>
    <w:p w14:paraId="0A194886" w14:textId="08CCD0A0" w:rsidR="00872E20" w:rsidRPr="007C5B6C" w:rsidRDefault="00872E20" w:rsidP="00AB58E6"/>
    <w:sectPr w:rsidR="00872E20" w:rsidRPr="007C5B6C"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E3A4E" w14:textId="77777777" w:rsidR="00023226" w:rsidRDefault="00023226">
      <w:r>
        <w:separator/>
      </w:r>
    </w:p>
  </w:endnote>
  <w:endnote w:type="continuationSeparator" w:id="0">
    <w:p w14:paraId="446135D0" w14:textId="77777777" w:rsidR="00023226" w:rsidRDefault="000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0944D4DF" w:rsidR="00202CAB" w:rsidRPr="0021136F" w:rsidRDefault="0021136F" w:rsidP="0021136F">
    <w:pPr>
      <w:pStyle w:val="Fuzeile"/>
      <w:rPr>
        <w:rFonts w:ascii="Arial" w:hAnsi="Arial" w:cs="Arial"/>
        <w:noProof/>
        <w:sz w:val="16"/>
        <w:szCs w:val="16"/>
      </w:rPr>
    </w:pPr>
    <w:r>
      <w:rPr>
        <w:rStyle w:val="Seitenzahl"/>
        <w:rFonts w:ascii="Arial" w:hAnsi="Arial"/>
        <w:sz w:val="16"/>
      </w:rPr>
      <w:t>ASMPTSC1PI005_</w:t>
    </w:r>
    <w:r w:rsidR="00026A21">
      <w:rPr>
        <w:rStyle w:val="Seitenzahl"/>
        <w:rFonts w:ascii="Arial" w:hAnsi="Arial"/>
        <w:sz w:val="16"/>
      </w:rPr>
      <w:t>en_</w:t>
    </w:r>
    <w:r w:rsidR="00D90475">
      <w:rPr>
        <w:rStyle w:val="Seitenzahl"/>
        <w:rFonts w:ascii="Arial" w:hAnsi="Arial"/>
        <w:sz w:val="16"/>
      </w:rPr>
      <w:t>AMCAS</w:t>
    </w:r>
    <w:r>
      <w:rPr>
        <w:rStyle w:val="Seitenzahl"/>
        <w:rFonts w:ascii="Arial" w:hAnsi="Arial"/>
        <w:sz w:val="16"/>
      </w:rPr>
      <w:tab/>
    </w:r>
    <w:r>
      <w:rPr>
        <w:rStyle w:val="Seitenzahl"/>
        <w:rFonts w:ascii="Arial" w:hAnsi="Arial"/>
        <w:sz w:val="16"/>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598A8" w14:textId="77777777" w:rsidR="00023226" w:rsidRDefault="00023226">
      <w:r>
        <w:separator/>
      </w:r>
    </w:p>
  </w:footnote>
  <w:footnote w:type="continuationSeparator" w:id="0">
    <w:p w14:paraId="43A18DC0" w14:textId="77777777" w:rsidR="00023226" w:rsidRDefault="000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202CAB" w:rsidRPr="00F3665A" w:rsidRDefault="00202CAB"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90025616">
    <w:abstractNumId w:val="19"/>
  </w:num>
  <w:num w:numId="2" w16cid:durableId="350496898">
    <w:abstractNumId w:val="20"/>
  </w:num>
  <w:num w:numId="3" w16cid:durableId="181094138">
    <w:abstractNumId w:val="0"/>
  </w:num>
  <w:num w:numId="4" w16cid:durableId="1799450602">
    <w:abstractNumId w:val="18"/>
  </w:num>
  <w:num w:numId="5" w16cid:durableId="1468429631">
    <w:abstractNumId w:val="2"/>
  </w:num>
  <w:num w:numId="6" w16cid:durableId="1925063431">
    <w:abstractNumId w:val="4"/>
  </w:num>
  <w:num w:numId="7" w16cid:durableId="1174147615">
    <w:abstractNumId w:val="17"/>
  </w:num>
  <w:num w:numId="8" w16cid:durableId="506485464">
    <w:abstractNumId w:val="5"/>
  </w:num>
  <w:num w:numId="9" w16cid:durableId="842671520">
    <w:abstractNumId w:val="16"/>
  </w:num>
  <w:num w:numId="10" w16cid:durableId="557588575">
    <w:abstractNumId w:val="10"/>
  </w:num>
  <w:num w:numId="11" w16cid:durableId="2000578839">
    <w:abstractNumId w:val="9"/>
  </w:num>
  <w:num w:numId="12" w16cid:durableId="1624850317">
    <w:abstractNumId w:val="14"/>
  </w:num>
  <w:num w:numId="13" w16cid:durableId="150949978">
    <w:abstractNumId w:val="12"/>
  </w:num>
  <w:num w:numId="14" w16cid:durableId="1930695018">
    <w:abstractNumId w:val="1"/>
  </w:num>
  <w:num w:numId="15" w16cid:durableId="686441211">
    <w:abstractNumId w:val="13"/>
  </w:num>
  <w:num w:numId="16" w16cid:durableId="1377117357">
    <w:abstractNumId w:val="3"/>
  </w:num>
  <w:num w:numId="17" w16cid:durableId="430392068">
    <w:abstractNumId w:val="6"/>
  </w:num>
  <w:num w:numId="18" w16cid:durableId="384185995">
    <w:abstractNumId w:val="8"/>
  </w:num>
  <w:num w:numId="19" w16cid:durableId="760182624">
    <w:abstractNumId w:val="7"/>
  </w:num>
  <w:num w:numId="20" w16cid:durableId="123624865">
    <w:abstractNumId w:val="15"/>
  </w:num>
  <w:num w:numId="21" w16cid:durableId="1392926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3226"/>
    <w:rsid w:val="00024312"/>
    <w:rsid w:val="000252A7"/>
    <w:rsid w:val="00026A21"/>
    <w:rsid w:val="00026B10"/>
    <w:rsid w:val="00027AB4"/>
    <w:rsid w:val="0003153F"/>
    <w:rsid w:val="00034919"/>
    <w:rsid w:val="000349BE"/>
    <w:rsid w:val="000361AD"/>
    <w:rsid w:val="0003718D"/>
    <w:rsid w:val="00040F34"/>
    <w:rsid w:val="00041107"/>
    <w:rsid w:val="000457B1"/>
    <w:rsid w:val="00045A03"/>
    <w:rsid w:val="000467C1"/>
    <w:rsid w:val="000516E9"/>
    <w:rsid w:val="000563F0"/>
    <w:rsid w:val="00056447"/>
    <w:rsid w:val="000564C2"/>
    <w:rsid w:val="00057A1C"/>
    <w:rsid w:val="000609C1"/>
    <w:rsid w:val="00061684"/>
    <w:rsid w:val="000626E0"/>
    <w:rsid w:val="0006278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495"/>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3B9"/>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6EF"/>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0EF"/>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52E"/>
    <w:rsid w:val="001F089B"/>
    <w:rsid w:val="001F0ECE"/>
    <w:rsid w:val="001F168D"/>
    <w:rsid w:val="001F496F"/>
    <w:rsid w:val="001F5CD9"/>
    <w:rsid w:val="002008D1"/>
    <w:rsid w:val="00201B7B"/>
    <w:rsid w:val="00201F72"/>
    <w:rsid w:val="0020297C"/>
    <w:rsid w:val="00202CAB"/>
    <w:rsid w:val="002039CF"/>
    <w:rsid w:val="00204329"/>
    <w:rsid w:val="00210AE6"/>
    <w:rsid w:val="0021136F"/>
    <w:rsid w:val="0021146D"/>
    <w:rsid w:val="00211D0C"/>
    <w:rsid w:val="00214467"/>
    <w:rsid w:val="00214AE8"/>
    <w:rsid w:val="0021524D"/>
    <w:rsid w:val="00217696"/>
    <w:rsid w:val="00220796"/>
    <w:rsid w:val="0022309A"/>
    <w:rsid w:val="0022461D"/>
    <w:rsid w:val="002256F4"/>
    <w:rsid w:val="00226CA3"/>
    <w:rsid w:val="00226EBE"/>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1640"/>
    <w:rsid w:val="002A2D14"/>
    <w:rsid w:val="002A5BB4"/>
    <w:rsid w:val="002A62DC"/>
    <w:rsid w:val="002A6DDA"/>
    <w:rsid w:val="002A722C"/>
    <w:rsid w:val="002B1274"/>
    <w:rsid w:val="002B6B6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1320"/>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4E4F"/>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2F4F"/>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05CD"/>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6542"/>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373"/>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3DA"/>
    <w:rsid w:val="00593789"/>
    <w:rsid w:val="0059536B"/>
    <w:rsid w:val="00595EA9"/>
    <w:rsid w:val="005A03FC"/>
    <w:rsid w:val="005A1BBD"/>
    <w:rsid w:val="005A2607"/>
    <w:rsid w:val="005A2E90"/>
    <w:rsid w:val="005A3B76"/>
    <w:rsid w:val="005A4C5E"/>
    <w:rsid w:val="005A6557"/>
    <w:rsid w:val="005A7473"/>
    <w:rsid w:val="005B0F51"/>
    <w:rsid w:val="005B1F17"/>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6084"/>
    <w:rsid w:val="00627F47"/>
    <w:rsid w:val="0063016D"/>
    <w:rsid w:val="00630A55"/>
    <w:rsid w:val="00630B1A"/>
    <w:rsid w:val="00631FDA"/>
    <w:rsid w:val="00633A06"/>
    <w:rsid w:val="00633BF8"/>
    <w:rsid w:val="006348B2"/>
    <w:rsid w:val="00635129"/>
    <w:rsid w:val="00637FC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5EF"/>
    <w:rsid w:val="00722E49"/>
    <w:rsid w:val="00723684"/>
    <w:rsid w:val="00724B3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089"/>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5B6C"/>
    <w:rsid w:val="007D1F47"/>
    <w:rsid w:val="007D29AD"/>
    <w:rsid w:val="007D38E0"/>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242"/>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3B27"/>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6DD0"/>
    <w:rsid w:val="009978B1"/>
    <w:rsid w:val="009A10D7"/>
    <w:rsid w:val="009A2172"/>
    <w:rsid w:val="009A2F8C"/>
    <w:rsid w:val="009A46AD"/>
    <w:rsid w:val="009A473F"/>
    <w:rsid w:val="009A5282"/>
    <w:rsid w:val="009B0AAE"/>
    <w:rsid w:val="009B0BFA"/>
    <w:rsid w:val="009B0C9B"/>
    <w:rsid w:val="009B107D"/>
    <w:rsid w:val="009B2357"/>
    <w:rsid w:val="009B24CA"/>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26C"/>
    <w:rsid w:val="009E7BE8"/>
    <w:rsid w:val="009F0CC3"/>
    <w:rsid w:val="009F2557"/>
    <w:rsid w:val="009F4A52"/>
    <w:rsid w:val="009F4BA3"/>
    <w:rsid w:val="009F507E"/>
    <w:rsid w:val="009F5B4E"/>
    <w:rsid w:val="009F698E"/>
    <w:rsid w:val="00A00BB2"/>
    <w:rsid w:val="00A01267"/>
    <w:rsid w:val="00A01268"/>
    <w:rsid w:val="00A02682"/>
    <w:rsid w:val="00A02C53"/>
    <w:rsid w:val="00A03578"/>
    <w:rsid w:val="00A05EC9"/>
    <w:rsid w:val="00A06BB0"/>
    <w:rsid w:val="00A10AF7"/>
    <w:rsid w:val="00A116C5"/>
    <w:rsid w:val="00A1461D"/>
    <w:rsid w:val="00A14904"/>
    <w:rsid w:val="00A15A5A"/>
    <w:rsid w:val="00A1644C"/>
    <w:rsid w:val="00A16492"/>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3C2D"/>
    <w:rsid w:val="00A75F7D"/>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696C"/>
    <w:rsid w:val="00AA7721"/>
    <w:rsid w:val="00AA7738"/>
    <w:rsid w:val="00AA779B"/>
    <w:rsid w:val="00AA7E93"/>
    <w:rsid w:val="00AB043C"/>
    <w:rsid w:val="00AB1A14"/>
    <w:rsid w:val="00AB2B34"/>
    <w:rsid w:val="00AB33D3"/>
    <w:rsid w:val="00AB5378"/>
    <w:rsid w:val="00AB58E6"/>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0A2C"/>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C6FE1"/>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0A59"/>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3ACE"/>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340B"/>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475"/>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4F76"/>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1FA6"/>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3615"/>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18F1"/>
    <w:rsid w:val="00EF2047"/>
    <w:rsid w:val="00EF26C6"/>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49ED"/>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0F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5173F-02C6-4033-B72E-6E6163C3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746</Words>
  <Characters>4731</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5467</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Jesko Waniek</dc:creator>
  <cp:keywords/>
  <cp:lastModifiedBy>Barbara Ostermeier</cp:lastModifiedBy>
  <cp:revision>5</cp:revision>
  <cp:lastPrinted>2013-08-22T07:31:00Z</cp:lastPrinted>
  <dcterms:created xsi:type="dcterms:W3CDTF">2025-05-12T13:34:00Z</dcterms:created>
  <dcterms:modified xsi:type="dcterms:W3CDTF">2025-05-12T13:39:00Z</dcterms:modified>
</cp:coreProperties>
</file>