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5279D" w14:textId="77777777" w:rsidR="00A30CEE" w:rsidRDefault="00CB1BE6">
      <w:pPr>
        <w:pStyle w:val="berschrift1"/>
        <w:spacing w:before="720" w:after="720" w:line="260" w:lineRule="exact"/>
        <w:rPr>
          <w:sz w:val="20"/>
        </w:rPr>
      </w:pPr>
      <w:r>
        <w:rPr>
          <w:sz w:val="20"/>
        </w:rPr>
        <w:t>COMUNICADO DE PRENSA</w:t>
      </w:r>
    </w:p>
    <w:p w14:paraId="133D9E3C" w14:textId="77777777" w:rsidR="00A30CEE" w:rsidRDefault="00CB1BE6">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amplía su serie de productos LED RGB</w:t>
      </w:r>
    </w:p>
    <w:p w14:paraId="3DEC225D" w14:textId="77777777" w:rsidR="00A30CEE" w:rsidRDefault="00CB1BE6">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LED compactos para una iluminación agradablemente uniforme</w:t>
      </w:r>
    </w:p>
    <w:p w14:paraId="26EF16F7" w14:textId="05FE92EC" w:rsidR="00A30CEE" w:rsidRDefault="00CB1BE6">
      <w:pPr>
        <w:pStyle w:val="Textkrper"/>
        <w:spacing w:before="120" w:after="120" w:line="260" w:lineRule="exact"/>
        <w:jc w:val="both"/>
        <w:rPr>
          <w:rFonts w:ascii="Arial" w:hAnsi="Arial"/>
          <w:color w:val="000000"/>
        </w:rPr>
      </w:pPr>
      <w:r>
        <w:rPr>
          <w:rFonts w:ascii="Arial" w:hAnsi="Arial"/>
          <w:color w:val="000000"/>
        </w:rPr>
        <w:t xml:space="preserve">Waldenburg (Alemania), </w:t>
      </w:r>
      <w:r w:rsidR="00312058" w:rsidRPr="00312058">
        <w:rPr>
          <w:rFonts w:ascii="Arial" w:hAnsi="Arial"/>
          <w:color w:val="000000"/>
        </w:rPr>
        <w:t>8 de mayo de</w:t>
      </w:r>
      <w:r>
        <w:rPr>
          <w:rFonts w:ascii="Arial" w:hAnsi="Arial"/>
          <w:color w:val="000000"/>
        </w:rPr>
        <w:t xml:space="preserve"> 2025 – Würth Elektronik completa su serie de LED RGB </w:t>
      </w:r>
      <w:hyperlink r:id="rId8" w:history="1">
        <w:r>
          <w:rPr>
            <w:rStyle w:val="Hyperlink"/>
            <w:rFonts w:ascii="Arial" w:hAnsi="Arial"/>
          </w:rPr>
          <w:t>WL-SFTD SMT Full-color Top LED</w:t>
        </w:r>
      </w:hyperlink>
      <w:r>
        <w:rPr>
          <w:rFonts w:ascii="Arial" w:hAnsi="Arial"/>
          <w:color w:val="000000"/>
        </w:rPr>
        <w:t xml:space="preserve"> con el encapsulado 2828 dotado de cúpula y un haz de emisión de 70 grados. Garantiza una distribución de la luz dirigida y uniforme que minimiza el deslumbramiento y maximiza la luminosidad. Los LED de larga duración son adecuados para aplicaciones de iluminación y señalización exigentes, incluso en zonas exteriores expuestas gracias a la protección contra el agua IPx8.</w:t>
      </w:r>
    </w:p>
    <w:p w14:paraId="3D50B8A7" w14:textId="78F3D69D" w:rsidR="00A30CEE" w:rsidRDefault="00CB1BE6">
      <w:pPr>
        <w:pStyle w:val="Textkrper"/>
        <w:spacing w:before="120" w:after="120" w:line="260" w:lineRule="exact"/>
        <w:jc w:val="both"/>
        <w:rPr>
          <w:rFonts w:ascii="Arial" w:hAnsi="Arial"/>
          <w:b w:val="0"/>
          <w:bCs w:val="0"/>
          <w:color w:val="000000"/>
        </w:rPr>
      </w:pPr>
      <w:r>
        <w:rPr>
          <w:rFonts w:ascii="Arial" w:hAnsi="Arial"/>
          <w:b w:val="0"/>
          <w:color w:val="000000"/>
        </w:rPr>
        <w:t>Con su diseño compacto en miniatura de solo 2,8 × 2,8 mm, lente cúpula con un haz óptimo de 70 grados, control preciso del color RGB y elegante encapsulado negro mate, esta solución ofrece una iluminación flexible y energéticamente eficiente. Gracias a su alto contraste y a una visualización dinámica del color premium, los LEDs son ideales como píxeles para videowalls. Con su encapsulado negro mate, el LED consigue hasta un 25 % más de contraste en comparación con los encapsulados blancos de los LED PLCC.</w:t>
      </w:r>
    </w:p>
    <w:p w14:paraId="5CC8BDFA" w14:textId="16166FDA" w:rsidR="00A30CEE" w:rsidRDefault="00CB1BE6">
      <w:pPr>
        <w:pStyle w:val="Textkrper"/>
        <w:spacing w:before="120" w:after="120" w:line="260" w:lineRule="exact"/>
        <w:jc w:val="both"/>
        <w:rPr>
          <w:rFonts w:ascii="Arial" w:hAnsi="Arial"/>
          <w:b w:val="0"/>
          <w:bCs w:val="0"/>
          <w:color w:val="000000"/>
        </w:rPr>
      </w:pPr>
      <w:r>
        <w:rPr>
          <w:rFonts w:ascii="Arial" w:hAnsi="Arial"/>
          <w:b w:val="0"/>
          <w:color w:val="000000"/>
        </w:rPr>
        <w:t>Gracias al ángulo de emisión de 70</w:t>
      </w:r>
      <w:bookmarkStart w:id="0" w:name="_Hlk192188385"/>
      <w:r>
        <w:rPr>
          <w:rFonts w:ascii="Arial" w:hAnsi="Arial"/>
          <w:b w:val="0"/>
          <w:color w:val="000000"/>
        </w:rPr>
        <w:t xml:space="preserve"> grados</w:t>
      </w:r>
      <w:bookmarkEnd w:id="0"/>
      <w:r>
        <w:rPr>
          <w:rFonts w:ascii="Arial" w:hAnsi="Arial"/>
          <w:b w:val="0"/>
          <w:color w:val="000000"/>
        </w:rPr>
        <w:t xml:space="preserve"> de la lente en cúpula, la optimización  de la luz permite una distribución hasta un 20 % más homogénea en comparación con los LED convencionales con ángulos más reducidos. Además de para videowalls y pantallas, los LED también son adecuados para la iluminación arquitectónica y el alumbrado público. Gracias a la protección contra el agua IPx8, también son ideales para su uso en entornos difíciles e instalaciones en exterior y a la intemperie, equipos de audio y dj, productos de domótica y productos electrónicos.</w:t>
      </w:r>
    </w:p>
    <w:p w14:paraId="1C2CFB76" w14:textId="77777777" w:rsidR="00A30CEE" w:rsidRDefault="00CB1BE6">
      <w:pPr>
        <w:pStyle w:val="Textkrper"/>
        <w:spacing w:line="260" w:lineRule="exact"/>
        <w:jc w:val="both"/>
        <w:rPr>
          <w:rFonts w:ascii="Arial" w:hAnsi="Arial"/>
          <w:b w:val="0"/>
          <w:bCs w:val="0"/>
          <w:color w:val="000000"/>
        </w:rPr>
      </w:pPr>
      <w:r>
        <w:rPr>
          <w:rFonts w:ascii="Arial" w:hAnsi="Arial"/>
          <w:b w:val="0"/>
          <w:color w:val="000000"/>
        </w:rPr>
        <w:t>El nuevo encapsulado 2828 y todos los demás encapsulados de la serie WL-SFTD ya están disponibles en stock sin pedido mínimo. Würth Elektronik ofrece muestras gratuitas a los diseñadores como parte de su oferta de servicios.</w:t>
      </w:r>
    </w:p>
    <w:p w14:paraId="04B796F7" w14:textId="77777777" w:rsidR="00A30CEE" w:rsidRDefault="00A30CEE">
      <w:pPr>
        <w:pStyle w:val="Textkrper"/>
        <w:spacing w:before="120" w:after="120" w:line="260" w:lineRule="exact"/>
        <w:jc w:val="both"/>
        <w:rPr>
          <w:rFonts w:ascii="Arial" w:hAnsi="Arial"/>
          <w:color w:val="000000"/>
        </w:rPr>
      </w:pPr>
    </w:p>
    <w:p w14:paraId="122744F2" w14:textId="77777777" w:rsidR="00A30CEE" w:rsidRDefault="00A30CEE">
      <w:pPr>
        <w:pStyle w:val="Textkrper"/>
        <w:spacing w:line="260" w:lineRule="exact"/>
        <w:jc w:val="both"/>
        <w:rPr>
          <w:rFonts w:ascii="Arial" w:hAnsi="Arial"/>
          <w:color w:val="000000"/>
        </w:rPr>
      </w:pPr>
    </w:p>
    <w:p w14:paraId="078CA8C5" w14:textId="77777777" w:rsidR="00A30CEE" w:rsidRDefault="00A30CEE">
      <w:pPr>
        <w:pStyle w:val="PITextkrper"/>
        <w:pBdr>
          <w:top w:val="single" w:sz="4" w:space="1" w:color="auto"/>
        </w:pBdr>
        <w:spacing w:before="240"/>
        <w:rPr>
          <w:b/>
          <w:sz w:val="18"/>
          <w:szCs w:val="18"/>
        </w:rPr>
      </w:pPr>
    </w:p>
    <w:p w14:paraId="316D05F2" w14:textId="77777777" w:rsidR="00312058" w:rsidRPr="00735520" w:rsidRDefault="00312058" w:rsidP="00312058">
      <w:pPr>
        <w:spacing w:after="120" w:line="280" w:lineRule="exact"/>
        <w:rPr>
          <w:rFonts w:ascii="Arial" w:hAnsi="Arial" w:cs="Arial"/>
          <w:b/>
          <w:bCs/>
          <w:sz w:val="18"/>
          <w:szCs w:val="18"/>
        </w:rPr>
      </w:pPr>
      <w:r w:rsidRPr="00735520">
        <w:rPr>
          <w:rFonts w:ascii="Arial" w:hAnsi="Arial"/>
          <w:b/>
          <w:sz w:val="18"/>
        </w:rPr>
        <w:t>Imágenes disponibles</w:t>
      </w:r>
    </w:p>
    <w:p w14:paraId="3E89E443" w14:textId="77777777" w:rsidR="00312058" w:rsidRPr="00735520" w:rsidRDefault="00312058" w:rsidP="00312058">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9" w:history="1">
        <w:r w:rsidRPr="00735520">
          <w:rPr>
            <w:rStyle w:val="Hyperlink"/>
            <w:rFonts w:ascii="Arial" w:hAnsi="Arial" w:cs="Arial"/>
            <w:sz w:val="18"/>
            <w:szCs w:val="18"/>
          </w:rPr>
          <w:t>https://kk.htcm.de/press-releases/wuerth/</w:t>
        </w:r>
      </w:hyperlink>
    </w:p>
    <w:p w14:paraId="3A335187" w14:textId="77777777" w:rsidR="00A30CEE" w:rsidRDefault="00CB1BE6">
      <w:r>
        <w:br w:type="page"/>
      </w:r>
    </w:p>
    <w:p w14:paraId="5DCB7837" w14:textId="77777777" w:rsidR="00A30CEE" w:rsidRDefault="00A30CEE">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A30CEE" w14:paraId="543C542C" w14:textId="77777777">
        <w:trPr>
          <w:trHeight w:val="1701"/>
        </w:trPr>
        <w:tc>
          <w:tcPr>
            <w:tcW w:w="3510" w:type="dxa"/>
          </w:tcPr>
          <w:p w14:paraId="61CFBD74" w14:textId="77777777" w:rsidR="00A30CEE" w:rsidRDefault="00CB1BE6">
            <w:pPr>
              <w:pStyle w:val="txt"/>
              <w:rPr>
                <w:b/>
                <w:bCs/>
                <w:sz w:val="18"/>
              </w:rPr>
            </w:pPr>
            <w:r>
              <w:br/>
            </w:r>
            <w:r>
              <w:rPr>
                <w:noProof/>
                <w:lang w:eastAsia="zh-TW"/>
              </w:rPr>
              <w:drawing>
                <wp:inline distT="0" distB="0" distL="0" distR="0" wp14:anchorId="5675299B" wp14:editId="67C9FCE4">
                  <wp:extent cx="2139950" cy="1473200"/>
                  <wp:effectExtent l="0" t="0" r="0" b="0"/>
                  <wp:docPr id="16226501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5579" b="15579"/>
                          <a:stretch/>
                        </pic:blipFill>
                        <pic:spPr bwMode="auto">
                          <a:xfrm>
                            <a:off x="0" y="0"/>
                            <a:ext cx="2139950" cy="1473200"/>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br/>
            </w:r>
            <w:r>
              <w:rPr>
                <w:sz w:val="16"/>
              </w:rPr>
              <w:br/>
              <w:t xml:space="preserve">Fuente de la imagen: Würth Elektronik </w:t>
            </w:r>
          </w:p>
          <w:p w14:paraId="79A4056C" w14:textId="77777777" w:rsidR="00A30CEE" w:rsidRDefault="00CB1BE6">
            <w:pPr>
              <w:autoSpaceDE w:val="0"/>
              <w:autoSpaceDN w:val="0"/>
              <w:adjustRightInd w:val="0"/>
              <w:rPr>
                <w:rFonts w:ascii="Arial" w:hAnsi="Arial" w:cs="Arial"/>
                <w:b/>
                <w:sz w:val="18"/>
                <w:szCs w:val="18"/>
              </w:rPr>
            </w:pPr>
            <w:r>
              <w:rPr>
                <w:rFonts w:ascii="Arial" w:hAnsi="Arial"/>
                <w:b/>
                <w:sz w:val="18"/>
              </w:rPr>
              <w:t>Luz uniforme con LED en miniatura:</w:t>
            </w:r>
          </w:p>
          <w:p w14:paraId="2470EADC" w14:textId="67923DB2" w:rsidR="00A30CEE" w:rsidRDefault="00CB1BE6">
            <w:pPr>
              <w:autoSpaceDE w:val="0"/>
              <w:autoSpaceDN w:val="0"/>
              <w:adjustRightInd w:val="0"/>
              <w:rPr>
                <w:rFonts w:ascii="Arial" w:hAnsi="Arial" w:cs="Arial"/>
                <w:b/>
                <w:sz w:val="18"/>
                <w:szCs w:val="18"/>
                <w:lang w:val="en-GB"/>
              </w:rPr>
            </w:pPr>
            <w:r>
              <w:rPr>
                <w:rFonts w:ascii="Arial" w:hAnsi="Arial"/>
                <w:b/>
                <w:sz w:val="18"/>
                <w:lang w:val="en-GB"/>
              </w:rPr>
              <w:t>WL-SFTD SMT Full-color Top LED Dome Lens en encapsulado 2828</w:t>
            </w:r>
          </w:p>
          <w:p w14:paraId="1AEEBFAF" w14:textId="77777777" w:rsidR="00A30CEE" w:rsidRDefault="00A30CEE">
            <w:pPr>
              <w:autoSpaceDE w:val="0"/>
              <w:autoSpaceDN w:val="0"/>
              <w:adjustRightInd w:val="0"/>
              <w:rPr>
                <w:rFonts w:ascii="Arial" w:hAnsi="Arial" w:cs="Arial"/>
                <w:b/>
                <w:bCs/>
                <w:sz w:val="18"/>
                <w:szCs w:val="18"/>
                <w:lang w:val="en-GB"/>
              </w:rPr>
            </w:pPr>
          </w:p>
        </w:tc>
      </w:tr>
    </w:tbl>
    <w:p w14:paraId="2975ED49" w14:textId="77777777" w:rsidR="00A30CEE" w:rsidRDefault="00A30CEE">
      <w:pPr>
        <w:pStyle w:val="PITextkrper"/>
        <w:rPr>
          <w:b/>
          <w:bCs/>
          <w:sz w:val="18"/>
          <w:szCs w:val="18"/>
          <w:lang w:val="en-GB"/>
        </w:rPr>
      </w:pPr>
    </w:p>
    <w:p w14:paraId="2C1CC012" w14:textId="77777777" w:rsidR="00A30CEE" w:rsidRDefault="00A30CEE">
      <w:pPr>
        <w:pStyle w:val="Textkrper"/>
        <w:spacing w:before="120" w:after="120" w:line="260" w:lineRule="exact"/>
        <w:jc w:val="both"/>
        <w:rPr>
          <w:rFonts w:ascii="Arial" w:hAnsi="Arial"/>
          <w:b w:val="0"/>
          <w:bCs w:val="0"/>
          <w:lang w:val="en-GB"/>
        </w:rPr>
      </w:pPr>
    </w:p>
    <w:p w14:paraId="66012F01" w14:textId="77777777" w:rsidR="00A30CEE" w:rsidRDefault="00A30CEE">
      <w:pPr>
        <w:pStyle w:val="PITextkrper"/>
        <w:pBdr>
          <w:top w:val="single" w:sz="4" w:space="1" w:color="auto"/>
        </w:pBdr>
        <w:spacing w:before="240"/>
        <w:rPr>
          <w:b/>
          <w:sz w:val="18"/>
          <w:szCs w:val="18"/>
          <w:lang w:val="en-GB"/>
        </w:rPr>
      </w:pPr>
    </w:p>
    <w:p w14:paraId="16457B30" w14:textId="77777777" w:rsidR="00312058" w:rsidRPr="00735520" w:rsidRDefault="00312058" w:rsidP="00312058">
      <w:pPr>
        <w:pStyle w:val="Textkrper"/>
        <w:spacing w:before="120" w:after="120" w:line="276" w:lineRule="auto"/>
        <w:jc w:val="both"/>
        <w:rPr>
          <w:rFonts w:ascii="Arial" w:hAnsi="Arial"/>
        </w:rPr>
      </w:pPr>
      <w:bookmarkStart w:id="1" w:name="_Hlk529547556"/>
      <w:bookmarkStart w:id="2" w:name="_Hlk530469551"/>
      <w:r w:rsidRPr="00735520">
        <w:rPr>
          <w:rFonts w:ascii="Arial" w:hAnsi="Arial"/>
        </w:rPr>
        <w:t xml:space="preserve">Acerca del Grupo Würth Elektronik eiSos </w:t>
      </w:r>
    </w:p>
    <w:bookmarkEnd w:id="1"/>
    <w:p w14:paraId="0293927E" w14:textId="77777777" w:rsidR="00312058" w:rsidRPr="00735520" w:rsidRDefault="00312058" w:rsidP="00312058">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7267AC22" w14:textId="77777777" w:rsidR="00312058" w:rsidRDefault="00312058" w:rsidP="00312058">
      <w:pPr>
        <w:pStyle w:val="Textkrper"/>
        <w:spacing w:before="120" w:after="120" w:line="276" w:lineRule="auto"/>
        <w:jc w:val="both"/>
        <w:rPr>
          <w:rFonts w:ascii="Arial" w:hAnsi="Arial"/>
          <w:b w:val="0"/>
        </w:rPr>
      </w:pPr>
      <w:r w:rsidRPr="00C342ED">
        <w:rPr>
          <w:rFonts w:ascii="Arial" w:hAnsi="Arial"/>
          <w:b w:val="0"/>
          <w:bCs w:val="0"/>
        </w:rPr>
        <w:t>La gama de productos incluye componentes pasivos, módulos de potencia, aisladores digitales, optoelectrónica, componentes electromecánicos, soluciones de gestión térmica, sensores y módulos inalámbricos. La cartera se completa con soluciones personalizadas.</w:t>
      </w:r>
    </w:p>
    <w:p w14:paraId="0E4395AF" w14:textId="77777777" w:rsidR="00312058" w:rsidRDefault="00312058" w:rsidP="00312058">
      <w:pPr>
        <w:pStyle w:val="Textkrper"/>
        <w:spacing w:before="120" w:after="120" w:line="276" w:lineRule="auto"/>
        <w:jc w:val="both"/>
        <w:rPr>
          <w:rFonts w:ascii="Arial" w:hAnsi="Arial"/>
          <w:b w:val="0"/>
        </w:rPr>
      </w:pPr>
      <w:r w:rsidRPr="00C342ED">
        <w:rPr>
          <w:rFonts w:ascii="Arial" w:hAnsi="Arial"/>
          <w:b w:val="0"/>
        </w:rPr>
        <w:t>La clara vocación de servicio de la empresa se caracteriza por la disponibilidad de todos los componentes del catálogo en stock sin una cantidad mínima de pedido, muestras gratuitas, haciendo hincapié en el soporte técnico proporcionado por el departamento técnico de ventas con las herramientas de selección de componentes.</w:t>
      </w:r>
    </w:p>
    <w:p w14:paraId="51D21265" w14:textId="77777777" w:rsidR="00312058" w:rsidRDefault="00312058" w:rsidP="00312058">
      <w:pPr>
        <w:pStyle w:val="Textkrper"/>
        <w:spacing w:before="120" w:after="120" w:line="276" w:lineRule="auto"/>
        <w:jc w:val="both"/>
        <w:rPr>
          <w:rFonts w:ascii="Arial" w:hAnsi="Arial"/>
          <w:b w:val="0"/>
        </w:rPr>
      </w:pPr>
      <w:r w:rsidRPr="00C342ED">
        <w:rPr>
          <w:rFonts w:ascii="Arial" w:hAnsi="Arial"/>
          <w:b w:val="0"/>
        </w:rPr>
        <w:t>Würth Elektronik forma parte del Grupo Würth, líder del mercado mundial en el desarrollo, la fabricación y la distribución de materiales de montaje y fijación. La empresa emplea a unos 7.500 trabajadores. El grupo Würth Elektronik generó una facturación de 1.000 millones de euros (todas las cifras según resultados preliminares para 2024).</w:t>
      </w:r>
    </w:p>
    <w:p w14:paraId="031892E6" w14:textId="77777777" w:rsidR="00312058" w:rsidRPr="00163BBC" w:rsidRDefault="00312058" w:rsidP="00312058">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60C82BBD" w14:textId="77777777" w:rsidR="00312058" w:rsidRPr="00735520" w:rsidRDefault="00312058" w:rsidP="00312058">
      <w:pPr>
        <w:pStyle w:val="Textkrper"/>
        <w:spacing w:before="120" w:after="120" w:line="276" w:lineRule="auto"/>
        <w:rPr>
          <w:rFonts w:ascii="Arial" w:hAnsi="Arial"/>
        </w:rPr>
      </w:pPr>
      <w:r w:rsidRPr="00735520">
        <w:rPr>
          <w:rFonts w:ascii="Arial" w:hAnsi="Arial"/>
        </w:rPr>
        <w:t>Más información en www.we-online.com</w:t>
      </w:r>
    </w:p>
    <w:p w14:paraId="7A42D59D" w14:textId="77777777" w:rsidR="00312058" w:rsidRDefault="00312058" w:rsidP="00312058">
      <w:pPr>
        <w:pStyle w:val="Textkrper"/>
        <w:spacing w:before="120" w:after="120" w:line="276" w:lineRule="auto"/>
      </w:pPr>
    </w:p>
    <w:p w14:paraId="7BEF851B" w14:textId="77777777" w:rsidR="00D078F1" w:rsidRDefault="00D078F1" w:rsidP="00312058">
      <w:pPr>
        <w:pStyle w:val="Textkrper"/>
        <w:spacing w:before="120" w:after="120" w:line="276" w:lineRule="auto"/>
      </w:pPr>
    </w:p>
    <w:p w14:paraId="583E42B7" w14:textId="77777777" w:rsidR="00D078F1" w:rsidRPr="00735520" w:rsidRDefault="00D078F1" w:rsidP="00312058">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312058" w:rsidRPr="00163BBC" w14:paraId="75079489" w14:textId="77777777" w:rsidTr="006D3F59">
        <w:tc>
          <w:tcPr>
            <w:tcW w:w="3902" w:type="dxa"/>
            <w:hideMark/>
          </w:tcPr>
          <w:p w14:paraId="7109E4B7" w14:textId="77777777" w:rsidR="00312058" w:rsidRPr="00735520" w:rsidRDefault="00312058" w:rsidP="006D3F59">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239823EA" w14:textId="77777777" w:rsidR="00312058" w:rsidRPr="00735520" w:rsidRDefault="00312058" w:rsidP="006D3F59">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1EA67CFC" w14:textId="77777777" w:rsidR="00312058" w:rsidRPr="00735520" w:rsidRDefault="00312058" w:rsidP="006D3F59">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74159321" w14:textId="77777777" w:rsidR="00312058" w:rsidRPr="00735520" w:rsidRDefault="00312058" w:rsidP="006D3F59">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7ABA530B" w14:textId="77777777" w:rsidR="00312058" w:rsidRPr="00735520" w:rsidRDefault="00312058" w:rsidP="006D3F59">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5910C927" w14:textId="77777777" w:rsidR="00312058" w:rsidRPr="00735520" w:rsidRDefault="00312058" w:rsidP="006D3F59">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7401B641" w14:textId="77777777" w:rsidR="00312058" w:rsidRPr="00735520" w:rsidRDefault="00312058" w:rsidP="006D3F59">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00B9DAB2" w14:textId="77777777" w:rsidR="00312058" w:rsidRPr="00735520" w:rsidRDefault="00312058" w:rsidP="006D3F59">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2"/>
    </w:tbl>
    <w:p w14:paraId="0392153D" w14:textId="77777777" w:rsidR="00312058" w:rsidRDefault="00312058" w:rsidP="00312058">
      <w:pPr>
        <w:pStyle w:val="PITextkrper"/>
        <w:spacing w:before="240"/>
        <w:rPr>
          <w:b/>
          <w:sz w:val="18"/>
          <w:szCs w:val="18"/>
          <w:lang w:val="en-GB"/>
        </w:rPr>
      </w:pPr>
    </w:p>
    <w:sectPr w:rsidR="00312058">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F8B99" w14:textId="77777777" w:rsidR="00A30CEE" w:rsidRDefault="00CB1BE6">
      <w:r>
        <w:separator/>
      </w:r>
    </w:p>
  </w:endnote>
  <w:endnote w:type="continuationSeparator" w:id="0">
    <w:p w14:paraId="416564C4" w14:textId="77777777" w:rsidR="00A30CEE" w:rsidRDefault="00CB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2B257" w14:textId="3E1EC9CC" w:rsidR="00A30CEE" w:rsidRDefault="00CB1BE6">
    <w:pPr>
      <w:pStyle w:val="Fuzeile"/>
      <w:tabs>
        <w:tab w:val="clear" w:pos="4536"/>
        <w:tab w:val="clear" w:pos="9072"/>
        <w:tab w:val="right" w:pos="7088"/>
      </w:tabs>
      <w:rPr>
        <w:rFonts w:ascii="Arial" w:hAnsi="Arial" w:cs="Arial"/>
        <w:noProof/>
        <w:snapToGrid w:val="0"/>
        <w:sz w:val="16"/>
        <w:szCs w:val="16"/>
        <w:lang w:val="en-GB"/>
      </w:rPr>
    </w:pPr>
    <w:r>
      <w:rPr>
        <w:rFonts w:ascii="Arial" w:hAnsi="Arial" w:cs="Arial"/>
        <w:snapToGrid w:val="0"/>
        <w:sz w:val="16"/>
      </w:rPr>
      <w:fldChar w:fldCharType="begin"/>
    </w:r>
    <w:r>
      <w:rPr>
        <w:rFonts w:ascii="Arial" w:hAnsi="Arial" w:cs="Arial"/>
        <w:snapToGrid w:val="0"/>
        <w:sz w:val="16"/>
        <w:lang w:val="en-GB"/>
      </w:rPr>
      <w:instrText xml:space="preserve"> FILENAME  \* MERGEFORMAT </w:instrText>
    </w:r>
    <w:r>
      <w:rPr>
        <w:rFonts w:ascii="Arial" w:hAnsi="Arial" w:cs="Arial"/>
        <w:snapToGrid w:val="0"/>
        <w:sz w:val="16"/>
      </w:rPr>
      <w:fldChar w:fldCharType="separate"/>
    </w:r>
    <w:r>
      <w:rPr>
        <w:rFonts w:ascii="Arial" w:hAnsi="Arial" w:cs="Arial"/>
        <w:snapToGrid w:val="0"/>
        <w:sz w:val="16"/>
        <w:lang w:val="en-GB"/>
      </w:rPr>
      <w:t>WTH1PI1653</w:t>
    </w:r>
    <w:r w:rsidR="00312058">
      <w:rPr>
        <w:rFonts w:ascii="Arial" w:hAnsi="Arial" w:cs="Arial"/>
        <w:snapToGrid w:val="0"/>
        <w:sz w:val="16"/>
        <w:lang w:val="en-GB"/>
      </w:rPr>
      <w:t>_es</w:t>
    </w:r>
    <w:r>
      <w:rPr>
        <w:rFonts w:ascii="Arial" w:hAnsi="Arial" w:cs="Arial"/>
        <w:snapToGrid w:val="0"/>
        <w:sz w:val="16"/>
      </w:rPr>
      <w:fldChar w:fldCharType="end"/>
    </w:r>
    <w:r>
      <w:rPr>
        <w:rFonts w:ascii="Arial" w:hAnsi="Arial"/>
        <w:snapToGrid w:val="0"/>
        <w:sz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47D72" w14:textId="77777777" w:rsidR="00A30CEE" w:rsidRDefault="00CB1BE6">
      <w:r>
        <w:separator/>
      </w:r>
    </w:p>
  </w:footnote>
  <w:footnote w:type="continuationSeparator" w:id="0">
    <w:p w14:paraId="73DB6830" w14:textId="77777777" w:rsidR="00A30CEE" w:rsidRDefault="00CB1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C9C23" w14:textId="77777777" w:rsidR="00A30CEE" w:rsidRDefault="00CB1BE6">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01322520" wp14:editId="7BC6F305">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4221967">
    <w:abstractNumId w:val="4"/>
  </w:num>
  <w:num w:numId="2" w16cid:durableId="435255505">
    <w:abstractNumId w:val="1"/>
  </w:num>
  <w:num w:numId="3" w16cid:durableId="961158126">
    <w:abstractNumId w:val="2"/>
  </w:num>
  <w:num w:numId="4" w16cid:durableId="1980918022">
    <w:abstractNumId w:val="3"/>
  </w:num>
  <w:num w:numId="5" w16cid:durableId="2123645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CEE"/>
    <w:rsid w:val="00312058"/>
    <w:rsid w:val="003B0EC1"/>
    <w:rsid w:val="00677DA2"/>
    <w:rsid w:val="00A30CEE"/>
    <w:rsid w:val="00C943F0"/>
    <w:rsid w:val="00CB1BE6"/>
    <w:rsid w:val="00D078F1"/>
    <w:rsid w:val="00DE28A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FFFF8"/>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94069300">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3425940">
      <w:bodyDiv w:val="1"/>
      <w:marLeft w:val="0"/>
      <w:marRight w:val="0"/>
      <w:marTop w:val="0"/>
      <w:marBottom w:val="0"/>
      <w:divBdr>
        <w:top w:val="none" w:sz="0" w:space="0" w:color="auto"/>
        <w:left w:val="none" w:sz="0" w:space="0" w:color="auto"/>
        <w:bottom w:val="none" w:sz="0" w:space="0" w:color="auto"/>
        <w:right w:val="none" w:sz="0" w:space="0" w:color="auto"/>
      </w:divBdr>
      <w:divsChild>
        <w:div w:id="1148743108">
          <w:marLeft w:val="0"/>
          <w:marRight w:val="0"/>
          <w:marTop w:val="0"/>
          <w:marBottom w:val="0"/>
          <w:divBdr>
            <w:top w:val="none" w:sz="0" w:space="0" w:color="auto"/>
            <w:left w:val="none" w:sz="0" w:space="0" w:color="auto"/>
            <w:bottom w:val="none" w:sz="0" w:space="0" w:color="auto"/>
            <w:right w:val="none" w:sz="0" w:space="0" w:color="auto"/>
          </w:divBdr>
          <w:divsChild>
            <w:div w:id="2073309232">
              <w:marLeft w:val="0"/>
              <w:marRight w:val="0"/>
              <w:marTop w:val="0"/>
              <w:marBottom w:val="0"/>
              <w:divBdr>
                <w:top w:val="none" w:sz="0" w:space="0" w:color="auto"/>
                <w:left w:val="none" w:sz="0" w:space="0" w:color="auto"/>
                <w:bottom w:val="none" w:sz="0" w:space="0" w:color="auto"/>
                <w:right w:val="none" w:sz="0" w:space="0" w:color="auto"/>
              </w:divBdr>
              <w:divsChild>
                <w:div w:id="816066309">
                  <w:marLeft w:val="0"/>
                  <w:marRight w:val="0"/>
                  <w:marTop w:val="0"/>
                  <w:marBottom w:val="0"/>
                  <w:divBdr>
                    <w:top w:val="none" w:sz="0" w:space="0" w:color="auto"/>
                    <w:left w:val="none" w:sz="0" w:space="0" w:color="auto"/>
                    <w:bottom w:val="none" w:sz="0" w:space="0" w:color="auto"/>
                    <w:right w:val="none" w:sz="0" w:space="0" w:color="auto"/>
                  </w:divBdr>
                  <w:divsChild>
                    <w:div w:id="119160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58857935">
      <w:bodyDiv w:val="1"/>
      <w:marLeft w:val="0"/>
      <w:marRight w:val="0"/>
      <w:marTop w:val="0"/>
      <w:marBottom w:val="0"/>
      <w:divBdr>
        <w:top w:val="none" w:sz="0" w:space="0" w:color="auto"/>
        <w:left w:val="none" w:sz="0" w:space="0" w:color="auto"/>
        <w:bottom w:val="none" w:sz="0" w:space="0" w:color="auto"/>
        <w:right w:val="none" w:sz="0" w:space="0" w:color="auto"/>
      </w:divBdr>
    </w:div>
    <w:div w:id="893195571">
      <w:bodyDiv w:val="1"/>
      <w:marLeft w:val="0"/>
      <w:marRight w:val="0"/>
      <w:marTop w:val="0"/>
      <w:marBottom w:val="0"/>
      <w:divBdr>
        <w:top w:val="none" w:sz="0" w:space="0" w:color="auto"/>
        <w:left w:val="none" w:sz="0" w:space="0" w:color="auto"/>
        <w:bottom w:val="none" w:sz="0" w:space="0" w:color="auto"/>
        <w:right w:val="none" w:sz="0" w:space="0" w:color="auto"/>
      </w:divBdr>
      <w:divsChild>
        <w:div w:id="706221185">
          <w:marLeft w:val="0"/>
          <w:marRight w:val="0"/>
          <w:marTop w:val="0"/>
          <w:marBottom w:val="0"/>
          <w:divBdr>
            <w:top w:val="none" w:sz="0" w:space="0" w:color="auto"/>
            <w:left w:val="none" w:sz="0" w:space="0" w:color="auto"/>
            <w:bottom w:val="none" w:sz="0" w:space="0" w:color="auto"/>
            <w:right w:val="none" w:sz="0" w:space="0" w:color="auto"/>
          </w:divBdr>
          <w:divsChild>
            <w:div w:id="1366901882">
              <w:marLeft w:val="0"/>
              <w:marRight w:val="0"/>
              <w:marTop w:val="0"/>
              <w:marBottom w:val="0"/>
              <w:divBdr>
                <w:top w:val="none" w:sz="0" w:space="0" w:color="auto"/>
                <w:left w:val="none" w:sz="0" w:space="0" w:color="auto"/>
                <w:bottom w:val="none" w:sz="0" w:space="0" w:color="auto"/>
                <w:right w:val="none" w:sz="0" w:space="0" w:color="auto"/>
              </w:divBdr>
              <w:divsChild>
                <w:div w:id="200022427">
                  <w:marLeft w:val="0"/>
                  <w:marRight w:val="0"/>
                  <w:marTop w:val="0"/>
                  <w:marBottom w:val="0"/>
                  <w:divBdr>
                    <w:top w:val="none" w:sz="0" w:space="0" w:color="auto"/>
                    <w:left w:val="none" w:sz="0" w:space="0" w:color="auto"/>
                    <w:bottom w:val="none" w:sz="0" w:space="0" w:color="auto"/>
                    <w:right w:val="none" w:sz="0" w:space="0" w:color="auto"/>
                  </w:divBdr>
                  <w:divsChild>
                    <w:div w:id="72418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5113222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00451324">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91423660">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95571675">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L-SFT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B9726-ED4F-4EC2-8505-3766EAB32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3626</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4226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2025-05-06T09:24:00Z</dcterms:created>
  <dcterms:modified xsi:type="dcterms:W3CDTF">2025-05-06T14:13:00Z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