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5BEAAA2" w:rsidR="00E44AB6" w:rsidRPr="0062518D" w:rsidRDefault="005F1ADA" w:rsidP="006B381A">
      <w:pPr>
        <w:pStyle w:val="PITitel"/>
      </w:pPr>
      <w:r>
        <w:t>FOR THE MEDIA</w:t>
      </w:r>
    </w:p>
    <w:p w14:paraId="0E80F860" w14:textId="087BB405" w:rsidR="00B22C1E" w:rsidRPr="0062518D" w:rsidRDefault="00E1656D" w:rsidP="003A3EE8">
      <w:pPr>
        <w:pStyle w:val="PISubhead"/>
        <w:spacing w:after="240"/>
      </w:pPr>
      <w:r>
        <w:t xml:space="preserve">ASMPT at the Optical Fiber Communication Conference and Exposition (OFC) </w:t>
      </w:r>
    </w:p>
    <w:p w14:paraId="52D5A254" w14:textId="43FE7553" w:rsidR="003A3EE8" w:rsidRPr="00857C8E" w:rsidRDefault="00097BF6" w:rsidP="003A3EE8">
      <w:pPr>
        <w:pStyle w:val="PIHead"/>
        <w:spacing w:after="240"/>
      </w:pPr>
      <w:r w:rsidRPr="00097BF6">
        <w:t>Accelerating into the AI Era at Light-Speed Innovation</w:t>
      </w:r>
    </w:p>
    <w:p w14:paraId="1B88926E" w14:textId="637F96EB" w:rsidR="00CB50AC" w:rsidRPr="00857C8E" w:rsidRDefault="00A02F89" w:rsidP="00CB50AC">
      <w:pPr>
        <w:pStyle w:val="PILead"/>
      </w:pPr>
      <w:r>
        <w:t>Regensburg</w:t>
      </w:r>
      <w:r w:rsidR="005F1ADA">
        <w:t xml:space="preserve"> (Germany), March </w:t>
      </w:r>
      <w:r>
        <w:t>24</w:t>
      </w:r>
      <w:r w:rsidR="005F1ADA">
        <w:t xml:space="preserve">, 2025 – </w:t>
      </w:r>
      <w:r w:rsidR="00D21747">
        <w:t>ASMPT, the world</w:t>
      </w:r>
      <w:r w:rsidR="00133617">
        <w:t>’</w:t>
      </w:r>
      <w:r w:rsidR="00D21747">
        <w:t xml:space="preserve">s leading provider of </w:t>
      </w:r>
      <w:r w:rsidR="00097BF6">
        <w:t>pioneering</w:t>
      </w:r>
      <w:r w:rsidR="00D21747">
        <w:t xml:space="preserve"> solutions for advanced packaging and semiconductor assembly, will present its pioneering AMICRA NANO, AMICRA NOVA PRO and MEGA bonding </w:t>
      </w:r>
      <w:r w:rsidR="00097BF6">
        <w:t xml:space="preserve">solutions </w:t>
      </w:r>
      <w:r w:rsidR="00D21747">
        <w:t xml:space="preserve">at the ASMPT booth </w:t>
      </w:r>
      <w:r w:rsidR="005F1ADA">
        <w:t xml:space="preserve">5675 </w:t>
      </w:r>
      <w:r w:rsidR="00D21747">
        <w:t>during the OFC 2025 trade event being held April 1</w:t>
      </w:r>
      <w:r w:rsidR="00133617">
        <w:t>-</w:t>
      </w:r>
      <w:r w:rsidR="00D21747">
        <w:t>3 at the Moscone Center in San Francisco</w:t>
      </w:r>
      <w:r w:rsidR="00133617">
        <w:t>, California</w:t>
      </w:r>
      <w:r w:rsidR="00D21747">
        <w:t xml:space="preserve"> (USA). </w:t>
      </w:r>
    </w:p>
    <w:p w14:paraId="17FAD0B6" w14:textId="69E5AFA8" w:rsidR="00161970" w:rsidRDefault="00133617" w:rsidP="00CA5DD1">
      <w:pPr>
        <w:pStyle w:val="PITextkrper"/>
      </w:pPr>
      <w:bookmarkStart w:id="0" w:name="_Hlk192328994"/>
      <w:r>
        <w:t>“</w:t>
      </w:r>
      <w:r w:rsidR="00161970">
        <w:t>Both the O</w:t>
      </w:r>
      <w:r w:rsidR="00097BF6">
        <w:t>F</w:t>
      </w:r>
      <w:r w:rsidR="00161970">
        <w:t>C and ASMPT celebrate their 50th anniversaries this year,</w:t>
      </w:r>
      <w:r>
        <w:t>”</w:t>
      </w:r>
      <w:r w:rsidR="00161970">
        <w:t xml:space="preserve"> says Jean-Marc </w:t>
      </w:r>
      <w:proofErr w:type="spellStart"/>
      <w:r w:rsidR="00161970">
        <w:t>Peallat</w:t>
      </w:r>
      <w:proofErr w:type="spellEnd"/>
      <w:r w:rsidR="00161970">
        <w:t>,</w:t>
      </w:r>
      <w:r w:rsidR="005F1ADA">
        <w:t xml:space="preserve"> PhD,</w:t>
      </w:r>
      <w:r w:rsidR="00161970">
        <w:t xml:space="preserve"> </w:t>
      </w:r>
      <w:bookmarkEnd w:id="0"/>
      <w:r w:rsidR="00121F37" w:rsidRPr="00121F37">
        <w:t xml:space="preserve">Regional Head ASMPT Semiconductor Solutions Americas and General Manager ASMPT </w:t>
      </w:r>
      <w:proofErr w:type="spellStart"/>
      <w:r w:rsidR="00121F37" w:rsidRPr="00121F37">
        <w:t>AEi</w:t>
      </w:r>
      <w:proofErr w:type="spellEnd"/>
      <w:r w:rsidR="00121F37" w:rsidRPr="00121F37">
        <w:t xml:space="preserve"> Inc. in Billerica, Massachusetts</w:t>
      </w:r>
      <w:r w:rsidR="00121F37" w:rsidRPr="00121F37">
        <w:t>,</w:t>
      </w:r>
      <w:r w:rsidR="00121F37" w:rsidRPr="00121F37">
        <w:t xml:space="preserve"> USA</w:t>
      </w:r>
      <w:r w:rsidR="00161970">
        <w:t xml:space="preserve">. </w:t>
      </w:r>
      <w:r>
        <w:t>“</w:t>
      </w:r>
      <w:r w:rsidR="00161970">
        <w:t>We have been exhibiting at this event, the world</w:t>
      </w:r>
      <w:r>
        <w:t>’</w:t>
      </w:r>
      <w:r w:rsidR="00161970">
        <w:t>s most important congress and exhibition for optical communication technology, IT and software</w:t>
      </w:r>
      <w:r>
        <w:t>,</w:t>
      </w:r>
      <w:r w:rsidR="00161970">
        <w:t xml:space="preserve"> for many years and will once again present forward-looking solutions this year.</w:t>
      </w:r>
      <w:r>
        <w:t>”</w:t>
      </w:r>
      <w:r w:rsidR="00161970">
        <w:t xml:space="preserve"> Also on site will be Dr. Johann </w:t>
      </w:r>
      <w:proofErr w:type="spellStart"/>
      <w:r w:rsidR="00161970">
        <w:t>Weinhändler</w:t>
      </w:r>
      <w:proofErr w:type="spellEnd"/>
      <w:r w:rsidR="00161970">
        <w:t xml:space="preserve">, </w:t>
      </w:r>
      <w:r w:rsidR="00121F37" w:rsidRPr="00121F37">
        <w:t>Regional Head ASMPT Semiconductor Solutions Europe and General Manager ASMPT AMICRA GmbH in Regensburg</w:t>
      </w:r>
      <w:r w:rsidR="009F5363">
        <w:t>,</w:t>
      </w:r>
      <w:r w:rsidR="00121F37" w:rsidRPr="00121F37">
        <w:t xml:space="preserve"> Germany</w:t>
      </w:r>
      <w:r w:rsidR="00161970">
        <w:t>.</w:t>
      </w:r>
    </w:p>
    <w:p w14:paraId="44EDCCE4" w14:textId="22259CBD" w:rsidR="00857C8E" w:rsidRPr="00161970" w:rsidRDefault="00857C8E" w:rsidP="00CA5DD1">
      <w:pPr>
        <w:pStyle w:val="PITextkrper"/>
        <w:rPr>
          <w:b/>
        </w:rPr>
      </w:pPr>
      <w:r>
        <w:rPr>
          <w:b/>
        </w:rPr>
        <w:t>AMICRA NANO: Hybrid bonding for data highways</w:t>
      </w:r>
    </w:p>
    <w:p w14:paraId="356BFB8A" w14:textId="6CEA3C6F" w:rsidR="00CA5DD1" w:rsidRDefault="00BB2349" w:rsidP="00CB50AC">
      <w:pPr>
        <w:pStyle w:val="PITextkrper"/>
      </w:pPr>
      <w:r>
        <w:t xml:space="preserve">One major exhibit at the ASMPT booth will be the AMICRA NANO high-precision die and flip-chip bonder, which was </w:t>
      </w:r>
      <w:r w:rsidR="00133617">
        <w:t xml:space="preserve">specially </w:t>
      </w:r>
      <w:r>
        <w:t xml:space="preserve">developed </w:t>
      </w:r>
      <w:proofErr w:type="gramStart"/>
      <w:r>
        <w:t>for the production of</w:t>
      </w:r>
      <w:proofErr w:type="gramEnd"/>
      <w:r>
        <w:t xml:space="preserve"> innovative communication components that feature optical and electronic components co-packaged in a single housing. With its exceptional process stability, a placement accuracy of ±0.2 </w:t>
      </w:r>
      <w:proofErr w:type="spellStart"/>
      <w:r w:rsidR="00097BF6" w:rsidRPr="00097BF6">
        <w:t>μm</w:t>
      </w:r>
      <w:proofErr w:type="spellEnd"/>
      <w:r>
        <w:t xml:space="preserve"> @ 3 σ, bonding forces ranging </w:t>
      </w:r>
      <w:proofErr w:type="gramStart"/>
      <w:r>
        <w:t>from of</w:t>
      </w:r>
      <w:proofErr w:type="gramEnd"/>
      <w:r>
        <w:t xml:space="preserve"> 0.1 to 20 N and a throughput rating of </w:t>
      </w:r>
      <w:r w:rsidR="001206D8" w:rsidRPr="001206D8">
        <w:rPr>
          <w:color w:val="000000" w:themeColor="text1"/>
        </w:rPr>
        <w:t>up</w:t>
      </w:r>
      <w:r w:rsidRPr="001206D8">
        <w:rPr>
          <w:color w:val="000000" w:themeColor="text1"/>
        </w:rPr>
        <w:t xml:space="preserve"> </w:t>
      </w:r>
      <w:r>
        <w:t>to 400 components per hour, the AMICRA NANO sets new standards.</w:t>
      </w:r>
      <w:r w:rsidR="00133617">
        <w:t xml:space="preserve"> </w:t>
      </w:r>
      <w:r>
        <w:t xml:space="preserve">The machine </w:t>
      </w:r>
      <w:r w:rsidR="00133617">
        <w:t>employs an</w:t>
      </w:r>
      <w:r>
        <w:t xml:space="preserve"> innovative hybrid bonding technology</w:t>
      </w:r>
      <w:r w:rsidR="00133617">
        <w:t xml:space="preserve"> that</w:t>
      </w:r>
      <w:r>
        <w:t xml:space="preserve"> does not require any solder or glue</w:t>
      </w:r>
      <w:r w:rsidR="00133617">
        <w:t xml:space="preserve"> </w:t>
      </w:r>
      <w:r>
        <w:t>but uses atomic diffusion to create stable mechanical and electrical connections. Hybrid bonding will soon be crucial in applications that require maximum performance in the smallest of spaces – for example, in high-</w:t>
      </w:r>
      <w:r>
        <w:lastRenderedPageBreak/>
        <w:t>performance and quantum computers, AI systems, IoT devices, or autonomous vehicles.</w:t>
      </w:r>
    </w:p>
    <w:p w14:paraId="45D4E942" w14:textId="44AF08E8" w:rsidR="0002280F" w:rsidRPr="0002280F" w:rsidRDefault="00097BF6" w:rsidP="00CB50AC">
      <w:pPr>
        <w:pStyle w:val="PITextkrper"/>
        <w:rPr>
          <w:b/>
        </w:rPr>
      </w:pPr>
      <w:r>
        <w:rPr>
          <w:b/>
        </w:rPr>
        <w:t xml:space="preserve">Die Bonding solutions </w:t>
      </w:r>
      <w:r w:rsidR="0002280F">
        <w:rPr>
          <w:b/>
        </w:rPr>
        <w:t>for a wide range of applications</w:t>
      </w:r>
    </w:p>
    <w:p w14:paraId="3E1299CD" w14:textId="5F8A87FD" w:rsidR="00BB2349" w:rsidRPr="005F1ADA" w:rsidRDefault="0002280F" w:rsidP="00CB50AC">
      <w:pPr>
        <w:pStyle w:val="PITextkrper"/>
      </w:pPr>
      <w:r w:rsidRPr="005F1ADA">
        <w:t xml:space="preserve">The AMICRA NOVA Pro will be another highlight at the OFC Exhibition. As one of the most advanced die bonding systems currently available, it places dies ranging from 0.1 to 25 millimeters in size with a maximum accuracy of ±1 </w:t>
      </w:r>
      <w:proofErr w:type="spellStart"/>
      <w:proofErr w:type="gramStart"/>
      <w:r w:rsidR="00097BF6" w:rsidRPr="00097BF6">
        <w:t>μm</w:t>
      </w:r>
      <w:proofErr w:type="spellEnd"/>
      <w:r w:rsidRPr="005F1ADA">
        <w:t xml:space="preserve"> @ 3 σ</w:t>
      </w:r>
      <w:proofErr w:type="gramEnd"/>
      <w:r w:rsidRPr="005F1ADA">
        <w:t xml:space="preserve"> at speeds of up to 1,000 units per hour. The AMICRA NOVA Pro achieves this impressive performance even in flip-chip mode. With its very generous substrate area of 550 × 600 mm, the NOVA Pro is </w:t>
      </w:r>
      <w:r w:rsidR="001206D8" w:rsidRPr="005F1ADA">
        <w:t xml:space="preserve">also </w:t>
      </w:r>
      <w:r w:rsidRPr="005F1ADA">
        <w:t>aimed at the die-bonding market in advanced packaging applications.</w:t>
      </w:r>
    </w:p>
    <w:p w14:paraId="01A887A8" w14:textId="20F1AA77" w:rsidR="0002280F" w:rsidRDefault="0002280F" w:rsidP="00CB50AC">
      <w:pPr>
        <w:pStyle w:val="PITextkrper"/>
      </w:pPr>
      <w:r w:rsidRPr="005F1ADA">
        <w:t xml:space="preserve">Trade visitors </w:t>
      </w:r>
      <w:r w:rsidR="00101A6C" w:rsidRPr="005F1ADA">
        <w:t xml:space="preserve">will also be able to </w:t>
      </w:r>
      <w:r w:rsidRPr="005F1ADA">
        <w:t xml:space="preserve">find out more about the MEGA multi-chip bonder, a state-of-the-art platform that integrates multiple chips in a single housing with the unequaled precision of ±2 </w:t>
      </w:r>
      <w:proofErr w:type="spellStart"/>
      <w:r w:rsidR="00097BF6" w:rsidRPr="00097BF6">
        <w:t>μm</w:t>
      </w:r>
      <w:proofErr w:type="spellEnd"/>
      <w:r w:rsidRPr="005F1ADA">
        <w:t>. With</w:t>
      </w:r>
      <w:r>
        <w:t xml:space="preserve"> an automatic bond tool changer, up to ten bond tool buffers and five ejector tools, the MEGA system processes chips ranging in size from 0.15 </w:t>
      </w:r>
      <w:r w:rsidR="00101A6C">
        <w:t>×</w:t>
      </w:r>
      <w:r>
        <w:t xml:space="preserve"> 0.15 mm to 10 </w:t>
      </w:r>
      <w:r w:rsidR="00101A6C">
        <w:t>×</w:t>
      </w:r>
      <w:r>
        <w:t xml:space="preserve"> 10 mm and substrates measuring up to 130 </w:t>
      </w:r>
      <w:r w:rsidR="00101A6C">
        <w:t>×</w:t>
      </w:r>
      <w:r>
        <w:t xml:space="preserve"> 300 mm.</w:t>
      </w:r>
      <w:r w:rsidR="00133617">
        <w:t xml:space="preserve"> </w:t>
      </w:r>
      <w:r>
        <w:t>This means that the machine can be used in a wide variety of manufacturing processes for</w:t>
      </w:r>
      <w:r w:rsidR="00101A6C">
        <w:t xml:space="preserve"> products like</w:t>
      </w:r>
      <w:r>
        <w:t xml:space="preserve"> optical transceivers, photonics</w:t>
      </w:r>
      <w:r w:rsidR="00101A6C">
        <w:t xml:space="preserve"> and</w:t>
      </w:r>
      <w:r>
        <w:t xml:space="preserve"> sensor</w:t>
      </w:r>
      <w:r w:rsidR="00101A6C">
        <w:t>s</w:t>
      </w:r>
      <w:r>
        <w:t xml:space="preserve">, </w:t>
      </w:r>
      <w:r w:rsidR="00101A6C">
        <w:t>as well as for</w:t>
      </w:r>
      <w:r>
        <w:t xml:space="preserve"> lighting technology in the automotive sector.</w:t>
      </w:r>
    </w:p>
    <w:p w14:paraId="5E6A787D" w14:textId="3140AB3C" w:rsidR="00CA5DD1" w:rsidRPr="00133617" w:rsidRDefault="00CA5DD1" w:rsidP="00CB50AC">
      <w:pPr>
        <w:pStyle w:val="PITextkrper"/>
      </w:pPr>
    </w:p>
    <w:p w14:paraId="1B15A29B" w14:textId="77777777" w:rsidR="00A43FBE" w:rsidRPr="00133617" w:rsidRDefault="00A43FBE" w:rsidP="00BB1557">
      <w:pPr>
        <w:pStyle w:val="PITextkrper"/>
        <w:pBdr>
          <w:bottom w:val="single" w:sz="4" w:space="1" w:color="auto"/>
        </w:pBdr>
      </w:pPr>
    </w:p>
    <w:p w14:paraId="6B318A05" w14:textId="0AB11A6E" w:rsidR="004243CE" w:rsidRPr="00133617" w:rsidRDefault="004243CE" w:rsidP="004243CE">
      <w:pPr>
        <w:pStyle w:val="PITextkrper"/>
      </w:pPr>
    </w:p>
    <w:p w14:paraId="474FA974" w14:textId="77777777" w:rsidR="00BD5407" w:rsidRPr="00133617" w:rsidRDefault="00BD5407" w:rsidP="004243CE">
      <w:pPr>
        <w:pStyle w:val="PITextkrper"/>
      </w:pPr>
    </w:p>
    <w:p w14:paraId="01061DE9" w14:textId="77777777" w:rsidR="008B6221" w:rsidRDefault="008B6221">
      <w:pPr>
        <w:rPr>
          <w:rFonts w:ascii="Arial" w:hAnsi="Arial"/>
          <w:b/>
          <w:bCs/>
          <w:sz w:val="18"/>
          <w:szCs w:val="18"/>
        </w:rPr>
      </w:pPr>
      <w:r>
        <w:br w:type="page"/>
      </w:r>
    </w:p>
    <w:p w14:paraId="6688DB59" w14:textId="5848EF03" w:rsidR="00852645" w:rsidRPr="00857C8E" w:rsidRDefault="00852645" w:rsidP="00852645">
      <w:pPr>
        <w:pStyle w:val="PITextkrper"/>
        <w:rPr>
          <w:b/>
          <w:bCs/>
          <w:sz w:val="18"/>
          <w:szCs w:val="18"/>
        </w:rPr>
      </w:pPr>
      <w:r>
        <w:rPr>
          <w:b/>
          <w:sz w:val="18"/>
        </w:rPr>
        <w:lastRenderedPageBreak/>
        <w:t>Illustrations for downloading</w:t>
      </w:r>
    </w:p>
    <w:p w14:paraId="2B53D726" w14:textId="6B8B9840" w:rsidR="00852645" w:rsidRPr="00857C8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133617"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857C8E"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212F0EDA" w:rsidR="00A41015" w:rsidRPr="00857C8E" w:rsidRDefault="00694D33" w:rsidP="00F14DDD">
            <w:pPr>
              <w:rPr>
                <w:noProof/>
              </w:rPr>
            </w:pPr>
            <w:r>
              <w:rPr>
                <w:noProof/>
              </w:rPr>
              <w:drawing>
                <wp:inline distT="0" distB="0" distL="0" distR="0" wp14:anchorId="2F5D12D1" wp14:editId="397F625E">
                  <wp:extent cx="1392009" cy="105464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788" cy="1075692"/>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E563FAB" w14:textId="15561D5C" w:rsidR="00A41015" w:rsidRPr="00857C8E" w:rsidRDefault="008B6221" w:rsidP="00F14DDD">
            <w:pPr>
              <w:rPr>
                <w:noProof/>
              </w:rPr>
            </w:pPr>
            <w:r>
              <w:rPr>
                <w:noProof/>
              </w:rPr>
              <w:drawing>
                <wp:inline distT="0" distB="0" distL="0" distR="0" wp14:anchorId="23B115B6" wp14:editId="1E4433AE">
                  <wp:extent cx="1671725" cy="938860"/>
                  <wp:effectExtent l="0" t="0" r="5080" b="0"/>
                  <wp:docPr id="242596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714" cy="946155"/>
                          </a:xfrm>
                          <a:prstGeom prst="rect">
                            <a:avLst/>
                          </a:prstGeom>
                          <a:noFill/>
                          <a:ln>
                            <a:noFill/>
                          </a:ln>
                        </pic:spPr>
                      </pic:pic>
                    </a:graphicData>
                  </a:graphic>
                </wp:inline>
              </w:drawing>
            </w:r>
          </w:p>
        </w:tc>
      </w:tr>
      <w:tr w:rsidR="00346B28" w:rsidRPr="00857C8E"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47D53BA0" w14:textId="77777777" w:rsidR="00694D33" w:rsidRPr="00694D33" w:rsidRDefault="00694D33" w:rsidP="00694D33">
            <w:pPr>
              <w:rPr>
                <w:rFonts w:ascii="Arial" w:hAnsi="Arial"/>
                <w:b/>
                <w:snapToGrid w:val="0"/>
                <w:sz w:val="18"/>
                <w:lang w:eastAsia="ko-KR"/>
              </w:rPr>
            </w:pPr>
          </w:p>
          <w:p w14:paraId="35CDA93E" w14:textId="6A9780CB" w:rsidR="00346B28" w:rsidRDefault="00694D33" w:rsidP="00694D33">
            <w:pPr>
              <w:rPr>
                <w:rFonts w:ascii="Arial" w:hAnsi="Arial"/>
                <w:b/>
                <w:snapToGrid w:val="0"/>
                <w:sz w:val="18"/>
              </w:rPr>
            </w:pPr>
            <w:r>
              <w:rPr>
                <w:rFonts w:ascii="Arial" w:hAnsi="Arial"/>
                <w:b/>
                <w:snapToGrid w:val="0"/>
                <w:sz w:val="18"/>
              </w:rPr>
              <w:t xml:space="preserve">Leading-edge technology at OFC: The AMICRA NANO high-precision die and flip-chip bonder was specially designed </w:t>
            </w:r>
            <w:proofErr w:type="gramStart"/>
            <w:r>
              <w:rPr>
                <w:rFonts w:ascii="Arial" w:hAnsi="Arial"/>
                <w:b/>
                <w:snapToGrid w:val="0"/>
                <w:sz w:val="18"/>
              </w:rPr>
              <w:t>for the production of</w:t>
            </w:r>
            <w:proofErr w:type="gramEnd"/>
            <w:r>
              <w:rPr>
                <w:rFonts w:ascii="Arial" w:hAnsi="Arial"/>
                <w:b/>
                <w:snapToGrid w:val="0"/>
                <w:sz w:val="18"/>
              </w:rPr>
              <w:t xml:space="preserve"> co-packaged optics and features a placement accuracy of ±0.2 </w:t>
            </w:r>
            <w:proofErr w:type="spellStart"/>
            <w:r w:rsidR="00097BF6" w:rsidRPr="00097BF6">
              <w:rPr>
                <w:rFonts w:ascii="Arial" w:hAnsi="Arial"/>
                <w:b/>
                <w:snapToGrid w:val="0"/>
                <w:sz w:val="18"/>
              </w:rPr>
              <w:t>μm</w:t>
            </w:r>
            <w:proofErr w:type="spellEnd"/>
            <w:r>
              <w:rPr>
                <w:rFonts w:ascii="Arial" w:hAnsi="Arial"/>
                <w:b/>
                <w:snapToGrid w:val="0"/>
                <w:sz w:val="18"/>
              </w:rPr>
              <w:t xml:space="preserve"> @ 3 σ. </w:t>
            </w:r>
          </w:p>
          <w:p w14:paraId="66F0CDB9" w14:textId="77777777" w:rsidR="00694D33" w:rsidRPr="00857C8E" w:rsidRDefault="00694D33" w:rsidP="00694D33">
            <w:pPr>
              <w:rPr>
                <w:rFonts w:ascii="Arial" w:hAnsi="Arial"/>
                <w:b/>
                <w:snapToGrid w:val="0"/>
                <w:sz w:val="18"/>
                <w:lang w:eastAsia="ko-KR"/>
              </w:rPr>
            </w:pPr>
          </w:p>
          <w:p w14:paraId="2DE27CC7" w14:textId="11AF4DC4" w:rsidR="00346B28" w:rsidRPr="00857C8E"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857C8E"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857C8E" w:rsidRDefault="00346B28" w:rsidP="00346B28">
            <w:pPr>
              <w:rPr>
                <w:rFonts w:ascii="Arial" w:hAnsi="Arial"/>
                <w:b/>
                <w:snapToGrid w:val="0"/>
                <w:sz w:val="18"/>
                <w:lang w:eastAsia="ko-KR"/>
              </w:rPr>
            </w:pPr>
          </w:p>
          <w:p w14:paraId="0B295205" w14:textId="61D72BFA" w:rsidR="008B6221" w:rsidRPr="007C2BDE" w:rsidRDefault="008B6221" w:rsidP="008B6221">
            <w:pPr>
              <w:rPr>
                <w:rFonts w:ascii="Arial" w:hAnsi="Arial"/>
                <w:b/>
                <w:snapToGrid w:val="0"/>
                <w:sz w:val="18"/>
              </w:rPr>
            </w:pPr>
            <w:r>
              <w:rPr>
                <w:rFonts w:ascii="Arial" w:hAnsi="Arial"/>
                <w:b/>
                <w:snapToGrid w:val="0"/>
                <w:sz w:val="18"/>
              </w:rPr>
              <w:t>AMICRA NOVA Pro meets the growing demand for die-bond- and flip-chip-capable machines with high throughput (1,000 UPH) and maximum precision in the 1</w:t>
            </w:r>
            <w:r w:rsidR="00097BF6" w:rsidRPr="00097BF6">
              <w:rPr>
                <w:rFonts w:ascii="Nunito" w:hAnsi="Nunito"/>
                <w:color w:val="000000"/>
                <w:sz w:val="21"/>
                <w:szCs w:val="21"/>
                <w:shd w:val="clear" w:color="auto" w:fill="ECF6DE"/>
              </w:rPr>
              <w:t xml:space="preserve"> </w:t>
            </w:r>
            <w:proofErr w:type="spellStart"/>
            <w:r w:rsidR="00097BF6" w:rsidRPr="00097BF6">
              <w:rPr>
                <w:rFonts w:ascii="Arial" w:hAnsi="Arial"/>
                <w:b/>
                <w:snapToGrid w:val="0"/>
                <w:sz w:val="18"/>
              </w:rPr>
              <w:t>μm</w:t>
            </w:r>
            <w:proofErr w:type="spellEnd"/>
            <w:r>
              <w:rPr>
                <w:rFonts w:ascii="Arial" w:hAnsi="Arial"/>
                <w:b/>
                <w:snapToGrid w:val="0"/>
                <w:sz w:val="18"/>
              </w:rPr>
              <w:t xml:space="preserve"> range.</w:t>
            </w:r>
          </w:p>
          <w:p w14:paraId="29D3E3C9" w14:textId="21920A1A" w:rsidR="00346B28" w:rsidRPr="00857C8E" w:rsidRDefault="00346B28" w:rsidP="00346B28">
            <w:pPr>
              <w:rPr>
                <w:rFonts w:ascii="Arial" w:hAnsi="Arial"/>
                <w:b/>
                <w:snapToGrid w:val="0"/>
                <w:sz w:val="18"/>
                <w:lang w:eastAsia="ko-KR"/>
              </w:rPr>
            </w:pPr>
          </w:p>
          <w:p w14:paraId="40D67075" w14:textId="77777777" w:rsidR="00346B28" w:rsidRPr="00857C8E" w:rsidRDefault="00346B28" w:rsidP="00346B28">
            <w:pPr>
              <w:rPr>
                <w:rFonts w:ascii="Arial" w:hAnsi="Arial"/>
                <w:b/>
                <w:snapToGrid w:val="0"/>
                <w:sz w:val="18"/>
                <w:lang w:eastAsia="ko-KR"/>
              </w:rPr>
            </w:pPr>
          </w:p>
          <w:p w14:paraId="7DA51B8E" w14:textId="43CB5C57" w:rsidR="00346B28" w:rsidRPr="00857C8E"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857C8E" w:rsidRDefault="00346B28" w:rsidP="00346B28">
            <w:pPr>
              <w:rPr>
                <w:rFonts w:ascii="Arial" w:hAnsi="Arial"/>
                <w:snapToGrid w:val="0"/>
                <w:sz w:val="16"/>
                <w:szCs w:val="16"/>
                <w:lang w:eastAsia="ko-KR"/>
              </w:rPr>
            </w:pPr>
          </w:p>
        </w:tc>
      </w:tr>
      <w:tr w:rsidR="008B6221" w:rsidRPr="00857C8E" w14:paraId="45C8E503" w14:textId="77777777" w:rsidTr="00274FE7">
        <w:tc>
          <w:tcPr>
            <w:tcW w:w="3402" w:type="dxa"/>
            <w:tcBorders>
              <w:top w:val="single" w:sz="4" w:space="0" w:color="auto"/>
              <w:left w:val="single" w:sz="4" w:space="0" w:color="auto"/>
              <w:bottom w:val="single" w:sz="4" w:space="0" w:color="auto"/>
              <w:right w:val="single" w:sz="4" w:space="0" w:color="auto"/>
            </w:tcBorders>
          </w:tcPr>
          <w:p w14:paraId="4804D876" w14:textId="071A75B0" w:rsidR="008B6221" w:rsidRPr="00694D33" w:rsidRDefault="008B6221" w:rsidP="00694D33">
            <w:pPr>
              <w:rPr>
                <w:rFonts w:ascii="Arial" w:hAnsi="Arial"/>
                <w:b/>
                <w:snapToGrid w:val="0"/>
                <w:sz w:val="18"/>
              </w:rPr>
            </w:pPr>
            <w:r>
              <w:rPr>
                <w:noProof/>
              </w:rPr>
              <w:drawing>
                <wp:inline distT="0" distB="0" distL="0" distR="0" wp14:anchorId="1D219B4F" wp14:editId="15B00F35">
                  <wp:extent cx="1436113" cy="1411321"/>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l="26826" r="15932"/>
                          <a:stretch/>
                        </pic:blipFill>
                        <pic:spPr bwMode="auto">
                          <a:xfrm>
                            <a:off x="0" y="0"/>
                            <a:ext cx="1440565" cy="14156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CF107E5" w14:textId="77777777" w:rsidR="008B6221" w:rsidRPr="00857C8E" w:rsidRDefault="008B6221" w:rsidP="00346B28">
            <w:pPr>
              <w:rPr>
                <w:rFonts w:ascii="Arial" w:hAnsi="Arial"/>
                <w:b/>
                <w:snapToGrid w:val="0"/>
                <w:sz w:val="18"/>
                <w:lang w:eastAsia="ko-KR"/>
              </w:rPr>
            </w:pPr>
          </w:p>
        </w:tc>
      </w:tr>
      <w:tr w:rsidR="002B174C" w:rsidRPr="00857C8E" w14:paraId="2CF06320" w14:textId="77777777" w:rsidTr="00274FE7">
        <w:tc>
          <w:tcPr>
            <w:tcW w:w="3402" w:type="dxa"/>
            <w:tcBorders>
              <w:top w:val="single" w:sz="4" w:space="0" w:color="auto"/>
              <w:left w:val="single" w:sz="4" w:space="0" w:color="auto"/>
              <w:bottom w:val="single" w:sz="4" w:space="0" w:color="auto"/>
              <w:right w:val="single" w:sz="4" w:space="0" w:color="auto"/>
            </w:tcBorders>
          </w:tcPr>
          <w:p w14:paraId="692595CD" w14:textId="63E0BA99" w:rsidR="00161970" w:rsidRDefault="00161970" w:rsidP="00161970">
            <w:pPr>
              <w:rPr>
                <w:rFonts w:ascii="Arial" w:hAnsi="Arial"/>
                <w:b/>
                <w:snapToGrid w:val="0"/>
                <w:sz w:val="18"/>
              </w:rPr>
            </w:pPr>
            <w:r>
              <w:rPr>
                <w:rFonts w:ascii="Arial" w:hAnsi="Arial"/>
                <w:b/>
                <w:snapToGrid w:val="0"/>
                <w:sz w:val="18"/>
              </w:rPr>
              <w:t>As a die bonder for high-performance computing chips, MEGA perfectly meets the requirements for the next generation of server clusters and AI edge devices such as smartphones and advanced driver assistance systems (ADAS), as well as data and telecommunication applications.</w:t>
            </w:r>
          </w:p>
          <w:p w14:paraId="0529E7A0" w14:textId="77777777" w:rsidR="00161970" w:rsidRPr="00857C8E" w:rsidRDefault="00161970" w:rsidP="00161970">
            <w:pPr>
              <w:rPr>
                <w:rFonts w:ascii="Arial" w:hAnsi="Arial"/>
                <w:b/>
                <w:snapToGrid w:val="0"/>
                <w:sz w:val="18"/>
                <w:lang w:eastAsia="ko-KR"/>
              </w:rPr>
            </w:pPr>
          </w:p>
          <w:p w14:paraId="61F0DACC" w14:textId="77777777" w:rsidR="00161970" w:rsidRPr="00857C8E" w:rsidRDefault="00161970" w:rsidP="00161970">
            <w:pPr>
              <w:rPr>
                <w:rFonts w:ascii="Arial" w:hAnsi="Arial"/>
                <w:snapToGrid w:val="0"/>
                <w:sz w:val="16"/>
                <w:szCs w:val="16"/>
              </w:rPr>
            </w:pPr>
            <w:r>
              <w:rPr>
                <w:rFonts w:ascii="Arial" w:hAnsi="Arial"/>
                <w:snapToGrid w:val="0"/>
                <w:sz w:val="16"/>
              </w:rPr>
              <w:t>Image credit: ASMPT</w:t>
            </w:r>
          </w:p>
          <w:p w14:paraId="046392C7" w14:textId="29DE66C2" w:rsidR="00161970" w:rsidRDefault="00161970" w:rsidP="00161970">
            <w:pPr>
              <w:rPr>
                <w:noProof/>
              </w:rPr>
            </w:pPr>
          </w:p>
        </w:tc>
        <w:tc>
          <w:tcPr>
            <w:tcW w:w="3402" w:type="dxa"/>
            <w:tcBorders>
              <w:top w:val="single" w:sz="4" w:space="0" w:color="auto"/>
              <w:left w:val="single" w:sz="4" w:space="0" w:color="auto"/>
              <w:bottom w:val="single" w:sz="4" w:space="0" w:color="auto"/>
              <w:right w:val="single" w:sz="4" w:space="0" w:color="auto"/>
            </w:tcBorders>
          </w:tcPr>
          <w:p w14:paraId="7B0293E3" w14:textId="77777777" w:rsidR="002B174C" w:rsidRPr="00857C8E" w:rsidRDefault="002B174C" w:rsidP="00346B28">
            <w:pPr>
              <w:rPr>
                <w:rFonts w:ascii="Arial" w:hAnsi="Arial"/>
                <w:b/>
                <w:snapToGrid w:val="0"/>
                <w:sz w:val="18"/>
                <w:lang w:eastAsia="ko-KR"/>
              </w:rPr>
            </w:pPr>
          </w:p>
        </w:tc>
      </w:tr>
    </w:tbl>
    <w:p w14:paraId="572569B2" w14:textId="77777777" w:rsidR="00A41015" w:rsidRPr="00857C8E" w:rsidRDefault="00A41015" w:rsidP="00A41015">
      <w:pPr>
        <w:pStyle w:val="PIAbspann"/>
        <w:jc w:val="left"/>
        <w:rPr>
          <w:lang w:val="de-DE"/>
        </w:rPr>
      </w:pPr>
    </w:p>
    <w:p w14:paraId="4AA15069" w14:textId="2996A144" w:rsidR="004E32EA" w:rsidRPr="00857C8E" w:rsidRDefault="004E32EA" w:rsidP="00303AA7">
      <w:pPr>
        <w:pStyle w:val="PIAbspann"/>
        <w:jc w:val="left"/>
        <w:rPr>
          <w:lang w:val="de-DE"/>
        </w:rPr>
      </w:pPr>
    </w:p>
    <w:p w14:paraId="12B56E5F" w14:textId="77777777" w:rsidR="004E32EA" w:rsidRPr="00857C8E" w:rsidRDefault="004E32EA" w:rsidP="00303AA7">
      <w:pPr>
        <w:pStyle w:val="PIAbspann"/>
        <w:jc w:val="left"/>
        <w:rPr>
          <w:lang w:val="de-DE"/>
        </w:rPr>
      </w:pPr>
    </w:p>
    <w:p w14:paraId="4DCE7199" w14:textId="72FBB3A5" w:rsidR="00DB5789" w:rsidRPr="00857C8E" w:rsidRDefault="00DB5789">
      <w:r>
        <w:br w:type="page"/>
      </w:r>
    </w:p>
    <w:p w14:paraId="5CE5FB51" w14:textId="3EEA1764" w:rsidR="001757CD" w:rsidRPr="00857C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133617">
        <w:rPr>
          <w:rFonts w:ascii="Arial" w:hAnsi="Arial"/>
          <w:b/>
          <w:color w:val="000000" w:themeColor="text1"/>
          <w:sz w:val="18"/>
        </w:rPr>
        <w:t>“</w:t>
      </w:r>
      <w:r>
        <w:rPr>
          <w:rFonts w:ascii="Arial" w:hAnsi="Arial"/>
          <w:b/>
          <w:color w:val="000000" w:themeColor="text1"/>
          <w:sz w:val="18"/>
        </w:rPr>
        <w:t>ASMPT</w:t>
      </w:r>
      <w:r w:rsidR="00133617">
        <w:rPr>
          <w:rFonts w:ascii="Arial" w:hAnsi="Arial"/>
          <w:b/>
          <w:color w:val="000000" w:themeColor="text1"/>
          <w:sz w:val="18"/>
        </w:rPr>
        <w:t>”</w:t>
      </w:r>
      <w:r>
        <w:rPr>
          <w:rFonts w:ascii="Arial" w:hAnsi="Arial"/>
          <w:b/>
          <w:color w:val="000000" w:themeColor="text1"/>
          <w:sz w:val="18"/>
        </w:rPr>
        <w:t>)</w:t>
      </w:r>
    </w:p>
    <w:p w14:paraId="72DA295F" w14:textId="3843F6B3" w:rsidR="00317797" w:rsidRPr="00857C8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Pr>
          <w:rFonts w:ascii="Arial" w:hAnsi="Arial"/>
          <w:sz w:val="18"/>
        </w:rPr>
        <w:t>ASMPT Limited is a leading global supplier of hardware and software solutions for the manufacture of semiconductors and electronics. Headquartered in Singapore, ASMPT</w:t>
      </w:r>
      <w:r w:rsidR="00133617">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1"/>
    <w:p w14:paraId="329562E4" w14:textId="77777777" w:rsidR="001757CD" w:rsidRPr="00857C8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857C8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5D4855A0" w:rsidR="006E1881" w:rsidRPr="0062518D" w:rsidRDefault="006E1881" w:rsidP="006E1881">
      <w:pPr>
        <w:pStyle w:val="Textkrper"/>
        <w:spacing w:line="280" w:lineRule="atLeast"/>
        <w:rPr>
          <w:color w:val="000000" w:themeColor="text1"/>
        </w:rPr>
      </w:pPr>
      <w:bookmarkStart w:id="2" w:name="_Hlk166240551"/>
      <w:r>
        <w:rPr>
          <w:color w:val="000000" w:themeColor="text1"/>
        </w:rPr>
        <w:t>About ASMPT Semiconductor Solutions (</w:t>
      </w:r>
      <w:r w:rsidR="00133617">
        <w:rPr>
          <w:color w:val="000000" w:themeColor="text1"/>
        </w:rPr>
        <w:t>“</w:t>
      </w:r>
      <w:r>
        <w:rPr>
          <w:color w:val="000000" w:themeColor="text1"/>
        </w:rPr>
        <w:t>ASMPT SEMI</w:t>
      </w:r>
      <w:r w:rsidR="00133617">
        <w:rPr>
          <w:color w:val="000000" w:themeColor="text1"/>
        </w:rPr>
        <w:t>”</w:t>
      </w:r>
      <w:r>
        <w:rPr>
          <w:color w:val="000000" w:themeColor="text1"/>
        </w:rPr>
        <w:t>)</w:t>
      </w:r>
      <w:bookmarkStart w:id="3" w:name="_Hlk131065276"/>
    </w:p>
    <w:p w14:paraId="7B25B413" w14:textId="1F01C68B" w:rsidR="006E1881" w:rsidRPr="00857C8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133617">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2"/>
    <w:p w14:paraId="00AA03DB" w14:textId="6221BF8F" w:rsidR="006E1881" w:rsidRPr="00857C8E" w:rsidRDefault="006E1881" w:rsidP="006E1881">
      <w:pPr>
        <w:pStyle w:val="Textkrper"/>
        <w:spacing w:before="120"/>
        <w:rPr>
          <w:bCs w:val="0"/>
        </w:rPr>
      </w:pPr>
      <w:r>
        <w:t>For more information about ASMPT SEMI, visit semi.asmpt.com.</w:t>
      </w:r>
      <w:bookmarkEnd w:id="3"/>
    </w:p>
    <w:p w14:paraId="79A4A898" w14:textId="77777777" w:rsidR="009C68F7" w:rsidRPr="00133617" w:rsidRDefault="009C68F7" w:rsidP="009C68F7">
      <w:pPr>
        <w:pStyle w:val="PIAbspann"/>
        <w:spacing w:before="120" w:line="240" w:lineRule="auto"/>
        <w:rPr>
          <w:b/>
          <w:bCs/>
          <w:sz w:val="22"/>
          <w:szCs w:val="22"/>
        </w:rPr>
      </w:pPr>
    </w:p>
    <w:p w14:paraId="68B9219D" w14:textId="77777777" w:rsidR="005F1ADA" w:rsidRDefault="005F1ADA">
      <w:pPr>
        <w:rPr>
          <w:rFonts w:ascii="Arial" w:hAnsi="Arial" w:cs="Arial"/>
          <w:b/>
          <w:bCs/>
          <w:sz w:val="18"/>
          <w:szCs w:val="18"/>
        </w:rPr>
      </w:pPr>
      <w:r>
        <w:rPr>
          <w:b/>
          <w:bCs/>
        </w:rPr>
        <w:br w:type="page"/>
      </w:r>
    </w:p>
    <w:p w14:paraId="5F7346A0" w14:textId="11B50623" w:rsidR="0009477A" w:rsidRPr="0062518D" w:rsidRDefault="00EB0845" w:rsidP="009C68F7">
      <w:pPr>
        <w:pStyle w:val="PIAbspann"/>
        <w:spacing w:before="120" w:line="240" w:lineRule="auto"/>
        <w:rPr>
          <w:b/>
          <w:bCs/>
          <w:sz w:val="22"/>
          <w:szCs w:val="22"/>
        </w:rPr>
      </w:pPr>
      <w:r>
        <w:rPr>
          <w:b/>
          <w:bCs/>
        </w:rPr>
        <w:lastRenderedPageBreak/>
        <w:t>Media contacts:</w:t>
      </w:r>
    </w:p>
    <w:p w14:paraId="66208777" w14:textId="64BBDC44" w:rsidR="00620A4B" w:rsidRPr="00857C8E" w:rsidRDefault="00620A4B" w:rsidP="00620A4B">
      <w:pPr>
        <w:pStyle w:val="PIAbspann"/>
        <w:jc w:val="left"/>
      </w:pPr>
      <w:bookmarkStart w:id="4"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3" w:history="1">
        <w:r>
          <w:rPr>
            <w:rStyle w:val="Hyperlink"/>
          </w:rPr>
          <w:t>susanne.oswald@asmpt.com</w:t>
        </w:r>
      </w:hyperlink>
      <w:r>
        <w:br/>
        <w:t>Website: asmpt.com</w:t>
      </w:r>
    </w:p>
    <w:p w14:paraId="44BE7B95" w14:textId="26087423" w:rsidR="008A425E" w:rsidRPr="00133617" w:rsidRDefault="008A425E" w:rsidP="009C68F7">
      <w:pPr>
        <w:pStyle w:val="PIAbspann"/>
        <w:spacing w:before="120"/>
        <w:jc w:val="left"/>
        <w:rPr>
          <w:color w:val="000000" w:themeColor="text1"/>
        </w:rPr>
      </w:pPr>
    </w:p>
    <w:p w14:paraId="0A194886" w14:textId="0D2F0120" w:rsidR="00872E20" w:rsidRPr="00857C8E"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4"/>
    </w:p>
    <w:sectPr w:rsidR="00872E20" w:rsidRPr="00857C8E"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5119" w14:textId="77777777" w:rsidR="00B37B8C" w:rsidRDefault="00B37B8C">
      <w:r>
        <w:separator/>
      </w:r>
    </w:p>
  </w:endnote>
  <w:endnote w:type="continuationSeparator" w:id="0">
    <w:p w14:paraId="73F61307" w14:textId="77777777" w:rsidR="00B37B8C" w:rsidRDefault="00B3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2ABCA61" w:rsidR="00C1019C" w:rsidRPr="00CB0EBA" w:rsidRDefault="005F1ADA" w:rsidP="003F3DB6">
    <w:pPr>
      <w:pStyle w:val="PIFusszeile"/>
    </w:pPr>
    <w:r>
      <w:rPr>
        <w:rStyle w:val="Seitenzahl"/>
        <w:rFonts w:cs="Arial"/>
        <w:lang w:val="de-DE"/>
      </w:rPr>
      <w:t>ASMPT2PI1022_en</w:t>
    </w:r>
    <w:r w:rsidR="00A02F89">
      <w:rPr>
        <w:rStyle w:val="Seitenzahl"/>
        <w:rFonts w:cs="Arial"/>
        <w:lang w:val="de-DE"/>
      </w:rPr>
      <w:t>_Europe</w:t>
    </w:r>
    <w:r w:rsidR="00C1019C">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102927">
      <w:rPr>
        <w:rStyle w:val="Seitenzahl"/>
        <w:rFonts w:cs="Arial"/>
      </w:rPr>
      <w:t>2</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0CEE" w14:textId="77777777" w:rsidR="00B37B8C" w:rsidRDefault="00B37B8C">
      <w:r>
        <w:separator/>
      </w:r>
    </w:p>
  </w:footnote>
  <w:footnote w:type="continuationSeparator" w:id="0">
    <w:p w14:paraId="5001D18F" w14:textId="77777777" w:rsidR="00B37B8C" w:rsidRDefault="00B3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E00E1"/>
    <w:multiLevelType w:val="hybridMultilevel"/>
    <w:tmpl w:val="21644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2783361">
    <w:abstractNumId w:val="20"/>
  </w:num>
  <w:num w:numId="2" w16cid:durableId="334384791">
    <w:abstractNumId w:val="21"/>
  </w:num>
  <w:num w:numId="3" w16cid:durableId="565067821">
    <w:abstractNumId w:val="0"/>
  </w:num>
  <w:num w:numId="4" w16cid:durableId="2012830305">
    <w:abstractNumId w:val="19"/>
  </w:num>
  <w:num w:numId="5" w16cid:durableId="1332678274">
    <w:abstractNumId w:val="2"/>
  </w:num>
  <w:num w:numId="6" w16cid:durableId="984314186">
    <w:abstractNumId w:val="4"/>
  </w:num>
  <w:num w:numId="7" w16cid:durableId="584843967">
    <w:abstractNumId w:val="18"/>
  </w:num>
  <w:num w:numId="8" w16cid:durableId="1508709055">
    <w:abstractNumId w:val="5"/>
  </w:num>
  <w:num w:numId="9" w16cid:durableId="1273899156">
    <w:abstractNumId w:val="17"/>
  </w:num>
  <w:num w:numId="10" w16cid:durableId="2128501167">
    <w:abstractNumId w:val="10"/>
  </w:num>
  <w:num w:numId="11" w16cid:durableId="381248586">
    <w:abstractNumId w:val="9"/>
  </w:num>
  <w:num w:numId="12" w16cid:durableId="1996569561">
    <w:abstractNumId w:val="15"/>
  </w:num>
  <w:num w:numId="13" w16cid:durableId="243883778">
    <w:abstractNumId w:val="12"/>
  </w:num>
  <w:num w:numId="14" w16cid:durableId="1426269171">
    <w:abstractNumId w:val="1"/>
  </w:num>
  <w:num w:numId="15" w16cid:durableId="1648433992">
    <w:abstractNumId w:val="14"/>
  </w:num>
  <w:num w:numId="16" w16cid:durableId="832649496">
    <w:abstractNumId w:val="3"/>
  </w:num>
  <w:num w:numId="17" w16cid:durableId="553851574">
    <w:abstractNumId w:val="6"/>
  </w:num>
  <w:num w:numId="18" w16cid:durableId="1514807567">
    <w:abstractNumId w:val="8"/>
  </w:num>
  <w:num w:numId="19" w16cid:durableId="391585181">
    <w:abstractNumId w:val="7"/>
  </w:num>
  <w:num w:numId="20" w16cid:durableId="361052180">
    <w:abstractNumId w:val="16"/>
  </w:num>
  <w:num w:numId="21" w16cid:durableId="1560168020">
    <w:abstractNumId w:val="11"/>
  </w:num>
  <w:num w:numId="22" w16cid:durableId="2102797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80F"/>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97BF6"/>
    <w:rsid w:val="000A02ED"/>
    <w:rsid w:val="000A0BA1"/>
    <w:rsid w:val="000A15B8"/>
    <w:rsid w:val="000A15BE"/>
    <w:rsid w:val="000A2768"/>
    <w:rsid w:val="000A2C69"/>
    <w:rsid w:val="000A379F"/>
    <w:rsid w:val="000A3F14"/>
    <w:rsid w:val="000A42A8"/>
    <w:rsid w:val="000A6C5A"/>
    <w:rsid w:val="000A7347"/>
    <w:rsid w:val="000B59C0"/>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A6C"/>
    <w:rsid w:val="00101ED6"/>
    <w:rsid w:val="00102927"/>
    <w:rsid w:val="00102D83"/>
    <w:rsid w:val="001034A6"/>
    <w:rsid w:val="00103911"/>
    <w:rsid w:val="00104AF6"/>
    <w:rsid w:val="00104B19"/>
    <w:rsid w:val="00105B1F"/>
    <w:rsid w:val="00105E32"/>
    <w:rsid w:val="00105FDB"/>
    <w:rsid w:val="00110919"/>
    <w:rsid w:val="00111882"/>
    <w:rsid w:val="00111B82"/>
    <w:rsid w:val="00111F76"/>
    <w:rsid w:val="00112D4B"/>
    <w:rsid w:val="00113FDC"/>
    <w:rsid w:val="00116B60"/>
    <w:rsid w:val="0012057C"/>
    <w:rsid w:val="001206D8"/>
    <w:rsid w:val="00121F37"/>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617"/>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1970"/>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0ED7"/>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174C"/>
    <w:rsid w:val="002B6B64"/>
    <w:rsid w:val="002B7D60"/>
    <w:rsid w:val="002C0672"/>
    <w:rsid w:val="002C147A"/>
    <w:rsid w:val="002C4AD7"/>
    <w:rsid w:val="002C676E"/>
    <w:rsid w:val="002C7C11"/>
    <w:rsid w:val="002C7F0E"/>
    <w:rsid w:val="002D0532"/>
    <w:rsid w:val="002D0FCD"/>
    <w:rsid w:val="002D14BF"/>
    <w:rsid w:val="002D1B3E"/>
    <w:rsid w:val="002D1DE2"/>
    <w:rsid w:val="002D4221"/>
    <w:rsid w:val="002D45D8"/>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38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05D"/>
    <w:rsid w:val="00384352"/>
    <w:rsid w:val="00387D97"/>
    <w:rsid w:val="00387F34"/>
    <w:rsid w:val="003904EB"/>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6F0C"/>
    <w:rsid w:val="003E006B"/>
    <w:rsid w:val="003E02B3"/>
    <w:rsid w:val="003E269A"/>
    <w:rsid w:val="003E2C38"/>
    <w:rsid w:val="003E303A"/>
    <w:rsid w:val="003E5AC7"/>
    <w:rsid w:val="003E7BFB"/>
    <w:rsid w:val="003F0321"/>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3C30"/>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0AE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318"/>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376"/>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3F8B"/>
    <w:rsid w:val="0051548B"/>
    <w:rsid w:val="00515BF9"/>
    <w:rsid w:val="00516411"/>
    <w:rsid w:val="00520607"/>
    <w:rsid w:val="005219C3"/>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FB2"/>
    <w:rsid w:val="00583218"/>
    <w:rsid w:val="00583724"/>
    <w:rsid w:val="005849F9"/>
    <w:rsid w:val="00584F44"/>
    <w:rsid w:val="00585671"/>
    <w:rsid w:val="00585A44"/>
    <w:rsid w:val="00585A59"/>
    <w:rsid w:val="0058798F"/>
    <w:rsid w:val="00593789"/>
    <w:rsid w:val="0059536B"/>
    <w:rsid w:val="00595EA9"/>
    <w:rsid w:val="00597AC4"/>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89D"/>
    <w:rsid w:val="005C4CB9"/>
    <w:rsid w:val="005C6A7D"/>
    <w:rsid w:val="005C7F3A"/>
    <w:rsid w:val="005D0589"/>
    <w:rsid w:val="005D1F37"/>
    <w:rsid w:val="005D3233"/>
    <w:rsid w:val="005D36D4"/>
    <w:rsid w:val="005D389E"/>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ADA"/>
    <w:rsid w:val="005F1FBD"/>
    <w:rsid w:val="005F24C3"/>
    <w:rsid w:val="005F28F6"/>
    <w:rsid w:val="005F5833"/>
    <w:rsid w:val="005F7B93"/>
    <w:rsid w:val="006006F7"/>
    <w:rsid w:val="006030F1"/>
    <w:rsid w:val="00603D77"/>
    <w:rsid w:val="0060404E"/>
    <w:rsid w:val="00605FE2"/>
    <w:rsid w:val="00615147"/>
    <w:rsid w:val="00616721"/>
    <w:rsid w:val="00616D10"/>
    <w:rsid w:val="0062012A"/>
    <w:rsid w:val="00620A4B"/>
    <w:rsid w:val="00621E3F"/>
    <w:rsid w:val="00622679"/>
    <w:rsid w:val="00622B61"/>
    <w:rsid w:val="00624081"/>
    <w:rsid w:val="0062518D"/>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3A6"/>
    <w:rsid w:val="00691971"/>
    <w:rsid w:val="00691979"/>
    <w:rsid w:val="00691A14"/>
    <w:rsid w:val="0069418D"/>
    <w:rsid w:val="00694D33"/>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2E3"/>
    <w:rsid w:val="006E1881"/>
    <w:rsid w:val="006E3113"/>
    <w:rsid w:val="006E3578"/>
    <w:rsid w:val="006E4623"/>
    <w:rsid w:val="006E5701"/>
    <w:rsid w:val="006E67EB"/>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0A65"/>
    <w:rsid w:val="007626E7"/>
    <w:rsid w:val="00762DE2"/>
    <w:rsid w:val="00762F39"/>
    <w:rsid w:val="00764E53"/>
    <w:rsid w:val="00765FA7"/>
    <w:rsid w:val="00767140"/>
    <w:rsid w:val="00767C7C"/>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D7D35"/>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1BE7"/>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7C8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462"/>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221"/>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270CD"/>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53D4"/>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363"/>
    <w:rsid w:val="009F5B4E"/>
    <w:rsid w:val="009F698E"/>
    <w:rsid w:val="00A002F3"/>
    <w:rsid w:val="00A00BB2"/>
    <w:rsid w:val="00A01268"/>
    <w:rsid w:val="00A02682"/>
    <w:rsid w:val="00A02C53"/>
    <w:rsid w:val="00A02F89"/>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8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3F36"/>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023F"/>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92F"/>
    <w:rsid w:val="00B31EF5"/>
    <w:rsid w:val="00B32BF7"/>
    <w:rsid w:val="00B33A0F"/>
    <w:rsid w:val="00B3465E"/>
    <w:rsid w:val="00B3525C"/>
    <w:rsid w:val="00B35F30"/>
    <w:rsid w:val="00B3627F"/>
    <w:rsid w:val="00B36BAE"/>
    <w:rsid w:val="00B373D0"/>
    <w:rsid w:val="00B37B8C"/>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18F"/>
    <w:rsid w:val="00BB0201"/>
    <w:rsid w:val="00BB113F"/>
    <w:rsid w:val="00BB1557"/>
    <w:rsid w:val="00BB2349"/>
    <w:rsid w:val="00BB300B"/>
    <w:rsid w:val="00BB340E"/>
    <w:rsid w:val="00BB4EE3"/>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3D22"/>
    <w:rsid w:val="00BF4568"/>
    <w:rsid w:val="00BF5A76"/>
    <w:rsid w:val="00BF6438"/>
    <w:rsid w:val="00BF70B3"/>
    <w:rsid w:val="00BF7497"/>
    <w:rsid w:val="00BF7D66"/>
    <w:rsid w:val="00C0222D"/>
    <w:rsid w:val="00C02AA0"/>
    <w:rsid w:val="00C05570"/>
    <w:rsid w:val="00C07622"/>
    <w:rsid w:val="00C07685"/>
    <w:rsid w:val="00C1019C"/>
    <w:rsid w:val="00C1156E"/>
    <w:rsid w:val="00C12E8B"/>
    <w:rsid w:val="00C167B0"/>
    <w:rsid w:val="00C16A3A"/>
    <w:rsid w:val="00C1726A"/>
    <w:rsid w:val="00C2027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0F22"/>
    <w:rsid w:val="00C52609"/>
    <w:rsid w:val="00C55D6D"/>
    <w:rsid w:val="00C603E8"/>
    <w:rsid w:val="00C61F2B"/>
    <w:rsid w:val="00C6386C"/>
    <w:rsid w:val="00C64551"/>
    <w:rsid w:val="00C654A9"/>
    <w:rsid w:val="00C6568C"/>
    <w:rsid w:val="00C65D59"/>
    <w:rsid w:val="00C65E0F"/>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1747"/>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3C9"/>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656D"/>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CCB"/>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E7656"/>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064"/>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651"/>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1AA4"/>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E5C5-EDF0-4AC6-A793-D4B7F886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888</Words>
  <Characters>5418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6294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5</cp:revision>
  <cp:lastPrinted>2013-08-22T07:31:00Z</cp:lastPrinted>
  <dcterms:created xsi:type="dcterms:W3CDTF">2025-03-17T12:37:00Z</dcterms:created>
  <dcterms:modified xsi:type="dcterms:W3CDTF">2025-03-24T07:36:00Z</dcterms:modified>
</cp:coreProperties>
</file>