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060F" w14:textId="77777777" w:rsidR="00CC099C" w:rsidRPr="00735520" w:rsidRDefault="00CC099C" w:rsidP="00CC099C">
      <w:pPr>
        <w:pStyle w:val="berschrift1"/>
        <w:spacing w:before="720" w:after="720" w:line="260" w:lineRule="exact"/>
        <w:rPr>
          <w:sz w:val="20"/>
        </w:rPr>
      </w:pPr>
      <w:r w:rsidRPr="00735520">
        <w:rPr>
          <w:sz w:val="20"/>
        </w:rPr>
        <w:t>COMUNICADO DE PRENSA</w:t>
      </w:r>
    </w:p>
    <w:p w14:paraId="42D0F59B" w14:textId="400251CE" w:rsidR="00A01559" w:rsidRDefault="00A01559" w:rsidP="00485E6F">
      <w:pPr>
        <w:pStyle w:val="Kopfzeile"/>
        <w:tabs>
          <w:tab w:val="clear" w:pos="4536"/>
          <w:tab w:val="clear" w:pos="9072"/>
        </w:tabs>
        <w:spacing w:before="360" w:after="360"/>
        <w:rPr>
          <w:rFonts w:ascii="Arial" w:hAnsi="Arial" w:cs="Arial"/>
          <w:b/>
          <w:bCs/>
        </w:rPr>
      </w:pPr>
      <w:r>
        <w:rPr>
          <w:rFonts w:ascii="Arial" w:hAnsi="Arial"/>
          <w:b/>
        </w:rPr>
        <w:t xml:space="preserve">Conexiones roscadas </w:t>
      </w:r>
      <w:r w:rsidR="00415DB3">
        <w:rPr>
          <w:rFonts w:ascii="Arial" w:hAnsi="Arial"/>
          <w:b/>
        </w:rPr>
        <w:t>para</w:t>
      </w:r>
      <w:r>
        <w:rPr>
          <w:rFonts w:ascii="Arial" w:hAnsi="Arial"/>
          <w:b/>
        </w:rPr>
        <w:t xml:space="preserve"> placas de circuito impreso mediante tecnología de encaje a presión</w:t>
      </w:r>
    </w:p>
    <w:p w14:paraId="4148C797" w14:textId="147D1C1F" w:rsidR="00485E6F" w:rsidRPr="00B94DAE" w:rsidRDefault="00A0155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Calidad de automoción hasta 250 A</w:t>
      </w:r>
    </w:p>
    <w:p w14:paraId="201DBD28" w14:textId="1F95E4F8"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CC099C">
        <w:rPr>
          <w:rFonts w:ascii="Arial" w:hAnsi="Arial"/>
          <w:color w:val="000000"/>
        </w:rPr>
        <w:t xml:space="preserve"> (Alemania)</w:t>
      </w:r>
      <w:r>
        <w:rPr>
          <w:rFonts w:ascii="Arial" w:hAnsi="Arial"/>
          <w:color w:val="000000"/>
        </w:rPr>
        <w:t xml:space="preserve">, </w:t>
      </w:r>
      <w:r w:rsidR="006D1C93" w:rsidRPr="006D1C93">
        <w:rPr>
          <w:rFonts w:ascii="Arial" w:hAnsi="Arial"/>
          <w:color w:val="000000"/>
        </w:rPr>
        <w:t>18 de febrero de 2025</w:t>
      </w:r>
      <w:r>
        <w:rPr>
          <w:rFonts w:ascii="Arial" w:hAnsi="Arial"/>
          <w:color w:val="000000"/>
        </w:rPr>
        <w:t xml:space="preserve"> – Würth Elektronik, fabricante de componentes electrónicos y electromecánicos para la industria electrónica, presenta bajo la denominación «</w:t>
      </w:r>
      <w:hyperlink r:id="rId8" w:history="1">
        <w:r w:rsidRPr="00D72B8E">
          <w:rPr>
            <w:rStyle w:val="Hyperlink"/>
            <w:rFonts w:ascii="Arial" w:hAnsi="Arial"/>
          </w:rPr>
          <w:t>REDCUBE PRESS-FIT for Automotive</w:t>
        </w:r>
      </w:hyperlink>
      <w:r>
        <w:rPr>
          <w:rFonts w:ascii="Arial" w:hAnsi="Arial"/>
          <w:color w:val="000000"/>
        </w:rPr>
        <w:t>» nuevas conexiones roscadas especialmente optimizadas para la industria del automóvil. Los robustos componentes pueden transmitir corrientes de hasta 250 A y se fabrican según criterios de calidad especialmente estrictos.</w:t>
      </w:r>
    </w:p>
    <w:p w14:paraId="5D85150C" w14:textId="52810439" w:rsidR="00DF73D2" w:rsidRDefault="00A01559" w:rsidP="00485E6F">
      <w:pPr>
        <w:pStyle w:val="Textkrper"/>
        <w:spacing w:before="120" w:after="120" w:line="260" w:lineRule="exact"/>
        <w:jc w:val="both"/>
        <w:rPr>
          <w:rFonts w:ascii="Arial" w:hAnsi="Arial"/>
          <w:b w:val="0"/>
          <w:bCs w:val="0"/>
        </w:rPr>
      </w:pPr>
      <w:r>
        <w:rPr>
          <w:rFonts w:ascii="Arial" w:hAnsi="Arial"/>
          <w:b w:val="0"/>
        </w:rPr>
        <w:t>El sector del automóvil destaca como uno de los clientes más exigentes para sus proveedores. No se admiten productos rectificados. Asimismo</w:t>
      </w:r>
      <w:r w:rsidR="00F25063">
        <w:rPr>
          <w:rFonts w:ascii="Arial" w:hAnsi="Arial"/>
          <w:b w:val="0"/>
        </w:rPr>
        <w:t>,</w:t>
      </w:r>
      <w:r>
        <w:rPr>
          <w:rFonts w:ascii="Arial" w:hAnsi="Arial"/>
          <w:b w:val="0"/>
        </w:rPr>
        <w:t xml:space="preserve"> se imponen requisitos igualmente elevados a los componentes utilizados, especialmente para las conexiones conductoras de corriente: deben ser mecánicamente estables</w:t>
      </w:r>
      <w:r w:rsidR="00F25063">
        <w:rPr>
          <w:rFonts w:ascii="Arial" w:hAnsi="Arial"/>
          <w:b w:val="0"/>
        </w:rPr>
        <w:t>,</w:t>
      </w:r>
      <w:r>
        <w:rPr>
          <w:rFonts w:ascii="Arial" w:hAnsi="Arial"/>
          <w:b w:val="0"/>
        </w:rPr>
        <w:t xml:space="preserve"> altamente conductor</w:t>
      </w:r>
      <w:r w:rsidR="00F25063">
        <w:rPr>
          <w:rFonts w:ascii="Arial" w:hAnsi="Arial"/>
          <w:b w:val="0"/>
        </w:rPr>
        <w:t>a</w:t>
      </w:r>
      <w:r>
        <w:rPr>
          <w:rFonts w:ascii="Arial" w:hAnsi="Arial"/>
          <w:b w:val="0"/>
        </w:rPr>
        <w:t>s y no deben generar estrés térmico para la placa de circuito impreso.</w:t>
      </w:r>
    </w:p>
    <w:p w14:paraId="3AE71C0D" w14:textId="14987AC0" w:rsidR="00703F04" w:rsidRPr="00703F04" w:rsidRDefault="00703F04" w:rsidP="00485E6F">
      <w:pPr>
        <w:pStyle w:val="Textkrper"/>
        <w:spacing w:before="120" w:after="120" w:line="260" w:lineRule="exact"/>
        <w:jc w:val="both"/>
        <w:rPr>
          <w:rFonts w:ascii="Arial" w:hAnsi="Arial"/>
          <w:bCs w:val="0"/>
        </w:rPr>
      </w:pPr>
      <w:r>
        <w:rPr>
          <w:rFonts w:ascii="Arial" w:hAnsi="Arial"/>
        </w:rPr>
        <w:t>Tecnología fiable de encaje a presión</w:t>
      </w:r>
    </w:p>
    <w:p w14:paraId="12F77BD3" w14:textId="3A8BD0D4" w:rsidR="003F28DE" w:rsidRDefault="003F28DE" w:rsidP="00485E6F">
      <w:pPr>
        <w:pStyle w:val="Textkrper"/>
        <w:spacing w:before="120" w:after="120" w:line="260" w:lineRule="exact"/>
        <w:jc w:val="both"/>
        <w:rPr>
          <w:rFonts w:ascii="Arial" w:hAnsi="Arial"/>
          <w:b w:val="0"/>
          <w:bCs w:val="0"/>
        </w:rPr>
      </w:pPr>
      <w:r>
        <w:rPr>
          <w:rFonts w:ascii="Arial" w:hAnsi="Arial"/>
          <w:b w:val="0"/>
        </w:rPr>
        <w:t xml:space="preserve">Würth Elektronik responde ahora a las demandas de este exigente mercado con sus nuevos conectores roscados para el montaje de placas de circuito impreso con tecnología de encaje a presión. El proceso garantiza un contacto uniforme entre la </w:t>
      </w:r>
      <w:r w:rsidR="00F25063">
        <w:rPr>
          <w:rFonts w:ascii="Arial" w:hAnsi="Arial"/>
          <w:b w:val="0"/>
        </w:rPr>
        <w:t xml:space="preserve">pieza </w:t>
      </w:r>
      <w:r>
        <w:rPr>
          <w:rFonts w:ascii="Arial" w:hAnsi="Arial"/>
          <w:b w:val="0"/>
        </w:rPr>
        <w:t>y la capa de cobre, especialmente en placas de circuito impreso con un revestimiento muy grueso, y ofrece mayor fiabilidad y estabilidad que la soldadura. Los nuevos conectores permiten una conexión mecánica estanca al gas y extremadamente resistente. La resistencia de paso de la nueva serie de automoción es inferior a 200 µOhm. Están disponibles tres variantes:</w:t>
      </w:r>
    </w:p>
    <w:p w14:paraId="56160930" w14:textId="3CD5E0A5" w:rsidR="003F28DE" w:rsidRPr="00341C03" w:rsidRDefault="003F28DE" w:rsidP="003F28DE">
      <w:pPr>
        <w:pStyle w:val="Textkrper"/>
        <w:numPr>
          <w:ilvl w:val="0"/>
          <w:numId w:val="6"/>
        </w:numPr>
        <w:spacing w:before="120" w:after="120" w:line="260" w:lineRule="exact"/>
        <w:jc w:val="both"/>
        <w:rPr>
          <w:rFonts w:ascii="Arial" w:hAnsi="Arial"/>
          <w:b w:val="0"/>
          <w:bCs w:val="0"/>
          <w:lang w:val="en-GB"/>
        </w:rPr>
      </w:pPr>
      <w:r w:rsidRPr="00341C03">
        <w:rPr>
          <w:rFonts w:ascii="Arial" w:hAnsi="Arial"/>
          <w:lang w:val="en-GB"/>
        </w:rPr>
        <w:t xml:space="preserve">WE-PFIFUA </w:t>
      </w:r>
      <w:r w:rsidRPr="00341C03">
        <w:rPr>
          <w:rFonts w:ascii="Arial" w:hAnsi="Arial"/>
          <w:b w:val="0"/>
          <w:lang w:val="en-GB"/>
        </w:rPr>
        <w:t>con rosca interior (Full Plain Automotive)</w:t>
      </w:r>
    </w:p>
    <w:p w14:paraId="59C20443" w14:textId="514ED0D8"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WE-PFEFUA</w:t>
      </w:r>
      <w:r>
        <w:rPr>
          <w:rFonts w:ascii="Arial" w:hAnsi="Arial"/>
          <w:b w:val="0"/>
        </w:rPr>
        <w:t xml:space="preserve"> con rosca exterior (Automotive)</w:t>
      </w:r>
    </w:p>
    <w:p w14:paraId="2D9AF5FB" w14:textId="38482F8C"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 xml:space="preserve">WE-PFICFA </w:t>
      </w:r>
      <w:r>
        <w:rPr>
          <w:rFonts w:ascii="Arial" w:hAnsi="Arial"/>
          <w:b w:val="0"/>
        </w:rPr>
        <w:t>con rosca interior (Circumference Automotive)</w:t>
      </w:r>
    </w:p>
    <w:p w14:paraId="07603BAC" w14:textId="77777777" w:rsidR="00DF73D2" w:rsidRDefault="001A2E31" w:rsidP="003F28DE">
      <w:pPr>
        <w:pStyle w:val="Textkrper"/>
        <w:spacing w:before="120" w:after="120" w:line="260" w:lineRule="exact"/>
        <w:jc w:val="both"/>
        <w:rPr>
          <w:rFonts w:ascii="Arial" w:hAnsi="Arial"/>
          <w:b w:val="0"/>
          <w:bCs w:val="0"/>
        </w:rPr>
      </w:pPr>
      <w:r>
        <w:rPr>
          <w:rFonts w:ascii="Arial" w:hAnsi="Arial"/>
          <w:b w:val="0"/>
        </w:rPr>
        <w:t>Cada conector está disponible en los tamaños de rosca M3, M4, M5, M6 y M8.</w:t>
      </w:r>
    </w:p>
    <w:p w14:paraId="03017019" w14:textId="7AC29232" w:rsidR="00DF73D2" w:rsidRPr="00DF73D2" w:rsidRDefault="00DF73D2" w:rsidP="003F28DE">
      <w:pPr>
        <w:pStyle w:val="Textkrper"/>
        <w:spacing w:before="120" w:after="120" w:line="260" w:lineRule="exact"/>
        <w:jc w:val="both"/>
        <w:rPr>
          <w:rFonts w:ascii="Arial" w:hAnsi="Arial"/>
          <w:bCs w:val="0"/>
        </w:rPr>
      </w:pPr>
      <w:r>
        <w:rPr>
          <w:rFonts w:ascii="Arial" w:hAnsi="Arial"/>
        </w:rPr>
        <w:t>Inspección óptica individual</w:t>
      </w:r>
    </w:p>
    <w:p w14:paraId="06A8AD33" w14:textId="6B97EA92" w:rsidR="003F28DE" w:rsidRDefault="001A2E31" w:rsidP="003F28DE">
      <w:pPr>
        <w:pStyle w:val="Textkrper"/>
        <w:spacing w:before="120" w:after="120" w:line="260" w:lineRule="exact"/>
        <w:jc w:val="both"/>
        <w:rPr>
          <w:rFonts w:ascii="Arial" w:hAnsi="Arial"/>
          <w:b w:val="0"/>
          <w:bCs w:val="0"/>
        </w:rPr>
      </w:pPr>
      <w:r>
        <w:rPr>
          <w:rFonts w:ascii="Arial" w:hAnsi="Arial"/>
          <w:b w:val="0"/>
        </w:rPr>
        <w:t>La precisión dimensional de cada componente individual se inspecciona visualmente durante el proceso de producción</w:t>
      </w:r>
      <w:r w:rsidR="00341C03">
        <w:rPr>
          <w:rFonts w:ascii="Arial" w:hAnsi="Arial"/>
          <w:b w:val="0"/>
        </w:rPr>
        <w:t>.</w:t>
      </w:r>
      <w:r>
        <w:rPr>
          <w:rFonts w:ascii="Arial" w:hAnsi="Arial"/>
          <w:b w:val="0"/>
        </w:rPr>
        <w:t xml:space="preserve"> Los contactos presentan un diseño especialmente robusto, de modo que no se doblen durante el transporte o la instalación. Se garantizan así unos resultados de producción de alta calidad constante. Los conectores REDCUBE PRESS-FIT, fabricados con aleación CuZn39Pb3 y compatibles con la directiva RoHS, pueden insertarse a presión </w:t>
      </w:r>
      <w:r>
        <w:rPr>
          <w:rFonts w:ascii="Arial" w:hAnsi="Arial"/>
          <w:b w:val="0"/>
        </w:rPr>
        <w:lastRenderedPageBreak/>
        <w:t>de manera simultánea sin generar estrés térmico en las placas de circuito impreso.</w:t>
      </w:r>
    </w:p>
    <w:p w14:paraId="5B1AAFD2" w14:textId="137D3110" w:rsidR="001A2E31" w:rsidRDefault="001A2E31" w:rsidP="003F28DE">
      <w:pPr>
        <w:pStyle w:val="Textkrper"/>
        <w:spacing w:before="120" w:after="120" w:line="260" w:lineRule="exact"/>
        <w:jc w:val="both"/>
        <w:rPr>
          <w:rFonts w:ascii="Arial" w:hAnsi="Arial"/>
          <w:b w:val="0"/>
          <w:bCs w:val="0"/>
        </w:rPr>
      </w:pPr>
      <w:r>
        <w:rPr>
          <w:rFonts w:ascii="Arial" w:hAnsi="Arial"/>
          <w:b w:val="0"/>
        </w:rPr>
        <w:t>Las conexiones roscadas de alta calidad se utilizan allí donde es necesario transmitir grandes cantidades de energía de forma segura y con bajas pérdidas, por ejemplo</w:t>
      </w:r>
      <w:r w:rsidR="00F25063">
        <w:rPr>
          <w:rFonts w:ascii="Arial" w:hAnsi="Arial"/>
          <w:b w:val="0"/>
        </w:rPr>
        <w:t>,</w:t>
      </w:r>
      <w:r>
        <w:rPr>
          <w:rFonts w:ascii="Arial" w:hAnsi="Arial"/>
          <w:b w:val="0"/>
        </w:rPr>
        <w:t xml:space="preserve"> en módulos de alimentación IGBT, inversores para vehículos eléctricos o estaciones de carga. </w:t>
      </w:r>
    </w:p>
    <w:p w14:paraId="784E7E64" w14:textId="77777777" w:rsidR="00485E6F" w:rsidRDefault="00485E6F" w:rsidP="00485E6F">
      <w:pPr>
        <w:pStyle w:val="Textkrper"/>
        <w:spacing w:before="120" w:after="120" w:line="260" w:lineRule="exact"/>
        <w:jc w:val="both"/>
        <w:rPr>
          <w:rFonts w:ascii="Arial" w:hAnsi="Arial"/>
          <w:b w:val="0"/>
          <w:bCs w:val="0"/>
        </w:rPr>
      </w:pPr>
    </w:p>
    <w:p w14:paraId="008A20E1" w14:textId="77777777" w:rsidR="00275D95" w:rsidRPr="00B94DAE" w:rsidRDefault="00275D95" w:rsidP="00485E6F">
      <w:pPr>
        <w:pStyle w:val="Textkrper"/>
        <w:spacing w:before="120" w:after="120" w:line="260" w:lineRule="exact"/>
        <w:jc w:val="both"/>
        <w:rPr>
          <w:rFonts w:ascii="Arial" w:hAnsi="Arial"/>
          <w:b w:val="0"/>
          <w:bCs w:val="0"/>
        </w:rPr>
      </w:pPr>
    </w:p>
    <w:p w14:paraId="7653B424" w14:textId="77777777" w:rsidR="00485E6F" w:rsidRPr="00341C03" w:rsidRDefault="00485E6F" w:rsidP="00485E6F">
      <w:pPr>
        <w:pStyle w:val="PITextkrper"/>
        <w:pBdr>
          <w:top w:val="single" w:sz="4" w:space="1" w:color="auto"/>
        </w:pBdr>
        <w:spacing w:before="240"/>
        <w:rPr>
          <w:b/>
          <w:sz w:val="18"/>
          <w:szCs w:val="18"/>
        </w:rPr>
      </w:pPr>
    </w:p>
    <w:p w14:paraId="46A26870" w14:textId="77777777" w:rsidR="006D1C93" w:rsidRPr="00735520" w:rsidRDefault="006D1C93" w:rsidP="006D1C93">
      <w:pPr>
        <w:spacing w:after="120" w:line="280" w:lineRule="exact"/>
        <w:rPr>
          <w:rFonts w:ascii="Arial" w:hAnsi="Arial" w:cs="Arial"/>
          <w:b/>
          <w:bCs/>
          <w:sz w:val="18"/>
          <w:szCs w:val="18"/>
        </w:rPr>
      </w:pPr>
      <w:r w:rsidRPr="00735520">
        <w:rPr>
          <w:rFonts w:ascii="Arial" w:hAnsi="Arial"/>
          <w:b/>
          <w:sz w:val="18"/>
        </w:rPr>
        <w:t>Imágenes disponibles</w:t>
      </w:r>
    </w:p>
    <w:p w14:paraId="3C9B88DA" w14:textId="18882716" w:rsidR="00485E6F" w:rsidRPr="006D1C93" w:rsidRDefault="006D1C93" w:rsidP="00485E6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485E6F" w:rsidRPr="00B94DAE" w14:paraId="415A195B" w14:textId="77777777" w:rsidTr="00847099">
        <w:trPr>
          <w:trHeight w:val="1701"/>
        </w:trPr>
        <w:tc>
          <w:tcPr>
            <w:tcW w:w="3435" w:type="dxa"/>
          </w:tcPr>
          <w:p w14:paraId="35DDF43A" w14:textId="032FAB20" w:rsidR="00485E6F" w:rsidRPr="00B94DAE" w:rsidRDefault="00485E6F" w:rsidP="00CE17D6">
            <w:pPr>
              <w:pStyle w:val="txt"/>
              <w:rPr>
                <w:b/>
                <w:bCs/>
                <w:sz w:val="18"/>
              </w:rPr>
            </w:pPr>
            <w:r>
              <w:rPr>
                <w:b/>
              </w:rPr>
              <w:br/>
            </w:r>
            <w:r>
              <w:rPr>
                <w:noProof/>
              </w:rPr>
              <w:drawing>
                <wp:inline distT="0" distB="0" distL="0" distR="0" wp14:anchorId="56C49316" wp14:editId="737A9124">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370" cy="2173112"/>
                          </a:xfrm>
                          <a:prstGeom prst="rect">
                            <a:avLst/>
                          </a:prstGeom>
                        </pic:spPr>
                      </pic:pic>
                    </a:graphicData>
                  </a:graphic>
                </wp:inline>
              </w:drawing>
            </w:r>
          </w:p>
          <w:p w14:paraId="5A320371" w14:textId="401F0DEF" w:rsidR="00485E6F" w:rsidRPr="00B94DAE" w:rsidRDefault="00485E6F" w:rsidP="00CE17D6">
            <w:pPr>
              <w:pStyle w:val="txt"/>
              <w:rPr>
                <w:b/>
                <w:bCs/>
                <w:sz w:val="18"/>
              </w:rPr>
            </w:pPr>
            <w:r>
              <w:rPr>
                <w:sz w:val="16"/>
              </w:rPr>
              <w:t xml:space="preserve">Fuente de la imagen: Würth Elektronik </w:t>
            </w:r>
          </w:p>
          <w:p w14:paraId="5ED23578" w14:textId="03B83EAC" w:rsidR="00485E6F" w:rsidRPr="00B94DAE" w:rsidRDefault="00790BFB" w:rsidP="00CE17D6">
            <w:pPr>
              <w:autoSpaceDE w:val="0"/>
              <w:autoSpaceDN w:val="0"/>
              <w:adjustRightInd w:val="0"/>
              <w:rPr>
                <w:rFonts w:ascii="Arial" w:hAnsi="Arial" w:cs="Arial"/>
                <w:b/>
                <w:bCs/>
                <w:sz w:val="18"/>
                <w:szCs w:val="18"/>
              </w:rPr>
            </w:pPr>
            <w:r>
              <w:rPr>
                <w:rFonts w:ascii="Arial" w:hAnsi="Arial"/>
                <w:b/>
                <w:sz w:val="18"/>
              </w:rPr>
              <w:t>REDCUBE PRESS-FIT para automoción: Los conectores probados individualmente con tecnología de encaje a presión pueden transmitir corrientes elevadas y son mecánicamente muy estables.</w:t>
            </w:r>
            <w:r>
              <w:rPr>
                <w:rFonts w:ascii="Arial" w:hAnsi="Arial"/>
                <w:b/>
                <w:sz w:val="18"/>
              </w:rPr>
              <w:br/>
            </w:r>
          </w:p>
        </w:tc>
      </w:tr>
    </w:tbl>
    <w:p w14:paraId="388B8CF4" w14:textId="77777777" w:rsidR="00485E6F" w:rsidRDefault="00485E6F" w:rsidP="00485E6F">
      <w:pPr>
        <w:pStyle w:val="PITextkrper"/>
        <w:rPr>
          <w:b/>
          <w:bCs/>
          <w:sz w:val="18"/>
          <w:szCs w:val="18"/>
        </w:rPr>
      </w:pPr>
    </w:p>
    <w:p w14:paraId="0C356098" w14:textId="77777777" w:rsidR="006D1C93" w:rsidRPr="00735520" w:rsidRDefault="006D1C93" w:rsidP="006D1C93">
      <w:pPr>
        <w:pStyle w:val="Textkrper"/>
        <w:spacing w:before="120" w:after="120" w:line="260" w:lineRule="exact"/>
        <w:jc w:val="both"/>
        <w:rPr>
          <w:rFonts w:ascii="Arial" w:hAnsi="Arial"/>
          <w:b w:val="0"/>
          <w:bCs w:val="0"/>
        </w:rPr>
      </w:pPr>
    </w:p>
    <w:p w14:paraId="76C77178" w14:textId="77777777" w:rsidR="006D1C93" w:rsidRPr="00735520" w:rsidRDefault="006D1C93" w:rsidP="006D1C93">
      <w:pPr>
        <w:pStyle w:val="PITextkrper"/>
        <w:pBdr>
          <w:top w:val="single" w:sz="4" w:space="1" w:color="auto"/>
        </w:pBdr>
        <w:spacing w:before="240"/>
        <w:rPr>
          <w:b/>
          <w:sz w:val="18"/>
          <w:szCs w:val="18"/>
        </w:rPr>
      </w:pPr>
    </w:p>
    <w:p w14:paraId="5C590905" w14:textId="77777777" w:rsidR="006D1C93" w:rsidRPr="00735520" w:rsidRDefault="006D1C93" w:rsidP="006D1C93">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5EBBEB8B" w14:textId="3B4B4D23" w:rsidR="00275D95" w:rsidRDefault="006D1C93" w:rsidP="006D1C9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5F8225F" w14:textId="77777777" w:rsidR="006D1C93" w:rsidRPr="00735520" w:rsidRDefault="006D1C93" w:rsidP="006D1C93">
      <w:pPr>
        <w:pStyle w:val="Textkrper"/>
        <w:spacing w:before="120" w:after="120" w:line="276" w:lineRule="auto"/>
        <w:jc w:val="both"/>
        <w:rPr>
          <w:rFonts w:ascii="Arial" w:hAnsi="Arial"/>
          <w:b w:val="0"/>
        </w:rPr>
      </w:pPr>
    </w:p>
    <w:p w14:paraId="6A480E75" w14:textId="77777777" w:rsidR="006D1C93" w:rsidRPr="00735520" w:rsidRDefault="006D1C93" w:rsidP="006D1C93">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95F8BF9" w14:textId="77777777" w:rsidR="006D1C93" w:rsidRPr="00735520" w:rsidRDefault="006D1C93" w:rsidP="006D1C93">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189B7C3" w14:textId="77777777" w:rsidR="006D1C93" w:rsidRPr="00735520" w:rsidRDefault="006D1C93" w:rsidP="006D1C93">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B5B6152" w14:textId="77777777" w:rsidR="006D1C93" w:rsidRPr="00163BBC" w:rsidRDefault="006D1C93" w:rsidP="006D1C93">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2BB16A72" w14:textId="77777777" w:rsidR="006D1C93" w:rsidRPr="00735520" w:rsidRDefault="006D1C93" w:rsidP="006D1C93">
      <w:pPr>
        <w:pStyle w:val="Textkrper"/>
        <w:spacing w:before="120" w:after="120" w:line="276" w:lineRule="auto"/>
        <w:rPr>
          <w:rFonts w:ascii="Arial" w:hAnsi="Arial"/>
        </w:rPr>
      </w:pPr>
      <w:r w:rsidRPr="00735520">
        <w:rPr>
          <w:rFonts w:ascii="Arial" w:hAnsi="Arial"/>
        </w:rPr>
        <w:t>Más información en www.we-online.com</w:t>
      </w:r>
    </w:p>
    <w:p w14:paraId="504D615E" w14:textId="77777777" w:rsidR="006D1C93" w:rsidRPr="00735520" w:rsidRDefault="006D1C93" w:rsidP="006D1C9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D1C93" w:rsidRPr="00163BBC" w14:paraId="2C7DDFAB" w14:textId="77777777" w:rsidTr="00BA60B3">
        <w:tc>
          <w:tcPr>
            <w:tcW w:w="3902" w:type="dxa"/>
            <w:hideMark/>
          </w:tcPr>
          <w:p w14:paraId="439D37B4" w14:textId="77777777" w:rsidR="006D1C93" w:rsidRPr="00735520" w:rsidRDefault="006D1C93" w:rsidP="00BA60B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16EC518" w14:textId="77777777" w:rsidR="006D1C93" w:rsidRPr="00735520" w:rsidRDefault="006D1C93" w:rsidP="00BA60B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18BCEE3" w14:textId="77777777" w:rsidR="006D1C93" w:rsidRPr="00735520" w:rsidRDefault="006D1C93" w:rsidP="00BA60B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B8C918A" w14:textId="77777777" w:rsidR="006D1C93" w:rsidRPr="00735520" w:rsidRDefault="006D1C93" w:rsidP="00BA60B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1AB82D85" w14:textId="77777777" w:rsidR="006D1C93" w:rsidRPr="00735520" w:rsidRDefault="006D1C93" w:rsidP="00BA60B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6B702F6" w14:textId="77777777" w:rsidR="006D1C93" w:rsidRPr="00735520" w:rsidRDefault="006D1C93" w:rsidP="00BA60B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5F96152" w14:textId="77777777" w:rsidR="006D1C93" w:rsidRPr="00735520" w:rsidRDefault="006D1C93" w:rsidP="00BA60B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B176B57" w14:textId="77777777" w:rsidR="006D1C93" w:rsidRPr="00735520" w:rsidRDefault="006D1C93" w:rsidP="00BA60B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B32856C" w14:textId="77777777" w:rsidR="006D1C93" w:rsidRPr="00341C03" w:rsidRDefault="006D1C93" w:rsidP="00485E6F">
      <w:pPr>
        <w:pStyle w:val="PITextkrper"/>
        <w:rPr>
          <w:b/>
          <w:bCs/>
          <w:sz w:val="18"/>
          <w:szCs w:val="18"/>
        </w:rPr>
      </w:pPr>
    </w:p>
    <w:sectPr w:rsidR="006D1C93" w:rsidRPr="00341C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28F9" w14:textId="77777777" w:rsidR="00CF3188" w:rsidRDefault="00CF3188">
      <w:r>
        <w:separator/>
      </w:r>
    </w:p>
  </w:endnote>
  <w:endnote w:type="continuationSeparator" w:id="0">
    <w:p w14:paraId="6A097F06" w14:textId="77777777" w:rsidR="00CF3188" w:rsidRDefault="00CF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DC8D50F" w:rsidR="00D84800" w:rsidRPr="00F25063" w:rsidRDefault="00D84800" w:rsidP="00D84800">
    <w:pPr>
      <w:pStyle w:val="Fuzeile"/>
      <w:tabs>
        <w:tab w:val="clear" w:pos="4536"/>
        <w:tab w:val="clear" w:pos="9072"/>
        <w:tab w:val="right" w:pos="7088"/>
      </w:tabs>
      <w:rPr>
        <w:rFonts w:ascii="Arial" w:hAnsi="Arial" w:cs="Arial"/>
        <w:noProof/>
        <w:snapToGrid w:val="0"/>
        <w:sz w:val="16"/>
        <w:szCs w:val="16"/>
        <w:lang w:val="en-GB"/>
      </w:rPr>
    </w:pPr>
    <w:r w:rsidRPr="00A74816">
      <w:rPr>
        <w:rFonts w:ascii="Arial" w:hAnsi="Arial" w:cs="Arial"/>
        <w:snapToGrid w:val="0"/>
        <w:sz w:val="16"/>
      </w:rPr>
      <w:fldChar w:fldCharType="begin"/>
    </w:r>
    <w:r w:rsidRPr="00F25063">
      <w:rPr>
        <w:rFonts w:ascii="Arial" w:hAnsi="Arial" w:cs="Arial"/>
        <w:snapToGrid w:val="0"/>
        <w:sz w:val="16"/>
        <w:lang w:val="en-GB"/>
      </w:rPr>
      <w:instrText xml:space="preserve"> FILENAME  \* MERGEFORMAT </w:instrText>
    </w:r>
    <w:r w:rsidRPr="00A74816">
      <w:rPr>
        <w:rFonts w:ascii="Arial" w:hAnsi="Arial" w:cs="Arial"/>
        <w:snapToGrid w:val="0"/>
        <w:sz w:val="16"/>
      </w:rPr>
      <w:fldChar w:fldCharType="separate"/>
    </w:r>
    <w:r w:rsidR="00CC099C" w:rsidRPr="00F25063">
      <w:rPr>
        <w:rFonts w:ascii="Arial" w:hAnsi="Arial" w:cs="Arial"/>
        <w:noProof/>
        <w:snapToGrid w:val="0"/>
        <w:sz w:val="16"/>
        <w:lang w:val="en-GB"/>
      </w:rPr>
      <w:t>WTH1PI1573</w:t>
    </w:r>
    <w:r w:rsidR="006D1C93">
      <w:rPr>
        <w:rFonts w:ascii="Arial" w:hAnsi="Arial" w:cs="Arial"/>
        <w:noProof/>
        <w:snapToGrid w:val="0"/>
        <w:sz w:val="16"/>
        <w:lang w:val="en-GB"/>
      </w:rPr>
      <w:t>_es.</w:t>
    </w:r>
    <w:r w:rsidR="00CC099C" w:rsidRPr="00F25063">
      <w:rPr>
        <w:rFonts w:ascii="Arial" w:hAnsi="Arial" w:cs="Arial"/>
        <w:noProof/>
        <w:snapToGrid w:val="0"/>
        <w:sz w:val="16"/>
        <w:lang w:val="en-GB"/>
      </w:rPr>
      <w:t>docx</w:t>
    </w:r>
    <w:r w:rsidRPr="00A74816">
      <w:rPr>
        <w:rFonts w:ascii="Arial" w:hAnsi="Arial" w:cs="Arial"/>
        <w:snapToGrid w:val="0"/>
        <w:sz w:val="16"/>
      </w:rPr>
      <w:fldChar w:fldCharType="end"/>
    </w:r>
    <w:r w:rsidRPr="00F25063">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4DB5A" w14:textId="77777777" w:rsidR="00CF3188" w:rsidRDefault="00CF3188">
      <w:r>
        <w:separator/>
      </w:r>
    </w:p>
  </w:footnote>
  <w:footnote w:type="continuationSeparator" w:id="0">
    <w:p w14:paraId="634F1268" w14:textId="77777777" w:rsidR="00CF3188" w:rsidRDefault="00CF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176838">
    <w:abstractNumId w:val="5"/>
  </w:num>
  <w:num w:numId="2" w16cid:durableId="2048749628">
    <w:abstractNumId w:val="2"/>
  </w:num>
  <w:num w:numId="3" w16cid:durableId="1437940158">
    <w:abstractNumId w:val="3"/>
  </w:num>
  <w:num w:numId="4" w16cid:durableId="1975018407">
    <w:abstractNumId w:val="4"/>
  </w:num>
  <w:num w:numId="5" w16cid:durableId="1879271548">
    <w:abstractNumId w:val="0"/>
  </w:num>
  <w:num w:numId="6" w16cid:durableId="4163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29FE"/>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2F94"/>
    <w:rsid w:val="00080160"/>
    <w:rsid w:val="00080F03"/>
    <w:rsid w:val="000904AA"/>
    <w:rsid w:val="000909E1"/>
    <w:rsid w:val="0009455D"/>
    <w:rsid w:val="000A09B0"/>
    <w:rsid w:val="000A13E8"/>
    <w:rsid w:val="000A486B"/>
    <w:rsid w:val="000A5EDA"/>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0FC4"/>
    <w:rsid w:val="00101B6C"/>
    <w:rsid w:val="00101E13"/>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690D"/>
    <w:rsid w:val="0015437A"/>
    <w:rsid w:val="00161F8B"/>
    <w:rsid w:val="0016652E"/>
    <w:rsid w:val="001667CD"/>
    <w:rsid w:val="00180178"/>
    <w:rsid w:val="001845DD"/>
    <w:rsid w:val="00184B2E"/>
    <w:rsid w:val="00190F4E"/>
    <w:rsid w:val="00194043"/>
    <w:rsid w:val="00194988"/>
    <w:rsid w:val="001A2958"/>
    <w:rsid w:val="001A2CAF"/>
    <w:rsid w:val="001A2E3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BD3"/>
    <w:rsid w:val="0025115B"/>
    <w:rsid w:val="00254CE8"/>
    <w:rsid w:val="00255290"/>
    <w:rsid w:val="00260262"/>
    <w:rsid w:val="00260608"/>
    <w:rsid w:val="00263AD1"/>
    <w:rsid w:val="00264572"/>
    <w:rsid w:val="00265445"/>
    <w:rsid w:val="00267ED9"/>
    <w:rsid w:val="00270832"/>
    <w:rsid w:val="00273BD3"/>
    <w:rsid w:val="00273C1C"/>
    <w:rsid w:val="00275D95"/>
    <w:rsid w:val="0028487E"/>
    <w:rsid w:val="00285B8D"/>
    <w:rsid w:val="002872A3"/>
    <w:rsid w:val="0028736D"/>
    <w:rsid w:val="00287AE5"/>
    <w:rsid w:val="00291C4C"/>
    <w:rsid w:val="002921AC"/>
    <w:rsid w:val="00293FC3"/>
    <w:rsid w:val="00294763"/>
    <w:rsid w:val="002A01B5"/>
    <w:rsid w:val="002A095E"/>
    <w:rsid w:val="002A0E4D"/>
    <w:rsid w:val="002A3670"/>
    <w:rsid w:val="002A7AEE"/>
    <w:rsid w:val="002A7E50"/>
    <w:rsid w:val="002B1C8D"/>
    <w:rsid w:val="002B6C90"/>
    <w:rsid w:val="002B7DDA"/>
    <w:rsid w:val="002C0E0E"/>
    <w:rsid w:val="002C2A63"/>
    <w:rsid w:val="002C689E"/>
    <w:rsid w:val="002C68E3"/>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1C03"/>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0BA1"/>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8DE"/>
    <w:rsid w:val="003F2C47"/>
    <w:rsid w:val="003F4A78"/>
    <w:rsid w:val="003F6D51"/>
    <w:rsid w:val="004001C1"/>
    <w:rsid w:val="00400AA8"/>
    <w:rsid w:val="00400BA6"/>
    <w:rsid w:val="00401B29"/>
    <w:rsid w:val="00401E0F"/>
    <w:rsid w:val="00404587"/>
    <w:rsid w:val="00410CE1"/>
    <w:rsid w:val="004120DD"/>
    <w:rsid w:val="004144AE"/>
    <w:rsid w:val="00415DB3"/>
    <w:rsid w:val="004204AA"/>
    <w:rsid w:val="004236C7"/>
    <w:rsid w:val="00423903"/>
    <w:rsid w:val="0042615E"/>
    <w:rsid w:val="004354C6"/>
    <w:rsid w:val="00441533"/>
    <w:rsid w:val="00444E30"/>
    <w:rsid w:val="0046027E"/>
    <w:rsid w:val="004628C9"/>
    <w:rsid w:val="004646CB"/>
    <w:rsid w:val="00465024"/>
    <w:rsid w:val="00470FBA"/>
    <w:rsid w:val="00471C80"/>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2637"/>
    <w:rsid w:val="005642D6"/>
    <w:rsid w:val="00571E32"/>
    <w:rsid w:val="00572009"/>
    <w:rsid w:val="00574987"/>
    <w:rsid w:val="005757A4"/>
    <w:rsid w:val="005758B7"/>
    <w:rsid w:val="00577058"/>
    <w:rsid w:val="005774E9"/>
    <w:rsid w:val="00577D8A"/>
    <w:rsid w:val="0058101F"/>
    <w:rsid w:val="00581536"/>
    <w:rsid w:val="00584F4C"/>
    <w:rsid w:val="00587F00"/>
    <w:rsid w:val="0059367F"/>
    <w:rsid w:val="005A1B97"/>
    <w:rsid w:val="005C06DF"/>
    <w:rsid w:val="005C1020"/>
    <w:rsid w:val="005C1B52"/>
    <w:rsid w:val="005C3A53"/>
    <w:rsid w:val="005C61CB"/>
    <w:rsid w:val="005C6D6A"/>
    <w:rsid w:val="005D160B"/>
    <w:rsid w:val="005D7454"/>
    <w:rsid w:val="005E1091"/>
    <w:rsid w:val="005E22C9"/>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62D9"/>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0FB"/>
    <w:rsid w:val="006A07EF"/>
    <w:rsid w:val="006A1135"/>
    <w:rsid w:val="006A1A89"/>
    <w:rsid w:val="006A34DE"/>
    <w:rsid w:val="006A6CD7"/>
    <w:rsid w:val="006B05BF"/>
    <w:rsid w:val="006B3831"/>
    <w:rsid w:val="006B3F8F"/>
    <w:rsid w:val="006B411C"/>
    <w:rsid w:val="006B56DA"/>
    <w:rsid w:val="006B5888"/>
    <w:rsid w:val="006C5F83"/>
    <w:rsid w:val="006D04BD"/>
    <w:rsid w:val="006D10F8"/>
    <w:rsid w:val="006D1C93"/>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3F04"/>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F1D"/>
    <w:rsid w:val="00764EC4"/>
    <w:rsid w:val="00766B74"/>
    <w:rsid w:val="007708B8"/>
    <w:rsid w:val="00771DF4"/>
    <w:rsid w:val="00777EB9"/>
    <w:rsid w:val="00782FF2"/>
    <w:rsid w:val="00783D9B"/>
    <w:rsid w:val="0078774B"/>
    <w:rsid w:val="00790BFB"/>
    <w:rsid w:val="007913E6"/>
    <w:rsid w:val="007A1885"/>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09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329A"/>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943"/>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E7C"/>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1559"/>
    <w:rsid w:val="00A02CED"/>
    <w:rsid w:val="00A03564"/>
    <w:rsid w:val="00A037C6"/>
    <w:rsid w:val="00A06FFA"/>
    <w:rsid w:val="00A073F6"/>
    <w:rsid w:val="00A13E4A"/>
    <w:rsid w:val="00A22B86"/>
    <w:rsid w:val="00A2489E"/>
    <w:rsid w:val="00A262DC"/>
    <w:rsid w:val="00A3000D"/>
    <w:rsid w:val="00A3585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B6DE9"/>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7DA"/>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30DB"/>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099C"/>
    <w:rsid w:val="00CC1740"/>
    <w:rsid w:val="00CC1D85"/>
    <w:rsid w:val="00CC318F"/>
    <w:rsid w:val="00CC31B8"/>
    <w:rsid w:val="00CC5E31"/>
    <w:rsid w:val="00CD080A"/>
    <w:rsid w:val="00CD1C4E"/>
    <w:rsid w:val="00CD2389"/>
    <w:rsid w:val="00CE0CA4"/>
    <w:rsid w:val="00CE3661"/>
    <w:rsid w:val="00CE38A1"/>
    <w:rsid w:val="00CE5015"/>
    <w:rsid w:val="00CF06BD"/>
    <w:rsid w:val="00CF12AC"/>
    <w:rsid w:val="00CF2554"/>
    <w:rsid w:val="00CF3188"/>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3EEA"/>
    <w:rsid w:val="00D54A29"/>
    <w:rsid w:val="00D564BF"/>
    <w:rsid w:val="00D609F9"/>
    <w:rsid w:val="00D70405"/>
    <w:rsid w:val="00D72A57"/>
    <w:rsid w:val="00D72B8E"/>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3D2"/>
    <w:rsid w:val="00DF77D6"/>
    <w:rsid w:val="00E041C8"/>
    <w:rsid w:val="00E06AE9"/>
    <w:rsid w:val="00E13FF1"/>
    <w:rsid w:val="00E21D22"/>
    <w:rsid w:val="00E235A7"/>
    <w:rsid w:val="00E26D3C"/>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5063"/>
    <w:rsid w:val="00F26A7D"/>
    <w:rsid w:val="00F27950"/>
    <w:rsid w:val="00F55A20"/>
    <w:rsid w:val="00F61BC9"/>
    <w:rsid w:val="00F630C4"/>
    <w:rsid w:val="00F633C4"/>
    <w:rsid w:val="00F7288A"/>
    <w:rsid w:val="00F7364B"/>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D72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am/redcube_terminals_automo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68E0-13B6-4E24-BE33-EB545D31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2025-02-17T14:58:00Z</dcterms:created>
  <dcterms:modified xsi:type="dcterms:W3CDTF">2025-02-17T15:51:00Z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