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0AA7B" w14:textId="77777777" w:rsidR="003E6B2D" w:rsidRDefault="003E6B2D" w:rsidP="003E6B2D">
      <w:pPr>
        <w:pStyle w:val="PITitel"/>
      </w:pPr>
      <w:r w:rsidRPr="00A70E60">
        <w:t xml:space="preserve">FOR </w:t>
      </w:r>
      <w:r w:rsidRPr="00F57F7D">
        <w:t>THE</w:t>
      </w:r>
      <w:r w:rsidRPr="00A70E60">
        <w:t xml:space="preserve"> MED</w:t>
      </w:r>
      <w:r>
        <w:t>IA</w:t>
      </w:r>
    </w:p>
    <w:p w14:paraId="0E80F860" w14:textId="55DCC96B" w:rsidR="00B22C1E" w:rsidRPr="00FF0E78" w:rsidRDefault="00C41932" w:rsidP="003A3EE8">
      <w:pPr>
        <w:pStyle w:val="PISubhead"/>
        <w:spacing w:after="240"/>
      </w:pPr>
      <w:r>
        <w:t xml:space="preserve">Backchannel production planning in </w:t>
      </w:r>
      <w:r w:rsidR="000F0E80">
        <w:br/>
      </w:r>
      <w:r>
        <w:t>electronics manufacturing with WORKS</w:t>
      </w:r>
    </w:p>
    <w:p w14:paraId="52D5A254" w14:textId="12280396" w:rsidR="003A3EE8" w:rsidRPr="00FF0E78" w:rsidRDefault="0066458E" w:rsidP="003A3EE8">
      <w:pPr>
        <w:pStyle w:val="PIHead"/>
        <w:spacing w:after="240"/>
      </w:pPr>
      <w:r>
        <w:t xml:space="preserve">Dynamic planning for </w:t>
      </w:r>
      <w:r w:rsidR="000F0E80">
        <w:br/>
      </w:r>
      <w:r>
        <w:t>highly efficient production</w:t>
      </w:r>
    </w:p>
    <w:p w14:paraId="1B88926E" w14:textId="612CB7B7" w:rsidR="00CB50AC" w:rsidRPr="00FF0E78" w:rsidRDefault="004277A1" w:rsidP="00CB50AC">
      <w:pPr>
        <w:pStyle w:val="PILead"/>
      </w:pPr>
      <w:r w:rsidRPr="00696430">
        <w:t>Suwanee (USA),</w:t>
      </w:r>
      <w:r w:rsidRPr="00696430">
        <w:rPr>
          <w:b w:val="0"/>
          <w:bCs w:val="0"/>
        </w:rPr>
        <w:t xml:space="preserve"> </w:t>
      </w:r>
      <w:r w:rsidR="00394CD4">
        <w:t xml:space="preserve">December </w:t>
      </w:r>
      <w:r>
        <w:t>16</w:t>
      </w:r>
      <w:r w:rsidR="00394CD4">
        <w:t>, 2024 – The WORKS Software Suite from ASMPT raises production planning in electronics manufacturing to a new level. With its seamless integration of ERP systems and continuous data feedback loop, the software optimizes the planning process in real time – from receiving an order to starting its production run. The bottom line: absolute deadline compliance, shorter setup times, maximized machine utilization, and a resilient production that can respond to changes with great flexibility.</w:t>
      </w:r>
    </w:p>
    <w:p w14:paraId="74AB8865" w14:textId="77777777" w:rsidR="00394CD4" w:rsidRDefault="00394CD4" w:rsidP="00394CD4">
      <w:pPr>
        <w:pStyle w:val="PITextkrper"/>
      </w:pPr>
      <w:r>
        <w:t xml:space="preserve">“In today’s dynamic electronics manufacturing environment, production planning is no longer a linear process,” explains Thomas </w:t>
      </w:r>
      <w:proofErr w:type="spellStart"/>
      <w:r>
        <w:t>Marktscheffel</w:t>
      </w:r>
      <w:proofErr w:type="spellEnd"/>
      <w:r>
        <w:t>, Director Product Management Software Solutions at ASMPT SMT Solutions. “The only way to maximize your flexibility and machine utilization is with a closed-loop planning process where data streams flow between applications in a continuous optimization loop.”</w:t>
      </w:r>
    </w:p>
    <w:p w14:paraId="739C8DBD" w14:textId="77777777" w:rsidR="00394CD4" w:rsidRDefault="00394CD4" w:rsidP="00394CD4">
      <w:pPr>
        <w:pStyle w:val="PITextkrper"/>
      </w:pPr>
      <w:r>
        <w:t xml:space="preserve">After a customer order has been entered into the ERP system, the data is transferred to the two-stage planning system of WORKS, which automatically initiates a purely customer-oriented rough planning process that determines a suitable production window while </w:t>
      </w:r>
      <w:proofErr w:type="gramStart"/>
      <w:r>
        <w:t>taking into account</w:t>
      </w:r>
      <w:proofErr w:type="gramEnd"/>
      <w:r>
        <w:t xml:space="preserve"> factors like minimized setup times, material bottlenecks and the specific availability of resources.</w:t>
      </w:r>
    </w:p>
    <w:p w14:paraId="57F68006" w14:textId="77777777" w:rsidR="00394CD4" w:rsidRDefault="00394CD4" w:rsidP="00394CD4">
      <w:pPr>
        <w:pStyle w:val="PITextkrper"/>
        <w:rPr>
          <w:b/>
        </w:rPr>
      </w:pPr>
      <w:r>
        <w:rPr>
          <w:b/>
        </w:rPr>
        <w:t>Seamless integration and transparency</w:t>
      </w:r>
    </w:p>
    <w:p w14:paraId="269A4378" w14:textId="77777777" w:rsidR="00394CD4" w:rsidRDefault="00394CD4" w:rsidP="00394CD4">
      <w:pPr>
        <w:pStyle w:val="PITextkrper"/>
      </w:pPr>
      <w:r>
        <w:t>As modern high-mix/low-volume production environments must deal with constantly changing situations, flexibility is an absolute must. Accordingly, WORKS reacts dynamically. It automatically optimizes planning and production data in a continuous feedback loop until the best production strategy has been determined just as the production run commences.</w:t>
      </w:r>
    </w:p>
    <w:p w14:paraId="071B0B8B" w14:textId="77777777" w:rsidR="00394CD4" w:rsidRPr="004A2EDC" w:rsidRDefault="00394CD4" w:rsidP="00394CD4">
      <w:pPr>
        <w:pStyle w:val="PITextkrper"/>
      </w:pPr>
      <w:r>
        <w:lastRenderedPageBreak/>
        <w:t>This detailed planning approach combines the due date requirements taken from the ERP system with the current production situation on the shop floor while also taking factors like new orders, cancellations and quantity changes into account. Since completed production jobs can be automatically reported back to the ERP system, schedulers have an accurate overview of available production capacities when they talk to customers.</w:t>
      </w:r>
    </w:p>
    <w:p w14:paraId="339688C5" w14:textId="77777777" w:rsidR="00394CD4" w:rsidRDefault="00394CD4" w:rsidP="00394CD4">
      <w:pPr>
        <w:pStyle w:val="PITextkrper"/>
      </w:pPr>
      <w:r>
        <w:t>From an order's acceptance to its start of production, the planning process is designed to always find the most efficient solution that makes the best possible use of existing machine and personnel capacities. This reduces idle times and costs and increases the factory’s flexibility so that it can respond more effectively to schedule changes and rush jobs.</w:t>
      </w:r>
    </w:p>
    <w:p w14:paraId="3109CD07" w14:textId="77777777" w:rsidR="00394CD4" w:rsidRPr="001652EB" w:rsidRDefault="00394CD4" w:rsidP="00394CD4">
      <w:pPr>
        <w:pStyle w:val="PITextkrper"/>
        <w:rPr>
          <w:b/>
        </w:rPr>
      </w:pPr>
      <w:r>
        <w:rPr>
          <w:b/>
        </w:rPr>
        <w:t>Significant competitive advantages</w:t>
      </w:r>
    </w:p>
    <w:p w14:paraId="600B48C1" w14:textId="0B54AF4C" w:rsidR="00394CD4" w:rsidRDefault="00394CD4" w:rsidP="00394CD4">
      <w:pPr>
        <w:pStyle w:val="PITextkrper"/>
      </w:pPr>
      <w:r>
        <w:t xml:space="preserve">With its backchannel planning approach, ASMPT continues to implement its intelligent factory strategy, which relies on the continuous non-proprietary exchange of data via standardized interfaces </w:t>
      </w:r>
      <w:proofErr w:type="gramStart"/>
      <w:r>
        <w:t>in order to</w:t>
      </w:r>
      <w:proofErr w:type="gramEnd"/>
      <w:r>
        <w:t xml:space="preserve"> provide customers with investment protection and significant competitive advantages.</w:t>
      </w:r>
    </w:p>
    <w:p w14:paraId="3B2EDD1A" w14:textId="5B825EC6" w:rsidR="004A2EDC" w:rsidRDefault="004A2EDC">
      <w:pPr>
        <w:rPr>
          <w:b/>
          <w:bCs/>
          <w:sz w:val="18"/>
          <w:szCs w:val="18"/>
        </w:rPr>
      </w:pPr>
    </w:p>
    <w:p w14:paraId="57E78612" w14:textId="77777777" w:rsidR="00FF6587" w:rsidRPr="00FF0E78" w:rsidRDefault="00FF6587">
      <w:pPr>
        <w:rPr>
          <w:b/>
          <w:bCs/>
          <w:sz w:val="18"/>
          <w:szCs w:val="18"/>
        </w:rPr>
      </w:pPr>
    </w:p>
    <w:p w14:paraId="6688DB59" w14:textId="77F633D1" w:rsidR="00852645" w:rsidRPr="00FF0E78" w:rsidRDefault="00852645" w:rsidP="00852645">
      <w:pPr>
        <w:pStyle w:val="PITextkrper"/>
        <w:rPr>
          <w:b/>
          <w:bCs/>
          <w:sz w:val="18"/>
          <w:szCs w:val="18"/>
        </w:rPr>
      </w:pPr>
      <w:r>
        <w:rPr>
          <w:b/>
          <w:sz w:val="18"/>
        </w:rPr>
        <w:t>Illustrations for downloading</w:t>
      </w:r>
    </w:p>
    <w:p w14:paraId="2B53D726" w14:textId="6B8B9840" w:rsidR="00852645" w:rsidRPr="00FF0E78"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0F0E80" w:rsidRDefault="00303AA7" w:rsidP="00852645">
      <w:pPr>
        <w:pStyle w:val="PIAbspann"/>
        <w:jc w:val="left"/>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3231"/>
      </w:tblGrid>
      <w:tr w:rsidR="00394CD4" w:rsidRPr="00C41932" w14:paraId="369F5158" w14:textId="77777777" w:rsidTr="00394CD4">
        <w:tc>
          <w:tcPr>
            <w:tcW w:w="3573" w:type="dxa"/>
            <w:tcBorders>
              <w:top w:val="single" w:sz="4" w:space="0" w:color="auto"/>
              <w:left w:val="single" w:sz="4" w:space="0" w:color="auto"/>
              <w:bottom w:val="single" w:sz="4" w:space="0" w:color="auto"/>
              <w:right w:val="single" w:sz="4" w:space="0" w:color="auto"/>
            </w:tcBorders>
          </w:tcPr>
          <w:p w14:paraId="112DF5FB" w14:textId="77777777" w:rsidR="00394CD4" w:rsidRPr="00C41932" w:rsidRDefault="00394CD4" w:rsidP="00563A5F">
            <w:pPr>
              <w:rPr>
                <w:noProof/>
              </w:rPr>
            </w:pPr>
            <w:r>
              <w:rPr>
                <w:noProof/>
              </w:rPr>
              <w:drawing>
                <wp:inline distT="0" distB="0" distL="0" distR="0" wp14:anchorId="2B995487" wp14:editId="39A05E21">
                  <wp:extent cx="1995382" cy="1223158"/>
                  <wp:effectExtent l="0" t="0" r="5080" b="0"/>
                  <wp:docPr id="1846325285" name="Grafik 1846325285"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5285" name="Grafik 1846325285" descr="Ein Bild, das Text, Screenshot, Schrift, Logo enthält.&#10;&#10;Automatisch generierte Beschreibung"/>
                          <pic:cNvPicPr/>
                        </pic:nvPicPr>
                        <pic:blipFill>
                          <a:blip r:embed="rId9"/>
                          <a:stretch>
                            <a:fillRect/>
                          </a:stretch>
                        </pic:blipFill>
                        <pic:spPr>
                          <a:xfrm>
                            <a:off x="0" y="0"/>
                            <a:ext cx="2005685" cy="1229474"/>
                          </a:xfrm>
                          <a:prstGeom prst="rect">
                            <a:avLst/>
                          </a:prstGeom>
                        </pic:spPr>
                      </pic:pic>
                    </a:graphicData>
                  </a:graphic>
                </wp:inline>
              </w:drawing>
            </w:r>
          </w:p>
          <w:p w14:paraId="2B424838" w14:textId="77777777" w:rsidR="00394CD4" w:rsidRPr="00C41932" w:rsidRDefault="00394CD4" w:rsidP="00563A5F">
            <w:pPr>
              <w:rPr>
                <w:noProof/>
              </w:rPr>
            </w:pPr>
          </w:p>
        </w:tc>
        <w:tc>
          <w:tcPr>
            <w:tcW w:w="3231" w:type="dxa"/>
            <w:tcBorders>
              <w:top w:val="single" w:sz="4" w:space="0" w:color="auto"/>
              <w:left w:val="single" w:sz="4" w:space="0" w:color="auto"/>
              <w:bottom w:val="single" w:sz="4" w:space="0" w:color="auto"/>
              <w:right w:val="single" w:sz="4" w:space="0" w:color="auto"/>
            </w:tcBorders>
          </w:tcPr>
          <w:p w14:paraId="28D9625D" w14:textId="77777777" w:rsidR="00394CD4" w:rsidRPr="00131D21" w:rsidRDefault="00394CD4" w:rsidP="00563A5F">
            <w:pPr>
              <w:rPr>
                <w:noProof/>
              </w:rPr>
            </w:pPr>
            <w:r>
              <w:rPr>
                <w:noProof/>
              </w:rPr>
              <w:drawing>
                <wp:inline distT="0" distB="0" distL="0" distR="0" wp14:anchorId="76338E91" wp14:editId="5847F4AC">
                  <wp:extent cx="1818229" cy="1212865"/>
                  <wp:effectExtent l="0" t="0" r="0" b="6350"/>
                  <wp:docPr id="1515589367" name="Grafik 1" descr="Ein Bild, das Kleidung, Im Haus, Job,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89367" name="Grafik 1" descr="Ein Bild, das Kleidung, Im Haus, Job, Person enthält.&#10;&#10;Automatisch generierte Beschreibu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839" t="10839" r="10839" b="10839"/>
                          <a:stretch/>
                        </pic:blipFill>
                        <pic:spPr bwMode="auto">
                          <a:xfrm>
                            <a:off x="0" y="0"/>
                            <a:ext cx="1845881" cy="12313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4CD4" w:rsidRPr="00C41932" w14:paraId="44C09823" w14:textId="77777777" w:rsidTr="00394CD4">
        <w:tc>
          <w:tcPr>
            <w:tcW w:w="3573" w:type="dxa"/>
            <w:tcBorders>
              <w:top w:val="single" w:sz="4" w:space="0" w:color="auto"/>
              <w:left w:val="single" w:sz="4" w:space="0" w:color="auto"/>
              <w:bottom w:val="single" w:sz="4" w:space="0" w:color="auto"/>
              <w:right w:val="single" w:sz="4" w:space="0" w:color="auto"/>
            </w:tcBorders>
          </w:tcPr>
          <w:p w14:paraId="1900625B" w14:textId="77777777" w:rsidR="00394CD4" w:rsidRPr="00C41932" w:rsidRDefault="00394CD4" w:rsidP="00563A5F">
            <w:pPr>
              <w:rPr>
                <w:b/>
                <w:snapToGrid w:val="0"/>
                <w:sz w:val="18"/>
                <w:lang w:eastAsia="ko-KR"/>
              </w:rPr>
            </w:pPr>
          </w:p>
          <w:p w14:paraId="3EC9F82D" w14:textId="77777777" w:rsidR="00394CD4" w:rsidRPr="00C41932" w:rsidRDefault="00394CD4" w:rsidP="00563A5F">
            <w:pPr>
              <w:rPr>
                <w:b/>
                <w:snapToGrid w:val="0"/>
                <w:sz w:val="18"/>
              </w:rPr>
            </w:pPr>
            <w:r>
              <w:rPr>
                <w:b/>
                <w:snapToGrid w:val="0"/>
                <w:sz w:val="18"/>
              </w:rPr>
              <w:t xml:space="preserve">To enable a continuous planning and optimization process, WORKS Planning and WORKS Logistics work together in a backchannel loop. </w:t>
            </w:r>
          </w:p>
          <w:p w14:paraId="6542BC40" w14:textId="77777777" w:rsidR="00394CD4" w:rsidRDefault="00394CD4" w:rsidP="00563A5F">
            <w:pPr>
              <w:rPr>
                <w:snapToGrid w:val="0"/>
                <w:sz w:val="16"/>
                <w:szCs w:val="16"/>
                <w:lang w:eastAsia="ko-KR"/>
              </w:rPr>
            </w:pPr>
          </w:p>
          <w:p w14:paraId="4C3CBE4A" w14:textId="77777777" w:rsidR="00394CD4" w:rsidRPr="00C41932" w:rsidRDefault="00394CD4" w:rsidP="00563A5F">
            <w:pPr>
              <w:rPr>
                <w:snapToGrid w:val="0"/>
                <w:sz w:val="16"/>
                <w:szCs w:val="16"/>
              </w:rPr>
            </w:pPr>
            <w:r>
              <w:rPr>
                <w:snapToGrid w:val="0"/>
                <w:sz w:val="16"/>
              </w:rPr>
              <w:t>Image credit: ASMPT</w:t>
            </w:r>
          </w:p>
          <w:p w14:paraId="515CEAF5" w14:textId="77777777" w:rsidR="00394CD4" w:rsidRPr="00C41932" w:rsidRDefault="00394CD4" w:rsidP="00563A5F">
            <w:pPr>
              <w:rPr>
                <w:snapToGrid w:val="0"/>
                <w:sz w:val="16"/>
                <w:szCs w:val="16"/>
                <w:lang w:eastAsia="ko-KR"/>
              </w:rPr>
            </w:pPr>
          </w:p>
        </w:tc>
        <w:tc>
          <w:tcPr>
            <w:tcW w:w="3231" w:type="dxa"/>
            <w:tcBorders>
              <w:top w:val="single" w:sz="4" w:space="0" w:color="auto"/>
              <w:left w:val="single" w:sz="4" w:space="0" w:color="auto"/>
              <w:bottom w:val="single" w:sz="4" w:space="0" w:color="auto"/>
              <w:right w:val="single" w:sz="4" w:space="0" w:color="auto"/>
            </w:tcBorders>
          </w:tcPr>
          <w:p w14:paraId="74AE9D2E" w14:textId="77777777" w:rsidR="00394CD4" w:rsidRDefault="00394CD4" w:rsidP="00563A5F">
            <w:pPr>
              <w:rPr>
                <w:b/>
                <w:snapToGrid w:val="0"/>
                <w:sz w:val="18"/>
                <w:lang w:eastAsia="ko-KR"/>
              </w:rPr>
            </w:pPr>
          </w:p>
          <w:p w14:paraId="69D0E84B" w14:textId="43D0931A" w:rsidR="00394CD4" w:rsidRPr="00C41932" w:rsidRDefault="00394CD4" w:rsidP="00563A5F">
            <w:pPr>
              <w:rPr>
                <w:b/>
                <w:snapToGrid w:val="0"/>
                <w:sz w:val="18"/>
              </w:rPr>
            </w:pPr>
            <w:r>
              <w:rPr>
                <w:b/>
                <w:snapToGrid w:val="0"/>
                <w:sz w:val="18"/>
              </w:rPr>
              <w:t xml:space="preserve">Integrated and dynamic production planning in the intelligent factory reduces costs and increases productivity, efficiency and flexibility. </w:t>
            </w:r>
          </w:p>
          <w:p w14:paraId="0E6C6562" w14:textId="77777777" w:rsidR="00394CD4" w:rsidRDefault="00394CD4" w:rsidP="00563A5F">
            <w:pPr>
              <w:rPr>
                <w:snapToGrid w:val="0"/>
                <w:sz w:val="16"/>
                <w:szCs w:val="16"/>
                <w:lang w:eastAsia="ko-KR"/>
              </w:rPr>
            </w:pPr>
          </w:p>
          <w:p w14:paraId="6F7A15CC" w14:textId="77777777" w:rsidR="00394CD4" w:rsidRPr="00C41932" w:rsidRDefault="00394CD4" w:rsidP="00563A5F">
            <w:pPr>
              <w:rPr>
                <w:snapToGrid w:val="0"/>
                <w:sz w:val="16"/>
                <w:szCs w:val="16"/>
              </w:rPr>
            </w:pPr>
            <w:r>
              <w:rPr>
                <w:snapToGrid w:val="0"/>
                <w:sz w:val="16"/>
              </w:rPr>
              <w:t>Image credit: ASMPT</w:t>
            </w:r>
          </w:p>
          <w:p w14:paraId="39A331F7" w14:textId="77777777" w:rsidR="00394CD4" w:rsidRPr="00C41932" w:rsidRDefault="00394CD4" w:rsidP="00563A5F">
            <w:pPr>
              <w:rPr>
                <w:b/>
                <w:snapToGrid w:val="0"/>
                <w:sz w:val="18"/>
                <w:lang w:eastAsia="ko-KR"/>
              </w:rPr>
            </w:pPr>
          </w:p>
        </w:tc>
      </w:tr>
    </w:tbl>
    <w:p w14:paraId="1DCA9B95" w14:textId="77777777" w:rsidR="004A2EDC" w:rsidRPr="00FF0E78" w:rsidRDefault="004A2EDC">
      <w:pPr>
        <w:rPr>
          <w:rFonts w:eastAsia="SimSun" w:cs="Open Sans"/>
          <w:b/>
          <w:color w:val="000000" w:themeColor="text1"/>
          <w:sz w:val="18"/>
          <w:szCs w:val="18"/>
        </w:rPr>
      </w:pPr>
      <w:r>
        <w:br w:type="page"/>
      </w:r>
    </w:p>
    <w:p w14:paraId="4DE8B49D" w14:textId="77777777" w:rsidR="003E6B2D" w:rsidRPr="00D73965" w:rsidRDefault="003E6B2D" w:rsidP="003E6B2D">
      <w:pPr>
        <w:pStyle w:val="Textkrper"/>
        <w:spacing w:line="280" w:lineRule="atLeast"/>
        <w:rPr>
          <w:color w:val="000000" w:themeColor="text1"/>
        </w:rPr>
      </w:pPr>
      <w:r w:rsidRPr="00D73965">
        <w:rPr>
          <w:color w:val="000000" w:themeColor="text1"/>
        </w:rPr>
        <w:lastRenderedPageBreak/>
        <w:t>About ASMPT Limited (“ASMPT”)</w:t>
      </w:r>
    </w:p>
    <w:p w14:paraId="7365CB9D" w14:textId="77777777" w:rsidR="003E6B2D" w:rsidRPr="00624747" w:rsidRDefault="003E6B2D" w:rsidP="003E6B2D">
      <w:pPr>
        <w:pStyle w:val="Textkrper"/>
        <w:spacing w:before="120" w:line="280" w:lineRule="atLeast"/>
        <w:jc w:val="both"/>
        <w:rPr>
          <w:b w:val="0"/>
          <w:color w:val="auto"/>
        </w:rPr>
      </w:pPr>
      <w:r w:rsidRPr="007E129A">
        <w:rPr>
          <w:b w:val="0"/>
          <w:color w:val="auto"/>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w:t>
      </w:r>
      <w:proofErr w:type="spellStart"/>
      <w:r w:rsidRPr="007E129A">
        <w:rPr>
          <w:b w:val="0"/>
          <w:color w:val="auto"/>
        </w:rPr>
        <w:t>organise</w:t>
      </w:r>
      <w:proofErr w:type="spellEnd"/>
      <w:r w:rsidRPr="007E129A">
        <w:rPr>
          <w:b w:val="0"/>
          <w:color w:val="auto"/>
        </w:rPr>
        <w:t>, assemble and package delicate electronic components into a vast range of end-user devices, which include electronics, mobile communications, computing, automotive, industrial and LED (displays). ASMPT partners with customers very closely, with continuous investment in R&amp;D helping to provide cost-effective, industry-shaping solutions that achieve higher productivity, greater reliability, and enhanced quality.</w:t>
      </w:r>
      <w:r>
        <w:rPr>
          <w:b w:val="0"/>
          <w:color w:val="auto"/>
        </w:rPr>
        <w:t xml:space="preserve"> </w:t>
      </w:r>
      <w:r w:rsidRPr="00624747">
        <w:rPr>
          <w:b w:val="0"/>
          <w:color w:val="auto"/>
          <w:lang w:val="en-GB"/>
        </w:rPr>
        <w:t xml:space="preserve">ASMPT is also a founding member of the </w:t>
      </w:r>
      <w:hyperlink r:id="rId11" w:history="1">
        <w:r w:rsidRPr="00624747">
          <w:rPr>
            <w:rStyle w:val="Hyperlink"/>
            <w:rFonts w:cs="Open Sans"/>
            <w:b w:val="0"/>
            <w:color w:val="auto"/>
            <w:lang w:val="en-GB"/>
          </w:rPr>
          <w:t>Semiconductor Climate Consortium</w:t>
        </w:r>
      </w:hyperlink>
      <w:r w:rsidRPr="00624747">
        <w:rPr>
          <w:b w:val="0"/>
          <w:color w:val="auto"/>
        </w:rPr>
        <w:t>.</w:t>
      </w:r>
    </w:p>
    <w:p w14:paraId="23414B69" w14:textId="77777777" w:rsidR="003E6B2D" w:rsidRDefault="003E6B2D" w:rsidP="003E6B2D">
      <w:pPr>
        <w:pStyle w:val="Textkrper"/>
        <w:spacing w:before="120" w:line="280" w:lineRule="atLeast"/>
        <w:jc w:val="both"/>
        <w:rPr>
          <w:b w:val="0"/>
          <w:color w:val="auto"/>
        </w:rPr>
      </w:pPr>
      <w:r w:rsidRPr="001415BD">
        <w:rPr>
          <w:rFonts w:hint="eastAsia"/>
          <w:b w:val="0"/>
          <w:color w:val="auto"/>
        </w:rPr>
        <w:t>ASMPT is listed on the Stock Exchange of Hong Kong (HKEX stock code: 0522</w:t>
      </w:r>
      <w:proofErr w:type="gramStart"/>
      <w:r w:rsidRPr="001415BD">
        <w:rPr>
          <w:rFonts w:hint="eastAsia"/>
          <w:b w:val="0"/>
          <w:color w:val="auto"/>
        </w:rPr>
        <w:t>), and</w:t>
      </w:r>
      <w:proofErr w:type="gramEnd"/>
      <w:r w:rsidRPr="001415BD">
        <w:rPr>
          <w:rFonts w:hint="eastAsia"/>
          <w:b w:val="0"/>
          <w:color w:val="auto"/>
        </w:rPr>
        <w:t xml:space="preserve"> is one of the constituent stocks </w:t>
      </w:r>
      <w:r w:rsidRPr="001415BD">
        <w:rPr>
          <w:b w:val="0"/>
          <w:color w:val="auto"/>
        </w:rPr>
        <w:t xml:space="preserve">of the Hang Seng TECH Index, </w:t>
      </w:r>
      <w:r w:rsidRPr="001415BD">
        <w:rPr>
          <w:rFonts w:hint="eastAsia"/>
          <w:b w:val="0"/>
          <w:color w:val="auto"/>
        </w:rPr>
        <w:t xml:space="preserve">Hang Seng Composite </w:t>
      </w:r>
      <w:proofErr w:type="spellStart"/>
      <w:r w:rsidRPr="001415BD">
        <w:rPr>
          <w:rFonts w:hint="eastAsia"/>
          <w:b w:val="0"/>
          <w:color w:val="auto"/>
        </w:rPr>
        <w:t>MidCap</w:t>
      </w:r>
      <w:proofErr w:type="spellEnd"/>
      <w:r w:rsidRPr="001415BD">
        <w:rPr>
          <w:rFonts w:hint="eastAsia"/>
          <w:b w:val="0"/>
          <w:color w:val="auto"/>
        </w:rPr>
        <w:t xml:space="preserve"> Index under the Hang Seng Composite Size Indexes, the Hang Seng Composite Information Technology Industry Index under </w:t>
      </w:r>
      <w:r w:rsidRPr="001415BD">
        <w:rPr>
          <w:b w:val="0"/>
          <w:color w:val="auto"/>
        </w:rPr>
        <w:t xml:space="preserve">the </w:t>
      </w:r>
      <w:r w:rsidRPr="001415BD">
        <w:rPr>
          <w:rFonts w:hint="eastAsia"/>
          <w:b w:val="0"/>
          <w:color w:val="auto"/>
        </w:rPr>
        <w:t>Hang Seng Composite Industry Indexes</w:t>
      </w:r>
      <w:r w:rsidRPr="001415BD">
        <w:rPr>
          <w:b w:val="0"/>
          <w:color w:val="auto"/>
        </w:rPr>
        <w:t>,</w:t>
      </w:r>
      <w:r w:rsidRPr="001415BD">
        <w:rPr>
          <w:rFonts w:hint="eastAsia"/>
          <w:b w:val="0"/>
          <w:color w:val="auto"/>
        </w:rPr>
        <w:t xml:space="preserve"> </w:t>
      </w:r>
      <w:r w:rsidRPr="001415BD">
        <w:rPr>
          <w:b w:val="0"/>
          <w:color w:val="auto"/>
        </w:rPr>
        <w:t xml:space="preserve">the Hang Seng Corporate Sustainability Benchmark Index, </w:t>
      </w:r>
      <w:r w:rsidRPr="001415BD">
        <w:rPr>
          <w:rFonts w:hint="eastAsia"/>
          <w:b w:val="0"/>
          <w:color w:val="auto"/>
        </w:rPr>
        <w:t>and the Hang Seng HK 35 Index.</w:t>
      </w:r>
      <w:r w:rsidRPr="001415BD">
        <w:rPr>
          <w:b w:val="0"/>
          <w:color w:val="auto"/>
        </w:rPr>
        <w:t xml:space="preserve"> </w:t>
      </w:r>
    </w:p>
    <w:p w14:paraId="1AF6BAE9" w14:textId="77777777" w:rsidR="003E6B2D" w:rsidRPr="00AD02E0" w:rsidRDefault="003E6B2D" w:rsidP="003E6B2D">
      <w:pPr>
        <w:pStyle w:val="Textkrper"/>
        <w:spacing w:before="120" w:line="360" w:lineRule="auto"/>
        <w:rPr>
          <w:bCs w:val="0"/>
          <w:color w:val="auto"/>
        </w:rPr>
      </w:pPr>
      <w:r w:rsidRPr="00AD02E0">
        <w:rPr>
          <w:color w:val="auto"/>
        </w:rPr>
        <w:t>To learn more about ASMPT, please visit us at asmpt.com.</w:t>
      </w:r>
    </w:p>
    <w:p w14:paraId="066D463A" w14:textId="77777777" w:rsidR="003E6B2D" w:rsidRPr="00A70E60" w:rsidRDefault="003E6B2D" w:rsidP="003E6B2D">
      <w:pPr>
        <w:pStyle w:val="Default"/>
        <w:snapToGrid w:val="0"/>
        <w:spacing w:before="120" w:after="120"/>
        <w:jc w:val="both"/>
        <w:rPr>
          <w:rFonts w:ascii="Arial" w:hAnsi="Arial" w:cs="Arial"/>
          <w:sz w:val="20"/>
          <w:szCs w:val="20"/>
          <w:lang w:val="en-SG"/>
        </w:rPr>
      </w:pPr>
    </w:p>
    <w:p w14:paraId="292BE0C9" w14:textId="77777777" w:rsidR="003E6B2D" w:rsidRPr="00321BEB" w:rsidRDefault="003E6B2D" w:rsidP="003E6B2D">
      <w:pPr>
        <w:pStyle w:val="Textkrper"/>
        <w:spacing w:line="280" w:lineRule="atLeast"/>
        <w:rPr>
          <w:color w:val="000000" w:themeColor="text1"/>
        </w:rPr>
      </w:pPr>
      <w:r w:rsidRPr="00321BEB">
        <w:rPr>
          <w:color w:val="000000" w:themeColor="text1"/>
        </w:rPr>
        <w:t>The ASMPT SMT Solutions segment</w:t>
      </w:r>
    </w:p>
    <w:p w14:paraId="135B3DF6" w14:textId="77777777" w:rsidR="003E6B2D" w:rsidRDefault="003E6B2D" w:rsidP="003E6B2D">
      <w:pPr>
        <w:pStyle w:val="Textkrper"/>
        <w:spacing w:before="120" w:line="280" w:lineRule="atLeast"/>
        <w:jc w:val="both"/>
        <w:rPr>
          <w:b w:val="0"/>
          <w:color w:val="auto"/>
        </w:rPr>
      </w:pPr>
      <w:r>
        <w:rPr>
          <w:b w:val="0"/>
          <w:color w:val="auto"/>
        </w:rPr>
        <w:t xml:space="preserve">The mission of the SMT Solutions segment within ASMPT is to implement and support the Intelligent Factory at electronics manufacturers worldwide. </w:t>
      </w:r>
    </w:p>
    <w:p w14:paraId="2E64D006" w14:textId="77777777" w:rsidR="003E6B2D" w:rsidRDefault="003E6B2D" w:rsidP="003E6B2D">
      <w:pPr>
        <w:pStyle w:val="Textkrper"/>
        <w:spacing w:before="120" w:line="280" w:lineRule="atLeast"/>
        <w:jc w:val="both"/>
        <w:rPr>
          <w:b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6C8D3EDC" w14:textId="77777777" w:rsidR="003E6B2D" w:rsidRPr="00FB528D" w:rsidRDefault="003E6B2D" w:rsidP="003E6B2D">
      <w:pPr>
        <w:pStyle w:val="Textkrper"/>
        <w:spacing w:before="120" w:line="280" w:lineRule="atLeast"/>
        <w:jc w:val="both"/>
        <w:rPr>
          <w:b w:val="0"/>
          <w:color w:val="auto"/>
        </w:rPr>
      </w:pPr>
      <w:r w:rsidRPr="00FB528D">
        <w:rPr>
          <w:b w:val="0"/>
          <w:color w:val="auto"/>
        </w:rPr>
        <w:t>The product range includes hardware and software such as SIPLACE placement solutions, DEK printing solutions, inspection and storage solutions, and the Software Suite WORKS. With WORKS, ASMPT offers electronics manufacturers high-quality software for planning, controlling, analyzing and optimizing all processes on the shop floor. Maintaining close relationships with customers and technology partners is a central component of ASMPT</w:t>
      </w:r>
      <w:r>
        <w:rPr>
          <w:b w:val="0"/>
          <w:color w:val="auto"/>
        </w:rPr>
        <w:t>’</w:t>
      </w:r>
      <w:r w:rsidRPr="00FB528D">
        <w:rPr>
          <w:b w:val="0"/>
          <w:color w:val="auto"/>
        </w:rPr>
        <w:t xml:space="preserve">s strategy. </w:t>
      </w:r>
    </w:p>
    <w:p w14:paraId="01B15F1C" w14:textId="77777777" w:rsidR="003E6B2D" w:rsidRDefault="003E6B2D" w:rsidP="003E6B2D">
      <w:pPr>
        <w:pStyle w:val="Default"/>
        <w:snapToGrid w:val="0"/>
        <w:spacing w:before="120" w:after="120" w:line="360" w:lineRule="auto"/>
        <w:rPr>
          <w:rFonts w:ascii="Arial" w:hAnsi="Arial"/>
          <w:b/>
          <w:sz w:val="18"/>
          <w:szCs w:val="18"/>
          <w:lang w:eastAsia="x-none"/>
        </w:rPr>
      </w:pPr>
      <w:r w:rsidRPr="009B0637">
        <w:rPr>
          <w:rFonts w:ascii="Arial" w:hAnsi="Arial"/>
          <w:b/>
          <w:sz w:val="18"/>
          <w:szCs w:val="18"/>
          <w:lang w:eastAsia="x-none"/>
        </w:rPr>
        <w:t xml:space="preserve">For more information about ASMPT </w:t>
      </w:r>
      <w:r>
        <w:rPr>
          <w:rFonts w:ascii="Arial" w:hAnsi="Arial"/>
          <w:b/>
          <w:sz w:val="18"/>
          <w:szCs w:val="18"/>
          <w:lang w:eastAsia="x-none"/>
        </w:rPr>
        <w:t xml:space="preserve">SMT Solutions </w:t>
      </w:r>
      <w:r w:rsidRPr="009B0637">
        <w:rPr>
          <w:rFonts w:ascii="Arial" w:hAnsi="Arial"/>
          <w:b/>
          <w:sz w:val="18"/>
          <w:szCs w:val="18"/>
          <w:lang w:eastAsia="x-none"/>
        </w:rPr>
        <w:t xml:space="preserve">visit </w:t>
      </w:r>
      <w:r w:rsidRPr="006C31EA">
        <w:rPr>
          <w:rFonts w:ascii="Arial" w:hAnsi="Arial"/>
          <w:b/>
          <w:sz w:val="18"/>
          <w:szCs w:val="18"/>
          <w:lang w:eastAsia="x-none"/>
        </w:rPr>
        <w:t>smt.asmpt.com</w:t>
      </w:r>
      <w:r w:rsidRPr="009B0637">
        <w:rPr>
          <w:rFonts w:ascii="Arial" w:hAnsi="Arial"/>
          <w:b/>
          <w:sz w:val="18"/>
          <w:szCs w:val="18"/>
          <w:lang w:eastAsia="x-none"/>
        </w:rPr>
        <w:t>.</w:t>
      </w:r>
    </w:p>
    <w:p w14:paraId="0C9A58EB" w14:textId="77777777" w:rsidR="003E6B2D" w:rsidRPr="00F37ECC" w:rsidRDefault="003E6B2D" w:rsidP="003E6B2D">
      <w:pPr>
        <w:spacing w:before="120" w:line="360" w:lineRule="auto"/>
        <w:rPr>
          <w:b/>
          <w:bCs/>
          <w:color w:val="000000" w:themeColor="text1"/>
          <w:lang w:val="en-GB"/>
        </w:rPr>
      </w:pPr>
      <w:r>
        <w:rPr>
          <w:sz w:val="18"/>
          <w:szCs w:val="18"/>
          <w:lang w:eastAsia="x-none"/>
        </w:rPr>
        <w:br w:type="column"/>
      </w:r>
      <w:r w:rsidRPr="00F37ECC">
        <w:rPr>
          <w:b/>
          <w:color w:val="000000" w:themeColor="text1"/>
          <w:lang w:val="en-GB"/>
        </w:rPr>
        <w:lastRenderedPageBreak/>
        <w:t>Media contacts:</w:t>
      </w:r>
    </w:p>
    <w:p w14:paraId="07B4D09E" w14:textId="77777777" w:rsidR="004277A1" w:rsidRDefault="004277A1" w:rsidP="004277A1">
      <w:pPr>
        <w:pStyle w:val="PIAbspann"/>
        <w:jc w:val="left"/>
        <w:rPr>
          <w:lang w:val="en-GB"/>
        </w:rPr>
      </w:pPr>
      <w:r>
        <w:rPr>
          <w:lang w:val="en-GB"/>
        </w:rPr>
        <w:t>AMCAS ASMPT Press Office</w:t>
      </w:r>
      <w:r>
        <w:rPr>
          <w:lang w:val="en-GB"/>
        </w:rPr>
        <w:br/>
        <w:t>SMT Solutions</w:t>
      </w:r>
      <w:r>
        <w:rPr>
          <w:lang w:val="en-GB"/>
        </w:rPr>
        <w:br/>
      </w:r>
      <w:r>
        <w:t>Mark Ogden</w:t>
      </w:r>
      <w:r>
        <w:br/>
        <w:t>Phone: +1 (770) 797 3189</w:t>
      </w:r>
      <w:r>
        <w:br/>
        <w:t xml:space="preserve">E-mail: </w:t>
      </w:r>
      <w:hyperlink r:id="rId12" w:history="1">
        <w:r>
          <w:rPr>
            <w:rStyle w:val="Hyperlink"/>
          </w:rPr>
          <w:t>ogden.mark@asmpt.com</w:t>
        </w:r>
      </w:hyperlink>
      <w:r>
        <w:rPr>
          <w:rFonts w:cs="Times New Roman"/>
        </w:rPr>
        <w:t xml:space="preserve"> </w:t>
      </w:r>
      <w:r>
        <w:br/>
        <w:t>Website: smt.asmpt.com</w:t>
      </w:r>
    </w:p>
    <w:p w14:paraId="3EB3FF43" w14:textId="77777777" w:rsidR="004277A1" w:rsidRDefault="004277A1" w:rsidP="004277A1">
      <w:pPr>
        <w:pStyle w:val="PIAbspann"/>
        <w:jc w:val="left"/>
        <w:rPr>
          <w:color w:val="000000" w:themeColor="text1"/>
        </w:rPr>
      </w:pPr>
    </w:p>
    <w:p w14:paraId="1A547A38" w14:textId="77777777" w:rsidR="004277A1" w:rsidRDefault="004277A1" w:rsidP="004277A1">
      <w:pPr>
        <w:pStyle w:val="PIAbspann"/>
        <w:jc w:val="left"/>
        <w:rPr>
          <w:rFonts w:eastAsiaTheme="minorHAnsi"/>
          <w:bCs/>
          <w:lang w:val="de-DE"/>
        </w:rPr>
      </w:pPr>
      <w:r>
        <w:rPr>
          <w:color w:val="000000"/>
        </w:rPr>
        <w:t>Global ASMPT Press Office</w:t>
      </w:r>
      <w:r>
        <w:rPr>
          <w:color w:val="000000"/>
        </w:rPr>
        <w:br/>
        <w:t xml:space="preserve">ASMPT Ltd. </w:t>
      </w:r>
      <w:r>
        <w:rPr>
          <w:color w:val="000000"/>
        </w:rPr>
        <w:br/>
      </w:r>
      <w:r>
        <w:t>Susanne Oswald</w:t>
      </w:r>
      <w:r>
        <w:br/>
        <w:t>Rupert-Mayer-Strasse 48</w:t>
      </w:r>
      <w:r>
        <w:br/>
        <w:t>81379 Munich</w:t>
      </w:r>
      <w:r>
        <w:br/>
        <w:t>Germany</w:t>
      </w:r>
      <w:r>
        <w:br/>
        <w:t>Phone: +49 89 20800-26439</w:t>
      </w:r>
      <w:r>
        <w:br/>
        <w:t xml:space="preserve">E-Mail: </w:t>
      </w:r>
      <w:hyperlink r:id="rId13" w:history="1">
        <w:r>
          <w:rPr>
            <w:rStyle w:val="Hyperlink"/>
          </w:rPr>
          <w:t>susanne.oswald@asmpt.com</w:t>
        </w:r>
      </w:hyperlink>
      <w:r>
        <w:br/>
        <w:t>Website: asmpt.com</w:t>
      </w:r>
    </w:p>
    <w:p w14:paraId="0A194886" w14:textId="47E59743" w:rsidR="00872E20" w:rsidRPr="00C41932" w:rsidRDefault="00872E20" w:rsidP="003E6B2D">
      <w:pPr>
        <w:overflowPunct w:val="0"/>
        <w:autoSpaceDE w:val="0"/>
        <w:autoSpaceDN w:val="0"/>
        <w:adjustRightInd w:val="0"/>
        <w:spacing w:before="120" w:after="120" w:line="280" w:lineRule="atLeast"/>
        <w:jc w:val="both"/>
        <w:textAlignment w:val="baseline"/>
      </w:pPr>
    </w:p>
    <w:sectPr w:rsidR="00872E20" w:rsidRPr="00C41932" w:rsidSect="003F3DB6">
      <w:headerReference w:type="default" r:id="rId14"/>
      <w:footerReference w:type="default" r:id="rId15"/>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51369" w14:textId="77777777" w:rsidR="004A0606" w:rsidRDefault="004A0606">
      <w:r>
        <w:separator/>
      </w:r>
    </w:p>
  </w:endnote>
  <w:endnote w:type="continuationSeparator" w:id="0">
    <w:p w14:paraId="0941E7CD" w14:textId="77777777" w:rsidR="004A0606" w:rsidRDefault="004A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6B42" w14:textId="04ABB8B3" w:rsidR="004D65C1" w:rsidRPr="004A2EDC" w:rsidRDefault="00490DBA" w:rsidP="003F3DB6">
    <w:pPr>
      <w:pStyle w:val="PIFusszeile"/>
    </w:pPr>
    <w:r>
      <w:rPr>
        <w:rStyle w:val="Seitenzahl"/>
        <w:rFonts w:cs="Arial"/>
      </w:rPr>
      <w:t>ASMPT2PI1080en</w:t>
    </w:r>
    <w:r w:rsidR="004B65BF">
      <w:rPr>
        <w:rStyle w:val="Seitenzahl"/>
        <w:rFonts w:cs="Arial"/>
      </w:rPr>
      <w:t>-us</w:t>
    </w:r>
    <w:r w:rsidR="004D65C1">
      <w:rPr>
        <w:rStyle w:val="Seitenzahl"/>
      </w:rPr>
      <w:tab/>
    </w:r>
    <w:r w:rsidR="004D65C1" w:rsidRPr="00726AAB">
      <w:rPr>
        <w:rStyle w:val="Seitenzahl"/>
        <w:rFonts w:cs="Arial"/>
      </w:rPr>
      <w:fldChar w:fldCharType="begin"/>
    </w:r>
    <w:r w:rsidR="004D65C1" w:rsidRPr="004A2EDC">
      <w:rPr>
        <w:rStyle w:val="Seitenzahl"/>
        <w:rFonts w:cs="Arial"/>
      </w:rPr>
      <w:instrText>PAGE   \* MERGEFORMAT</w:instrText>
    </w:r>
    <w:r w:rsidR="004D65C1" w:rsidRPr="00726AAB">
      <w:rPr>
        <w:rStyle w:val="Seitenzahl"/>
        <w:rFonts w:cs="Arial"/>
      </w:rPr>
      <w:fldChar w:fldCharType="separate"/>
    </w:r>
    <w:r w:rsidR="00F730B4" w:rsidRPr="004A2EDC">
      <w:rPr>
        <w:rStyle w:val="Seitenzahl"/>
        <w:rFonts w:cs="Arial"/>
      </w:rPr>
      <w:t>1</w:t>
    </w:r>
    <w:r w:rsidR="004D65C1"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3D015" w14:textId="77777777" w:rsidR="004A0606" w:rsidRDefault="004A0606">
      <w:r>
        <w:separator/>
      </w:r>
    </w:p>
  </w:footnote>
  <w:footnote w:type="continuationSeparator" w:id="0">
    <w:p w14:paraId="235FE269" w14:textId="77777777" w:rsidR="004A0606" w:rsidRDefault="004A0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A138A" w14:textId="35957812" w:rsidR="004D65C1" w:rsidRPr="00F3665A" w:rsidRDefault="004D65C1"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66639807">
    <w:abstractNumId w:val="19"/>
  </w:num>
  <w:num w:numId="2" w16cid:durableId="1741446307">
    <w:abstractNumId w:val="20"/>
  </w:num>
  <w:num w:numId="3" w16cid:durableId="319041441">
    <w:abstractNumId w:val="0"/>
  </w:num>
  <w:num w:numId="4" w16cid:durableId="726220557">
    <w:abstractNumId w:val="18"/>
  </w:num>
  <w:num w:numId="5" w16cid:durableId="837576525">
    <w:abstractNumId w:val="2"/>
  </w:num>
  <w:num w:numId="6" w16cid:durableId="1278025088">
    <w:abstractNumId w:val="4"/>
  </w:num>
  <w:num w:numId="7" w16cid:durableId="155657590">
    <w:abstractNumId w:val="17"/>
  </w:num>
  <w:num w:numId="8" w16cid:durableId="1573150889">
    <w:abstractNumId w:val="5"/>
  </w:num>
  <w:num w:numId="9" w16cid:durableId="1168592722">
    <w:abstractNumId w:val="16"/>
  </w:num>
  <w:num w:numId="10" w16cid:durableId="776558048">
    <w:abstractNumId w:val="10"/>
  </w:num>
  <w:num w:numId="11" w16cid:durableId="1377386963">
    <w:abstractNumId w:val="9"/>
  </w:num>
  <w:num w:numId="12" w16cid:durableId="2048017499">
    <w:abstractNumId w:val="14"/>
  </w:num>
  <w:num w:numId="13" w16cid:durableId="1407453435">
    <w:abstractNumId w:val="12"/>
  </w:num>
  <w:num w:numId="14" w16cid:durableId="1862889438">
    <w:abstractNumId w:val="1"/>
  </w:num>
  <w:num w:numId="15" w16cid:durableId="190261386">
    <w:abstractNumId w:val="13"/>
  </w:num>
  <w:num w:numId="16" w16cid:durableId="594753159">
    <w:abstractNumId w:val="3"/>
  </w:num>
  <w:num w:numId="17" w16cid:durableId="421531949">
    <w:abstractNumId w:val="6"/>
  </w:num>
  <w:num w:numId="18" w16cid:durableId="494227163">
    <w:abstractNumId w:val="8"/>
  </w:num>
  <w:num w:numId="19" w16cid:durableId="1460688785">
    <w:abstractNumId w:val="7"/>
  </w:num>
  <w:num w:numId="20" w16cid:durableId="1749499858">
    <w:abstractNumId w:val="15"/>
  </w:num>
  <w:num w:numId="21" w16cid:durableId="11567981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0DE5"/>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869E0"/>
    <w:rsid w:val="0009004E"/>
    <w:rsid w:val="000907E0"/>
    <w:rsid w:val="0009381D"/>
    <w:rsid w:val="0009395B"/>
    <w:rsid w:val="00093C96"/>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0E80"/>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03D"/>
    <w:rsid w:val="00113FDC"/>
    <w:rsid w:val="00116B60"/>
    <w:rsid w:val="0012057C"/>
    <w:rsid w:val="00120AC4"/>
    <w:rsid w:val="0012272B"/>
    <w:rsid w:val="00124084"/>
    <w:rsid w:val="00124B5F"/>
    <w:rsid w:val="0012683A"/>
    <w:rsid w:val="00126B03"/>
    <w:rsid w:val="00126EA6"/>
    <w:rsid w:val="0012736F"/>
    <w:rsid w:val="001302A5"/>
    <w:rsid w:val="00131D21"/>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71A58"/>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6A3C"/>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1F4"/>
    <w:rsid w:val="00293237"/>
    <w:rsid w:val="00297648"/>
    <w:rsid w:val="002A0460"/>
    <w:rsid w:val="002A0891"/>
    <w:rsid w:val="002A2D14"/>
    <w:rsid w:val="002A5BB4"/>
    <w:rsid w:val="002A62DC"/>
    <w:rsid w:val="002A6DDA"/>
    <w:rsid w:val="002A722C"/>
    <w:rsid w:val="002B1274"/>
    <w:rsid w:val="002B5436"/>
    <w:rsid w:val="002B7D60"/>
    <w:rsid w:val="002C0672"/>
    <w:rsid w:val="002C147A"/>
    <w:rsid w:val="002C1546"/>
    <w:rsid w:val="002C17D1"/>
    <w:rsid w:val="002C4829"/>
    <w:rsid w:val="002C4AD7"/>
    <w:rsid w:val="002C676E"/>
    <w:rsid w:val="002C7C11"/>
    <w:rsid w:val="002D0532"/>
    <w:rsid w:val="002D0FCD"/>
    <w:rsid w:val="002D14BF"/>
    <w:rsid w:val="002D1B3E"/>
    <w:rsid w:val="002D1DE2"/>
    <w:rsid w:val="002D4221"/>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2F7DCB"/>
    <w:rsid w:val="00300E32"/>
    <w:rsid w:val="0030164A"/>
    <w:rsid w:val="003026FD"/>
    <w:rsid w:val="00303AA7"/>
    <w:rsid w:val="00303C1B"/>
    <w:rsid w:val="0030573A"/>
    <w:rsid w:val="003057BD"/>
    <w:rsid w:val="003057E8"/>
    <w:rsid w:val="003061D3"/>
    <w:rsid w:val="003063AE"/>
    <w:rsid w:val="00307D05"/>
    <w:rsid w:val="00311637"/>
    <w:rsid w:val="00312B0D"/>
    <w:rsid w:val="00315333"/>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4CD4"/>
    <w:rsid w:val="00395B9E"/>
    <w:rsid w:val="0039652E"/>
    <w:rsid w:val="003A2B77"/>
    <w:rsid w:val="003A3EE8"/>
    <w:rsid w:val="003A4B91"/>
    <w:rsid w:val="003A65DB"/>
    <w:rsid w:val="003B0BEF"/>
    <w:rsid w:val="003B12E7"/>
    <w:rsid w:val="003B1823"/>
    <w:rsid w:val="003B37C6"/>
    <w:rsid w:val="003B3C2A"/>
    <w:rsid w:val="003B419A"/>
    <w:rsid w:val="003B4FAB"/>
    <w:rsid w:val="003B7526"/>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6B2D"/>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277A1"/>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2136"/>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0DBA"/>
    <w:rsid w:val="00491378"/>
    <w:rsid w:val="00491EA3"/>
    <w:rsid w:val="00492FEC"/>
    <w:rsid w:val="00494A31"/>
    <w:rsid w:val="00494DE3"/>
    <w:rsid w:val="004959FB"/>
    <w:rsid w:val="00495DA8"/>
    <w:rsid w:val="004A0546"/>
    <w:rsid w:val="004A0606"/>
    <w:rsid w:val="004A1106"/>
    <w:rsid w:val="004A1BEA"/>
    <w:rsid w:val="004A1D5F"/>
    <w:rsid w:val="004A2EDC"/>
    <w:rsid w:val="004A3C2A"/>
    <w:rsid w:val="004A5E55"/>
    <w:rsid w:val="004A7D15"/>
    <w:rsid w:val="004B1608"/>
    <w:rsid w:val="004B3EB7"/>
    <w:rsid w:val="004B461D"/>
    <w:rsid w:val="004B4D7B"/>
    <w:rsid w:val="004B596B"/>
    <w:rsid w:val="004B65BF"/>
    <w:rsid w:val="004B7292"/>
    <w:rsid w:val="004C2859"/>
    <w:rsid w:val="004C3A48"/>
    <w:rsid w:val="004C4431"/>
    <w:rsid w:val="004C5471"/>
    <w:rsid w:val="004C7409"/>
    <w:rsid w:val="004D0006"/>
    <w:rsid w:val="004D10C6"/>
    <w:rsid w:val="004D65C1"/>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4BC5"/>
    <w:rsid w:val="00576BFE"/>
    <w:rsid w:val="00576E13"/>
    <w:rsid w:val="00577946"/>
    <w:rsid w:val="00580CD3"/>
    <w:rsid w:val="0058304F"/>
    <w:rsid w:val="00583218"/>
    <w:rsid w:val="00583724"/>
    <w:rsid w:val="005849F9"/>
    <w:rsid w:val="00584F44"/>
    <w:rsid w:val="00585671"/>
    <w:rsid w:val="00585A44"/>
    <w:rsid w:val="00585A59"/>
    <w:rsid w:val="0058798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3C4"/>
    <w:rsid w:val="005C2ACC"/>
    <w:rsid w:val="005C3459"/>
    <w:rsid w:val="005C3B2E"/>
    <w:rsid w:val="005C447B"/>
    <w:rsid w:val="005C4CB9"/>
    <w:rsid w:val="005C6A7D"/>
    <w:rsid w:val="005C7F3A"/>
    <w:rsid w:val="005D0589"/>
    <w:rsid w:val="005D1F37"/>
    <w:rsid w:val="005D3233"/>
    <w:rsid w:val="005D36D4"/>
    <w:rsid w:val="005D423E"/>
    <w:rsid w:val="005D7AC0"/>
    <w:rsid w:val="005E11EB"/>
    <w:rsid w:val="005E1F0C"/>
    <w:rsid w:val="005E23E7"/>
    <w:rsid w:val="005E2504"/>
    <w:rsid w:val="005E2B84"/>
    <w:rsid w:val="005E3B8E"/>
    <w:rsid w:val="005E3BFE"/>
    <w:rsid w:val="005E3F26"/>
    <w:rsid w:val="005E48AB"/>
    <w:rsid w:val="005E4E0E"/>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2B25"/>
    <w:rsid w:val="0065501B"/>
    <w:rsid w:val="006560C0"/>
    <w:rsid w:val="00656A62"/>
    <w:rsid w:val="00656F50"/>
    <w:rsid w:val="00657031"/>
    <w:rsid w:val="00660448"/>
    <w:rsid w:val="006615D6"/>
    <w:rsid w:val="0066278B"/>
    <w:rsid w:val="0066311C"/>
    <w:rsid w:val="0066346E"/>
    <w:rsid w:val="0066458E"/>
    <w:rsid w:val="0066570C"/>
    <w:rsid w:val="00667C84"/>
    <w:rsid w:val="0067089E"/>
    <w:rsid w:val="00672B38"/>
    <w:rsid w:val="0067344B"/>
    <w:rsid w:val="00677A42"/>
    <w:rsid w:val="00680950"/>
    <w:rsid w:val="00682CB0"/>
    <w:rsid w:val="00682EAF"/>
    <w:rsid w:val="006844E9"/>
    <w:rsid w:val="0068461B"/>
    <w:rsid w:val="006870F1"/>
    <w:rsid w:val="006878CF"/>
    <w:rsid w:val="00691971"/>
    <w:rsid w:val="00691979"/>
    <w:rsid w:val="00691A14"/>
    <w:rsid w:val="00693B68"/>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1F4F"/>
    <w:rsid w:val="006D2281"/>
    <w:rsid w:val="006D415E"/>
    <w:rsid w:val="006D573B"/>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AAB"/>
    <w:rsid w:val="007329DD"/>
    <w:rsid w:val="00732D63"/>
    <w:rsid w:val="007337BC"/>
    <w:rsid w:val="00733D3A"/>
    <w:rsid w:val="00733D62"/>
    <w:rsid w:val="00734218"/>
    <w:rsid w:val="0073490A"/>
    <w:rsid w:val="007410F7"/>
    <w:rsid w:val="00741602"/>
    <w:rsid w:val="00741677"/>
    <w:rsid w:val="00743815"/>
    <w:rsid w:val="007438A3"/>
    <w:rsid w:val="00746485"/>
    <w:rsid w:val="007467B4"/>
    <w:rsid w:val="007474A6"/>
    <w:rsid w:val="00750246"/>
    <w:rsid w:val="00750704"/>
    <w:rsid w:val="0075157D"/>
    <w:rsid w:val="00753EF6"/>
    <w:rsid w:val="00754350"/>
    <w:rsid w:val="00754416"/>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4F4E"/>
    <w:rsid w:val="00785093"/>
    <w:rsid w:val="00785DF7"/>
    <w:rsid w:val="00785EEE"/>
    <w:rsid w:val="00785F20"/>
    <w:rsid w:val="00786D5F"/>
    <w:rsid w:val="00786E8D"/>
    <w:rsid w:val="007900B7"/>
    <w:rsid w:val="00790992"/>
    <w:rsid w:val="007922EE"/>
    <w:rsid w:val="00793E5C"/>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A756F"/>
    <w:rsid w:val="007B19FD"/>
    <w:rsid w:val="007B2310"/>
    <w:rsid w:val="007B36AB"/>
    <w:rsid w:val="007B48D7"/>
    <w:rsid w:val="007B4E1A"/>
    <w:rsid w:val="007B5548"/>
    <w:rsid w:val="007C0001"/>
    <w:rsid w:val="007C04AC"/>
    <w:rsid w:val="007C1159"/>
    <w:rsid w:val="007C121C"/>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4304"/>
    <w:rsid w:val="008050D9"/>
    <w:rsid w:val="008057B6"/>
    <w:rsid w:val="008058E4"/>
    <w:rsid w:val="0080591D"/>
    <w:rsid w:val="00810DDC"/>
    <w:rsid w:val="00812FFE"/>
    <w:rsid w:val="00813944"/>
    <w:rsid w:val="0081397D"/>
    <w:rsid w:val="00814347"/>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415"/>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3EF3"/>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EC5"/>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46FF"/>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3EF"/>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6F2A"/>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1F0"/>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4A56"/>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664C"/>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00A4"/>
    <w:rsid w:val="00BD12E6"/>
    <w:rsid w:val="00BD328A"/>
    <w:rsid w:val="00BD4F15"/>
    <w:rsid w:val="00BD5115"/>
    <w:rsid w:val="00BD53C7"/>
    <w:rsid w:val="00BD5407"/>
    <w:rsid w:val="00BD691C"/>
    <w:rsid w:val="00BE0248"/>
    <w:rsid w:val="00BE2F4E"/>
    <w:rsid w:val="00BE2FD9"/>
    <w:rsid w:val="00BE4854"/>
    <w:rsid w:val="00BE4B40"/>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3FC6"/>
    <w:rsid w:val="00C3442B"/>
    <w:rsid w:val="00C346AD"/>
    <w:rsid w:val="00C364B4"/>
    <w:rsid w:val="00C41321"/>
    <w:rsid w:val="00C41932"/>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1B0C"/>
    <w:rsid w:val="00CE444C"/>
    <w:rsid w:val="00CE4BB5"/>
    <w:rsid w:val="00CE4EF6"/>
    <w:rsid w:val="00CE6609"/>
    <w:rsid w:val="00CE7147"/>
    <w:rsid w:val="00CF019C"/>
    <w:rsid w:val="00CF108E"/>
    <w:rsid w:val="00CF175E"/>
    <w:rsid w:val="00CF35EA"/>
    <w:rsid w:val="00CF4EC2"/>
    <w:rsid w:val="00D00294"/>
    <w:rsid w:val="00D01D29"/>
    <w:rsid w:val="00D045FC"/>
    <w:rsid w:val="00D04707"/>
    <w:rsid w:val="00D04B34"/>
    <w:rsid w:val="00D06F5B"/>
    <w:rsid w:val="00D0717D"/>
    <w:rsid w:val="00D07783"/>
    <w:rsid w:val="00D10292"/>
    <w:rsid w:val="00D1038D"/>
    <w:rsid w:val="00D11339"/>
    <w:rsid w:val="00D130CD"/>
    <w:rsid w:val="00D14850"/>
    <w:rsid w:val="00D150C6"/>
    <w:rsid w:val="00D15906"/>
    <w:rsid w:val="00D20903"/>
    <w:rsid w:val="00D22008"/>
    <w:rsid w:val="00D225FF"/>
    <w:rsid w:val="00D236C5"/>
    <w:rsid w:val="00D240E1"/>
    <w:rsid w:val="00D249B8"/>
    <w:rsid w:val="00D24D28"/>
    <w:rsid w:val="00D250B8"/>
    <w:rsid w:val="00D26421"/>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B798D"/>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0790"/>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73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4D5C"/>
    <w:rsid w:val="00F261EF"/>
    <w:rsid w:val="00F26307"/>
    <w:rsid w:val="00F27DF8"/>
    <w:rsid w:val="00F31281"/>
    <w:rsid w:val="00F326E7"/>
    <w:rsid w:val="00F32FB8"/>
    <w:rsid w:val="00F332E6"/>
    <w:rsid w:val="00F33C15"/>
    <w:rsid w:val="00F34489"/>
    <w:rsid w:val="00F3523F"/>
    <w:rsid w:val="00F35986"/>
    <w:rsid w:val="00F3665A"/>
    <w:rsid w:val="00F37312"/>
    <w:rsid w:val="00F37AA2"/>
    <w:rsid w:val="00F4010E"/>
    <w:rsid w:val="00F431AF"/>
    <w:rsid w:val="00F43774"/>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30B4"/>
    <w:rsid w:val="00F758F0"/>
    <w:rsid w:val="00F7651D"/>
    <w:rsid w:val="00F7799D"/>
    <w:rsid w:val="00F77F28"/>
    <w:rsid w:val="00F80211"/>
    <w:rsid w:val="00F80273"/>
    <w:rsid w:val="00F80E75"/>
    <w:rsid w:val="00F816E3"/>
    <w:rsid w:val="00F822DE"/>
    <w:rsid w:val="00F8269B"/>
    <w:rsid w:val="00F84479"/>
    <w:rsid w:val="00F85F53"/>
    <w:rsid w:val="00F86A2F"/>
    <w:rsid w:val="00F910B1"/>
    <w:rsid w:val="00F915B8"/>
    <w:rsid w:val="00F9228E"/>
    <w:rsid w:val="00F92CDF"/>
    <w:rsid w:val="00F96845"/>
    <w:rsid w:val="00F96B9A"/>
    <w:rsid w:val="00FA13A1"/>
    <w:rsid w:val="00FA2880"/>
    <w:rsid w:val="00FA2D5C"/>
    <w:rsid w:val="00FA3019"/>
    <w:rsid w:val="00FA422C"/>
    <w:rsid w:val="00FA4D9D"/>
    <w:rsid w:val="00FA6441"/>
    <w:rsid w:val="00FA758A"/>
    <w:rsid w:val="00FB0DCD"/>
    <w:rsid w:val="00FB1753"/>
    <w:rsid w:val="00FB42DA"/>
    <w:rsid w:val="00FB520C"/>
    <w:rsid w:val="00FB7051"/>
    <w:rsid w:val="00FB74DB"/>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0E78"/>
    <w:rsid w:val="00FF1680"/>
    <w:rsid w:val="00FF404F"/>
    <w:rsid w:val="00FF4EDB"/>
    <w:rsid w:val="00FF5570"/>
    <w:rsid w:val="00FF5D48"/>
    <w:rsid w:val="00FF6326"/>
    <w:rsid w:val="00FF64E2"/>
    <w:rsid w:val="00FF6587"/>
    <w:rsid w:val="00FF728E"/>
    <w:rsid w:val="00FF75FB"/>
    <w:rsid w:val="00FF7C75"/>
    <w:rsid w:val="00FF7F2F"/>
    <w:rsid w:val="1DCF3958"/>
    <w:rsid w:val="2F5DB3D7"/>
    <w:rsid w:val="3146A49C"/>
    <w:rsid w:val="36945578"/>
    <w:rsid w:val="48D55B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E6B2D"/>
    <w:rPr>
      <w:rFonts w:ascii="Arial" w:hAnsi="Arial"/>
      <w:sz w:val="22"/>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eastAsia="Arial Unicode MS"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cs="Arial"/>
      <w:spacing w:val="6"/>
    </w:rPr>
  </w:style>
  <w:style w:type="paragraph" w:styleId="Textkrper">
    <w:name w:val="Body Text"/>
    <w:basedOn w:val="Standard"/>
    <w:link w:val="TextkrperZchn"/>
    <w:uiPriority w:val="99"/>
    <w:rsid w:val="00EA5933"/>
    <w:rPr>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paragraph" w:customStyle="1" w:styleId="Default">
    <w:name w:val="Default"/>
    <w:rsid w:val="003E6B2D"/>
    <w:pPr>
      <w:autoSpaceDE w:val="0"/>
      <w:autoSpaceDN w:val="0"/>
      <w:adjustRightInd w:val="0"/>
    </w:pPr>
    <w:rPr>
      <w:rFonts w:eastAsiaTheme="minorEastAsia"/>
      <w:color w:val="000000"/>
      <w:sz w:val="24"/>
      <w:szCs w:val="24"/>
      <w:lang w:eastAsia="zh-CN"/>
    </w:rPr>
  </w:style>
  <w:style w:type="character" w:styleId="NichtaufgelsteErwhnung">
    <w:name w:val="Unresolved Mention"/>
    <w:basedOn w:val="Absatz-Standardschriftart"/>
    <w:uiPriority w:val="99"/>
    <w:semiHidden/>
    <w:unhideWhenUsed/>
    <w:rsid w:val="00394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499582830">
      <w:bodyDiv w:val="1"/>
      <w:marLeft w:val="0"/>
      <w:marRight w:val="0"/>
      <w:marTop w:val="0"/>
      <w:marBottom w:val="0"/>
      <w:divBdr>
        <w:top w:val="none" w:sz="0" w:space="0" w:color="auto"/>
        <w:left w:val="none" w:sz="0" w:space="0" w:color="auto"/>
        <w:bottom w:val="none" w:sz="0" w:space="0" w:color="auto"/>
        <w:right w:val="none" w:sz="0" w:space="0" w:color="auto"/>
      </w:divBdr>
    </w:div>
    <w:div w:id="619841479">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754789872">
      <w:bodyDiv w:val="1"/>
      <w:marLeft w:val="0"/>
      <w:marRight w:val="0"/>
      <w:marTop w:val="0"/>
      <w:marBottom w:val="0"/>
      <w:divBdr>
        <w:top w:val="none" w:sz="0" w:space="0" w:color="auto"/>
        <w:left w:val="none" w:sz="0" w:space="0" w:color="auto"/>
        <w:bottom w:val="none" w:sz="0" w:space="0" w:color="auto"/>
        <w:right w:val="none" w:sz="0" w:space="0" w:color="auto"/>
      </w:divBdr>
    </w:div>
    <w:div w:id="1208377204">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mailto:susanne.oswald@asmp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gden.mark@asmp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showcase/semiconductor-climate-consortium/abou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5614D-84AB-4F27-A06B-702BFDE53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4</Pages>
  <Words>854</Words>
  <Characters>5669</Characters>
  <Application>Microsoft Office Word</Application>
  <DocSecurity>0</DocSecurity>
  <Lines>141</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Presseinformation</vt:lpstr>
      <vt:lpstr>Presseinformation</vt:lpstr>
    </vt:vector>
  </TitlesOfParts>
  <Manager/>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Uli Kurz</cp:lastModifiedBy>
  <cp:revision>4</cp:revision>
  <cp:lastPrinted>2013-08-22T07:31:00Z</cp:lastPrinted>
  <dcterms:created xsi:type="dcterms:W3CDTF">2024-12-13T08:52:00Z</dcterms:created>
  <dcterms:modified xsi:type="dcterms:W3CDTF">2024-12-16T08:25:00Z</dcterms:modified>
</cp:coreProperties>
</file>