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4CC8C3E9" w14:textId="3C1ADB6F" w:rsidR="0061278A" w:rsidRPr="006125F2" w:rsidRDefault="0061278A" w:rsidP="0061278A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Variante a 60 V della serie di micromoduli MagI³C-VDMM</w:t>
      </w:r>
    </w:p>
    <w:p w14:paraId="4D1092B7" w14:textId="0CAF0961" w:rsidR="0061278A" w:rsidRDefault="00FE3FC6" w:rsidP="0061278A">
      <w:pPr>
        <w:pStyle w:val="Kopfzeile"/>
        <w:tabs>
          <w:tab w:val="left" w:pos="708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color w:val="000000"/>
          <w:sz w:val="36"/>
        </w:rPr>
        <w:t xml:space="preserve">Per tensioni di ingresso da 3,5 a 60 volt </w:t>
      </w:r>
    </w:p>
    <w:p w14:paraId="0FD964DA" w14:textId="2C1C393B" w:rsidR="0061278A" w:rsidRDefault="0061278A" w:rsidP="0061278A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CC4C89" w:rsidRPr="00CC4C89">
        <w:rPr>
          <w:rFonts w:ascii="Arial" w:hAnsi="Arial"/>
          <w:color w:val="000000"/>
        </w:rPr>
        <w:t xml:space="preserve">6 novembre </w:t>
      </w:r>
      <w:r>
        <w:rPr>
          <w:rFonts w:ascii="Arial" w:hAnsi="Arial"/>
          <w:color w:val="000000"/>
        </w:rPr>
        <w:t xml:space="preserve">2024 - La serie di moduli di alimentazione MagI³C-VDMM di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si arricchisce di un nuovo componente: il range per la tensione di ingresso ultra-ampio rende il nuovo micromodulo resistente verso transitori di tensione sul bus da 48 V. Il suo package compatto LGA-12 consente inoltre un'elevata densità di integrazione. La tensione di uscita regolabile va da 0,85 a 6 V con intensità di corrente fino a 0,3 A. </w:t>
      </w:r>
    </w:p>
    <w:p w14:paraId="6C766856" w14:textId="426FA2C6" w:rsidR="000E7D14" w:rsidRDefault="000F6E51" w:rsidP="0061278A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  <w:r>
        <w:rPr>
          <w:rFonts w:ascii="Arial" w:hAnsi="Arial"/>
          <w:b w:val="0"/>
          <w:color w:val="000000"/>
        </w:rPr>
        <w:t xml:space="preserve">L’ampliamento del range per la tensione di ingresso del </w:t>
      </w:r>
      <w:hyperlink r:id="rId8" w:history="1">
        <w:r>
          <w:rPr>
            <w:rStyle w:val="Hyperlink"/>
            <w:rFonts w:ascii="Arial" w:hAnsi="Arial"/>
            <w:b w:val="0"/>
          </w:rPr>
          <w:t>micromodulo step down con tensione di uscita variabile</w:t>
        </w:r>
      </w:hyperlink>
      <w:r>
        <w:rPr>
          <w:rFonts w:ascii="Arial" w:hAnsi="Arial"/>
          <w:b w:val="0"/>
          <w:color w:val="000000"/>
        </w:rPr>
        <w:t xml:space="preserve"> da 3,5 a 60 V consente ora di coprire tensioni di bus da 5 a 48 V inclusi, permettendo di realizzare applicazioni da convertitori </w:t>
      </w:r>
      <w:proofErr w:type="spellStart"/>
      <w:r>
        <w:rPr>
          <w:rFonts w:ascii="Arial" w:hAnsi="Arial"/>
          <w:b w:val="0"/>
          <w:color w:val="000000"/>
        </w:rPr>
        <w:t>PoL</w:t>
      </w:r>
      <w:proofErr w:type="spellEnd"/>
      <w:r>
        <w:rPr>
          <w:rFonts w:ascii="Arial" w:hAnsi="Arial"/>
          <w:b w:val="0"/>
          <w:color w:val="000000"/>
        </w:rPr>
        <w:t xml:space="preserve"> (Point-of-Load) fino al collegamento diretto ad un bus a 48 V. La serie MagI³C-VDMM è quindi ideale per sostituire i regolatori lineari, ad esempio per l’alimentazione di interfacce, sensori, microcontrollori, microprocessori, DSP e FPGA. Le aree di applicazione comprendono la tecnologia industriale, per test e misurazioni, i dispositivi medici e le applicazioni CC-CC point-of-load.</w:t>
      </w:r>
    </w:p>
    <w:p w14:paraId="69234B39" w14:textId="35A8766D" w:rsidR="00324D0C" w:rsidRPr="00D4218F" w:rsidRDefault="008E3DA9" w:rsidP="0061278A">
      <w:pPr>
        <w:pStyle w:val="Textkrper"/>
        <w:spacing w:before="120" w:after="120" w:line="260" w:lineRule="exact"/>
        <w:jc w:val="both"/>
        <w:rPr>
          <w:rFonts w:ascii="Arial" w:hAnsi="Arial"/>
          <w:b w:val="0"/>
        </w:rPr>
      </w:pPr>
      <w:r>
        <w:rPr>
          <w:rFonts w:ascii="Arial" w:hAnsi="Arial"/>
          <w:b w:val="0"/>
          <w:color w:val="000000"/>
        </w:rPr>
        <w:t xml:space="preserve">Grazie all'ingombro ridotto e all'elevata efficienza (fino all'86%), questo prodotto supporta un "cool design" e può quindi essere utilizzato in un intervallo di temperatura compreso tra -40 e +105 °C. Per risparmiare energia, il modulo di alimentazione può essere messo in </w:t>
      </w:r>
      <w:proofErr w:type="spellStart"/>
      <w:r>
        <w:rPr>
          <w:rFonts w:ascii="Arial" w:hAnsi="Arial"/>
          <w:b w:val="0"/>
          <w:color w:val="000000"/>
        </w:rPr>
        <w:t>sleep</w:t>
      </w:r>
      <w:proofErr w:type="spellEnd"/>
      <w:r>
        <w:rPr>
          <w:rFonts w:ascii="Arial" w:hAnsi="Arial"/>
          <w:b w:val="0"/>
          <w:color w:val="000000"/>
        </w:rPr>
        <w:t xml:space="preserve"> mode per mezzo di un PIN supplementare. </w:t>
      </w:r>
      <w:r>
        <w:rPr>
          <w:rFonts w:ascii="Arial" w:hAnsi="Arial"/>
          <w:b w:val="0"/>
        </w:rPr>
        <w:t xml:space="preserve">La bassissima corrente di riposo, pari a soli 3 µA, rende il modulo di alimentazione particolarmente indicato per le applicazioni sensibili all'energia. La funzione di sincronizzazione integrata consente di sincronizzare diversi micromoduli a una frequenza esterna. </w:t>
      </w:r>
    </w:p>
    <w:p w14:paraId="464C7D4C" w14:textId="33296F54" w:rsidR="0061278A" w:rsidRDefault="0061278A" w:rsidP="0061278A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  <w:r>
        <w:rPr>
          <w:rFonts w:ascii="Arial" w:hAnsi="Arial"/>
          <w:b w:val="0"/>
          <w:color w:val="000000"/>
        </w:rPr>
        <w:t xml:space="preserve">Inoltre, il nuovo micromodulo soddisfa i requisiti della norma sulla compatibilità elettromagnetica EN55032/CISPR32 classe B per i disturbi irradiati e condotti con combinazioni di filtri verificate. La funzione "Spread </w:t>
      </w:r>
      <w:proofErr w:type="spellStart"/>
      <w:r>
        <w:rPr>
          <w:rFonts w:ascii="Arial" w:hAnsi="Arial"/>
          <w:b w:val="0"/>
          <w:color w:val="000000"/>
        </w:rPr>
        <w:t>Spectrum</w:t>
      </w:r>
      <w:proofErr w:type="spellEnd"/>
      <w:r>
        <w:rPr>
          <w:rFonts w:ascii="Arial" w:hAnsi="Arial"/>
          <w:b w:val="0"/>
          <w:color w:val="000000"/>
        </w:rPr>
        <w:t>", controllabile in modo selettivo, garantisce un comportamento EMC ottimizzato.</w:t>
      </w:r>
    </w:p>
    <w:p w14:paraId="7F6FB4C2" w14:textId="7AB8291D" w:rsidR="0061278A" w:rsidRDefault="0061278A" w:rsidP="0061278A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  <w:r>
        <w:rPr>
          <w:rFonts w:ascii="Arial" w:hAnsi="Arial"/>
          <w:b w:val="0"/>
          <w:color w:val="000000"/>
        </w:rPr>
        <w:t>Il nuovo membro della serie MagI³C-VDMM è disponibile a magazzino anche in grandi quantitativi. È possibile richiederne in ogni momento campioni gratuiti.</w:t>
      </w:r>
    </w:p>
    <w:p w14:paraId="50F53750" w14:textId="6A57CC34" w:rsidR="0088083A" w:rsidRDefault="0088083A">
      <w:pPr>
        <w:rPr>
          <w:rFonts w:ascii="Arial" w:hAnsi="Arial" w:cs="Arial"/>
          <w:bCs/>
          <w:color w:val="000000"/>
          <w:sz w:val="20"/>
          <w:szCs w:val="20"/>
        </w:rPr>
      </w:pPr>
      <w:r>
        <w:br w:type="page"/>
      </w:r>
    </w:p>
    <w:p w14:paraId="5C9C1D98" w14:textId="77777777" w:rsidR="00171013" w:rsidRPr="00B94DAE" w:rsidRDefault="00171013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653B424" w14:textId="77777777" w:rsidR="00485E6F" w:rsidRPr="00B94DAE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E4CF0B4" w14:textId="77777777" w:rsidR="00CC4C89" w:rsidRPr="00970FD9" w:rsidRDefault="00CC4C89" w:rsidP="00CC4C89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3C9B88DA" w14:textId="02E32F23" w:rsidR="00485E6F" w:rsidRPr="00CC4C89" w:rsidRDefault="00CC4C89" w:rsidP="00485E6F">
      <w:pPr>
        <w:spacing w:after="120" w:line="280" w:lineRule="exact"/>
        <w:rPr>
          <w:rStyle w:val="Hyperlink"/>
          <w:b/>
          <w:color w:val="auto"/>
          <w:sz w:val="18"/>
          <w:szCs w:val="18"/>
          <w:u w:val="none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7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7"/>
      </w:tblGrid>
      <w:tr w:rsidR="00485E6F" w:rsidRPr="00B94DAE" w14:paraId="415A195B" w14:textId="77777777" w:rsidTr="0088083A">
        <w:trPr>
          <w:trHeight w:val="1701"/>
        </w:trPr>
        <w:tc>
          <w:tcPr>
            <w:tcW w:w="3577" w:type="dxa"/>
          </w:tcPr>
          <w:p w14:paraId="1EEF3787" w14:textId="774A8154" w:rsidR="00485E6F" w:rsidRPr="00B94DAE" w:rsidRDefault="00592E8C" w:rsidP="00CE17D6">
            <w:pPr>
              <w:pStyle w:val="txt"/>
              <w:rPr>
                <w:b/>
                <w:bCs/>
                <w:sz w:val="18"/>
              </w:rPr>
            </w:pPr>
            <w:r>
              <w:br w:type="page"/>
            </w:r>
            <w:r>
              <w:rPr>
                <w:rFonts w:ascii="Titillium Web" w:hAnsi="Titillium Web"/>
                <w:noProof/>
                <w:sz w:val="18"/>
              </w:rPr>
              <w:drawing>
                <wp:anchor distT="0" distB="0" distL="114300" distR="114300" simplePos="0" relativeHeight="251659264" behindDoc="1" locked="0" layoutInCell="1" allowOverlap="1" wp14:anchorId="474BA94B" wp14:editId="08FCD950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304800</wp:posOffset>
                  </wp:positionV>
                  <wp:extent cx="2119079" cy="936000"/>
                  <wp:effectExtent l="0" t="0" r="0" b="0"/>
                  <wp:wrapTight wrapText="bothSides">
                    <wp:wrapPolygon edited="0">
                      <wp:start x="0" y="0"/>
                      <wp:lineTo x="0" y="21102"/>
                      <wp:lineTo x="21361" y="21102"/>
                      <wp:lineTo x="21361" y="0"/>
                      <wp:lineTo x="0" y="0"/>
                    </wp:wrapPolygon>
                  </wp:wrapTight>
                  <wp:docPr id="201731025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079" cy="93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320371" w14:textId="36F12A26" w:rsidR="00485E6F" w:rsidRPr="00B94DAE" w:rsidRDefault="00485E6F" w:rsidP="00CE17D6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  <w:sz w:val="18"/>
              </w:rPr>
              <w:br/>
            </w: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</w:p>
          <w:p w14:paraId="5ED23578" w14:textId="079B6B72" w:rsidR="00485E6F" w:rsidRPr="00B94DAE" w:rsidRDefault="003D427C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Variante a 60 V della serie MagI³C-VDMM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</w:tr>
    </w:tbl>
    <w:p w14:paraId="388B8CF4" w14:textId="77777777" w:rsidR="00485E6F" w:rsidRDefault="00485E6F" w:rsidP="00485E6F">
      <w:pPr>
        <w:pStyle w:val="PITextkrper"/>
        <w:rPr>
          <w:b/>
          <w:bCs/>
          <w:sz w:val="18"/>
          <w:szCs w:val="18"/>
          <w:lang w:val="de-DE"/>
        </w:rPr>
      </w:pPr>
    </w:p>
    <w:p w14:paraId="39DB65BD" w14:textId="77777777" w:rsidR="0088083A" w:rsidRPr="00B94DAE" w:rsidRDefault="0088083A" w:rsidP="00485E6F">
      <w:pPr>
        <w:pStyle w:val="PITextkrper"/>
        <w:rPr>
          <w:b/>
          <w:bCs/>
          <w:sz w:val="18"/>
          <w:szCs w:val="18"/>
          <w:lang w:val="de-DE"/>
        </w:rPr>
      </w:pPr>
    </w:p>
    <w:p w14:paraId="0BA87216" w14:textId="77777777" w:rsidR="00485E6F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79B99B05" w14:textId="5A31F348" w:rsidR="00CC4C89" w:rsidRPr="00970FD9" w:rsidRDefault="00CC4C89" w:rsidP="00CC4C89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0"/>
    <w:p w14:paraId="607D0247" w14:textId="77777777" w:rsidR="00CC4C89" w:rsidRPr="00970FD9" w:rsidRDefault="00CC4C89" w:rsidP="00CC4C8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clientela sempre crescente a livello mondiale.</w:t>
      </w:r>
    </w:p>
    <w:p w14:paraId="36CD5A8D" w14:textId="77777777" w:rsidR="00CC4C89" w:rsidRPr="0077777E" w:rsidRDefault="00CC4C89" w:rsidP="00CC4C8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7F179741" w14:textId="77777777" w:rsidR="00CC4C89" w:rsidRPr="00970FD9" w:rsidRDefault="00CC4C89" w:rsidP="00CC4C8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4712961E" w14:textId="13A2EB1F" w:rsidR="00B90FC7" w:rsidRDefault="00CC4C89" w:rsidP="00CC4C8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fa parte del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p w14:paraId="3C5E95BB" w14:textId="77777777" w:rsidR="00CC4C89" w:rsidRPr="00970FD9" w:rsidRDefault="00CC4C89" w:rsidP="00CC4C8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bookmarkEnd w:id="1"/>
    <w:p w14:paraId="2F15E054" w14:textId="77777777" w:rsidR="00CC4C89" w:rsidRPr="00970FD9" w:rsidRDefault="00CC4C89" w:rsidP="00CC4C89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754BD1C6" w14:textId="77777777" w:rsidR="00CC4C89" w:rsidRPr="00970FD9" w:rsidRDefault="00CC4C89" w:rsidP="00CC4C89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78BBA245" w14:textId="77777777" w:rsidR="00CC4C89" w:rsidRPr="00970FD9" w:rsidRDefault="00CC4C89" w:rsidP="00CC4C89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CC4C89" w:rsidRPr="00625C04" w14:paraId="1AF963FA" w14:textId="77777777" w:rsidTr="005E611B">
        <w:tc>
          <w:tcPr>
            <w:tcW w:w="3902" w:type="dxa"/>
            <w:shd w:val="clear" w:color="auto" w:fill="auto"/>
            <w:hideMark/>
          </w:tcPr>
          <w:p w14:paraId="514D2F52" w14:textId="77777777" w:rsidR="00CC4C89" w:rsidRPr="00970FD9" w:rsidRDefault="00CC4C89" w:rsidP="005E611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191D392E" w14:textId="77777777" w:rsidR="00CC4C89" w:rsidRPr="00970FD9" w:rsidRDefault="00CC4C89" w:rsidP="005E611B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</w:t>
            </w:r>
            <w:proofErr w:type="spellStart"/>
            <w:r>
              <w:rPr>
                <w:rFonts w:ascii="Arial" w:hAnsi="Arial"/>
                <w:sz w:val="20"/>
              </w:rPr>
              <w:t>S</w:t>
            </w:r>
            <w:r w:rsidRPr="00970FD9">
              <w:rPr>
                <w:rFonts w:ascii="Arial" w:hAnsi="Arial"/>
                <w:sz w:val="20"/>
              </w:rPr>
              <w:t>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11274BC4" w14:textId="77777777" w:rsidR="00CC4C89" w:rsidRPr="0077777E" w:rsidRDefault="00CC4C89" w:rsidP="005E611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2B925E91" w14:textId="77777777" w:rsidR="00CC4C89" w:rsidRPr="00625C04" w:rsidRDefault="00CC4C89" w:rsidP="005E611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2942BBA4" w14:textId="77777777" w:rsidR="00CC4C89" w:rsidRPr="00625C04" w:rsidRDefault="00CC4C89" w:rsidP="005E611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002549B0" w14:textId="77777777" w:rsidR="00CC4C89" w:rsidRPr="00970FD9" w:rsidRDefault="00CC4C89" w:rsidP="005E611B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3188A6E0" w14:textId="77777777" w:rsidR="00CC4C89" w:rsidRPr="00970FD9" w:rsidRDefault="00CC4C89" w:rsidP="005E611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6276B338" w14:textId="77777777" w:rsidR="00CC4C89" w:rsidRPr="00970FD9" w:rsidRDefault="00CC4C89" w:rsidP="005E611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7EC65D62" w14:textId="77777777" w:rsidR="00CC4C89" w:rsidRPr="00625C04" w:rsidRDefault="00CC4C89" w:rsidP="005E611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646B0C09" w14:textId="77777777" w:rsidR="00CC4C89" w:rsidRPr="00B94DAE" w:rsidRDefault="00CC4C89" w:rsidP="00CC4C89">
      <w:pPr>
        <w:pStyle w:val="PITextkrper"/>
        <w:spacing w:before="240"/>
        <w:rPr>
          <w:b/>
          <w:sz w:val="18"/>
          <w:szCs w:val="18"/>
          <w:lang w:val="de-DE"/>
        </w:rPr>
      </w:pPr>
    </w:p>
    <w:sectPr w:rsidR="00CC4C89" w:rsidRPr="00B94DAE" w:rsidSect="00CC318F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4EB7F" w14:textId="77777777" w:rsidR="00371696" w:rsidRDefault="00371696">
      <w:r>
        <w:separator/>
      </w:r>
    </w:p>
  </w:endnote>
  <w:endnote w:type="continuationSeparator" w:id="0">
    <w:p w14:paraId="17358171" w14:textId="77777777" w:rsidR="00371696" w:rsidRDefault="0037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CD46B" w14:textId="1590E9A5" w:rsidR="00D84800" w:rsidRPr="00C437C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824931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CC5E45">
      <w:rPr>
        <w:rFonts w:ascii="Arial" w:hAnsi="Arial" w:cs="Arial"/>
        <w:noProof/>
        <w:snapToGrid w:val="0"/>
        <w:sz w:val="16"/>
      </w:rPr>
      <w:t>WTH1PI1565</w:t>
    </w:r>
    <w:r w:rsidR="00B90FC7">
      <w:rPr>
        <w:rFonts w:ascii="Arial" w:hAnsi="Arial" w:cs="Arial"/>
        <w:noProof/>
        <w:snapToGrid w:val="0"/>
        <w:sz w:val="16"/>
      </w:rPr>
      <w:t>_</w:t>
    </w:r>
    <w:r w:rsidR="00CC5E45">
      <w:rPr>
        <w:rFonts w:ascii="Arial" w:hAnsi="Arial" w:cs="Arial"/>
        <w:noProof/>
        <w:snapToGrid w:val="0"/>
        <w:sz w:val="16"/>
      </w:rPr>
      <w:t>it.docx</w:t>
    </w:r>
    <w:r w:rsidRPr="00A74816"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2D21A" w14:textId="77777777" w:rsidR="00371696" w:rsidRDefault="00371696">
      <w:r>
        <w:separator/>
      </w:r>
    </w:p>
  </w:footnote>
  <w:footnote w:type="continuationSeparator" w:id="0">
    <w:p w14:paraId="54E5DFC3" w14:textId="77777777" w:rsidR="00371696" w:rsidRDefault="00371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4543850">
    <w:abstractNumId w:val="4"/>
  </w:num>
  <w:num w:numId="2" w16cid:durableId="1707027602">
    <w:abstractNumId w:val="1"/>
  </w:num>
  <w:num w:numId="3" w16cid:durableId="1757171555">
    <w:abstractNumId w:val="2"/>
  </w:num>
  <w:num w:numId="4" w16cid:durableId="378628574">
    <w:abstractNumId w:val="3"/>
  </w:num>
  <w:num w:numId="5" w16cid:durableId="92314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354D"/>
    <w:rsid w:val="00003EBD"/>
    <w:rsid w:val="00004BEC"/>
    <w:rsid w:val="000064BD"/>
    <w:rsid w:val="00020D14"/>
    <w:rsid w:val="00023675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5AFA"/>
    <w:rsid w:val="00066AB4"/>
    <w:rsid w:val="00067C15"/>
    <w:rsid w:val="00067C57"/>
    <w:rsid w:val="00070731"/>
    <w:rsid w:val="00070D56"/>
    <w:rsid w:val="00071052"/>
    <w:rsid w:val="00080160"/>
    <w:rsid w:val="00080F03"/>
    <w:rsid w:val="00082079"/>
    <w:rsid w:val="000904AA"/>
    <w:rsid w:val="000909E1"/>
    <w:rsid w:val="0009455D"/>
    <w:rsid w:val="000959B7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E4B87"/>
    <w:rsid w:val="000E4C7C"/>
    <w:rsid w:val="000E5647"/>
    <w:rsid w:val="000E56EE"/>
    <w:rsid w:val="000E61B4"/>
    <w:rsid w:val="000E6F27"/>
    <w:rsid w:val="000E72A3"/>
    <w:rsid w:val="000E7D14"/>
    <w:rsid w:val="000E7F34"/>
    <w:rsid w:val="000F4BBA"/>
    <w:rsid w:val="000F6E51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3361"/>
    <w:rsid w:val="001456DE"/>
    <w:rsid w:val="0014630E"/>
    <w:rsid w:val="0015437A"/>
    <w:rsid w:val="00161F8B"/>
    <w:rsid w:val="0016652E"/>
    <w:rsid w:val="001667CD"/>
    <w:rsid w:val="00171013"/>
    <w:rsid w:val="00180178"/>
    <w:rsid w:val="001845DD"/>
    <w:rsid w:val="00184B2E"/>
    <w:rsid w:val="00184D12"/>
    <w:rsid w:val="001862C3"/>
    <w:rsid w:val="001874CA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5E28"/>
    <w:rsid w:val="001B70FA"/>
    <w:rsid w:val="001B7BB4"/>
    <w:rsid w:val="001C041E"/>
    <w:rsid w:val="001C3507"/>
    <w:rsid w:val="001C3A0F"/>
    <w:rsid w:val="001C59D0"/>
    <w:rsid w:val="001C7732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4BB0"/>
    <w:rsid w:val="001F6FF8"/>
    <w:rsid w:val="00202AC3"/>
    <w:rsid w:val="00206EC3"/>
    <w:rsid w:val="00213000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139"/>
    <w:rsid w:val="00225D7A"/>
    <w:rsid w:val="002329D1"/>
    <w:rsid w:val="0023419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398D"/>
    <w:rsid w:val="002A7AEE"/>
    <w:rsid w:val="002A7E50"/>
    <w:rsid w:val="002B1C8D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3037"/>
    <w:rsid w:val="00324A6A"/>
    <w:rsid w:val="00324D0C"/>
    <w:rsid w:val="0032557D"/>
    <w:rsid w:val="003375B0"/>
    <w:rsid w:val="00341B97"/>
    <w:rsid w:val="00346E77"/>
    <w:rsid w:val="00347536"/>
    <w:rsid w:val="003477D4"/>
    <w:rsid w:val="00347F46"/>
    <w:rsid w:val="00355E1C"/>
    <w:rsid w:val="00356C16"/>
    <w:rsid w:val="00357372"/>
    <w:rsid w:val="00366479"/>
    <w:rsid w:val="003668D1"/>
    <w:rsid w:val="0037012B"/>
    <w:rsid w:val="00371406"/>
    <w:rsid w:val="00371696"/>
    <w:rsid w:val="00372533"/>
    <w:rsid w:val="00376468"/>
    <w:rsid w:val="00377C6A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27C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316B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6027E"/>
    <w:rsid w:val="004628C9"/>
    <w:rsid w:val="004646CB"/>
    <w:rsid w:val="00465024"/>
    <w:rsid w:val="004705CD"/>
    <w:rsid w:val="00470FBA"/>
    <w:rsid w:val="00476C76"/>
    <w:rsid w:val="004813C4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18F5"/>
    <w:rsid w:val="005133F8"/>
    <w:rsid w:val="00516D0B"/>
    <w:rsid w:val="00525673"/>
    <w:rsid w:val="00525AEC"/>
    <w:rsid w:val="00526132"/>
    <w:rsid w:val="00530FC0"/>
    <w:rsid w:val="005327C7"/>
    <w:rsid w:val="005331A3"/>
    <w:rsid w:val="00535659"/>
    <w:rsid w:val="00537CB9"/>
    <w:rsid w:val="005405B1"/>
    <w:rsid w:val="005421CB"/>
    <w:rsid w:val="00545889"/>
    <w:rsid w:val="00550D3E"/>
    <w:rsid w:val="005538CF"/>
    <w:rsid w:val="00556A0C"/>
    <w:rsid w:val="00561524"/>
    <w:rsid w:val="005642D6"/>
    <w:rsid w:val="00571E32"/>
    <w:rsid w:val="00572009"/>
    <w:rsid w:val="00572975"/>
    <w:rsid w:val="00574987"/>
    <w:rsid w:val="005757A4"/>
    <w:rsid w:val="005758B7"/>
    <w:rsid w:val="00577058"/>
    <w:rsid w:val="00577D8A"/>
    <w:rsid w:val="005801D3"/>
    <w:rsid w:val="00581536"/>
    <w:rsid w:val="00584F4C"/>
    <w:rsid w:val="00587F00"/>
    <w:rsid w:val="00592E8C"/>
    <w:rsid w:val="0059367F"/>
    <w:rsid w:val="005C06DF"/>
    <w:rsid w:val="005C1020"/>
    <w:rsid w:val="005C1B52"/>
    <w:rsid w:val="005C3667"/>
    <w:rsid w:val="005C61CB"/>
    <w:rsid w:val="005C6D6A"/>
    <w:rsid w:val="005D160B"/>
    <w:rsid w:val="005D7454"/>
    <w:rsid w:val="005E1091"/>
    <w:rsid w:val="005E6D53"/>
    <w:rsid w:val="00604F45"/>
    <w:rsid w:val="0060621A"/>
    <w:rsid w:val="00607616"/>
    <w:rsid w:val="006123E2"/>
    <w:rsid w:val="006125AC"/>
    <w:rsid w:val="006125F2"/>
    <w:rsid w:val="0061278A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36E95"/>
    <w:rsid w:val="006503AE"/>
    <w:rsid w:val="00653582"/>
    <w:rsid w:val="0065536A"/>
    <w:rsid w:val="00656ACE"/>
    <w:rsid w:val="0065701D"/>
    <w:rsid w:val="00657EAF"/>
    <w:rsid w:val="00663381"/>
    <w:rsid w:val="00663854"/>
    <w:rsid w:val="0066406D"/>
    <w:rsid w:val="00665A8A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666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A4345"/>
    <w:rsid w:val="007B24FD"/>
    <w:rsid w:val="007C1E35"/>
    <w:rsid w:val="007C335A"/>
    <w:rsid w:val="007C42E6"/>
    <w:rsid w:val="007C79D2"/>
    <w:rsid w:val="007D162F"/>
    <w:rsid w:val="007D400B"/>
    <w:rsid w:val="007D7B8B"/>
    <w:rsid w:val="007E2CA5"/>
    <w:rsid w:val="007E3A15"/>
    <w:rsid w:val="007E4896"/>
    <w:rsid w:val="007E66DD"/>
    <w:rsid w:val="007E7DC6"/>
    <w:rsid w:val="007F2182"/>
    <w:rsid w:val="007F693F"/>
    <w:rsid w:val="008004D3"/>
    <w:rsid w:val="00800A15"/>
    <w:rsid w:val="00805256"/>
    <w:rsid w:val="0081491D"/>
    <w:rsid w:val="0081664E"/>
    <w:rsid w:val="008171D5"/>
    <w:rsid w:val="00820DFA"/>
    <w:rsid w:val="00822557"/>
    <w:rsid w:val="00822688"/>
    <w:rsid w:val="00823653"/>
    <w:rsid w:val="00824228"/>
    <w:rsid w:val="00824931"/>
    <w:rsid w:val="00825DB8"/>
    <w:rsid w:val="00831C63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083A"/>
    <w:rsid w:val="008819C5"/>
    <w:rsid w:val="008830CD"/>
    <w:rsid w:val="00886681"/>
    <w:rsid w:val="008866CB"/>
    <w:rsid w:val="00897B98"/>
    <w:rsid w:val="008A2AFC"/>
    <w:rsid w:val="008A6395"/>
    <w:rsid w:val="008A648E"/>
    <w:rsid w:val="008B0135"/>
    <w:rsid w:val="008B13E0"/>
    <w:rsid w:val="008B2299"/>
    <w:rsid w:val="008B7643"/>
    <w:rsid w:val="008C4506"/>
    <w:rsid w:val="008C6059"/>
    <w:rsid w:val="008D367B"/>
    <w:rsid w:val="008D3DFC"/>
    <w:rsid w:val="008D4149"/>
    <w:rsid w:val="008E0894"/>
    <w:rsid w:val="008E0C0C"/>
    <w:rsid w:val="008E1E5C"/>
    <w:rsid w:val="008E3DA9"/>
    <w:rsid w:val="008E6771"/>
    <w:rsid w:val="008F0199"/>
    <w:rsid w:val="008F13AD"/>
    <w:rsid w:val="008F2EC1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6094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1419"/>
    <w:rsid w:val="00956D90"/>
    <w:rsid w:val="0096045D"/>
    <w:rsid w:val="0096066E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0BDC"/>
    <w:rsid w:val="009A1DA9"/>
    <w:rsid w:val="009A755C"/>
    <w:rsid w:val="009A7903"/>
    <w:rsid w:val="009B0FBA"/>
    <w:rsid w:val="009B14AF"/>
    <w:rsid w:val="009B45BC"/>
    <w:rsid w:val="009B4D91"/>
    <w:rsid w:val="009B5041"/>
    <w:rsid w:val="009C0CAB"/>
    <w:rsid w:val="009C488D"/>
    <w:rsid w:val="009C4DAD"/>
    <w:rsid w:val="009C58E2"/>
    <w:rsid w:val="009C6A75"/>
    <w:rsid w:val="009C6BE5"/>
    <w:rsid w:val="009C74D6"/>
    <w:rsid w:val="009C7A55"/>
    <w:rsid w:val="009C7C0C"/>
    <w:rsid w:val="009D0330"/>
    <w:rsid w:val="009D4C07"/>
    <w:rsid w:val="009D5D22"/>
    <w:rsid w:val="009E375E"/>
    <w:rsid w:val="009E448A"/>
    <w:rsid w:val="009F20DB"/>
    <w:rsid w:val="009F2E8B"/>
    <w:rsid w:val="009F4265"/>
    <w:rsid w:val="009F6962"/>
    <w:rsid w:val="00A02CED"/>
    <w:rsid w:val="00A03564"/>
    <w:rsid w:val="00A037C6"/>
    <w:rsid w:val="00A047A0"/>
    <w:rsid w:val="00A06FFA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5BD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91A29"/>
    <w:rsid w:val="00A91EF8"/>
    <w:rsid w:val="00A936D2"/>
    <w:rsid w:val="00A95843"/>
    <w:rsid w:val="00A96E30"/>
    <w:rsid w:val="00AA0E25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E44F1"/>
    <w:rsid w:val="00AF42AA"/>
    <w:rsid w:val="00AF480C"/>
    <w:rsid w:val="00AF7D4F"/>
    <w:rsid w:val="00B126EF"/>
    <w:rsid w:val="00B12D65"/>
    <w:rsid w:val="00B12E2F"/>
    <w:rsid w:val="00B137FF"/>
    <w:rsid w:val="00B14321"/>
    <w:rsid w:val="00B164A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555A"/>
    <w:rsid w:val="00B50499"/>
    <w:rsid w:val="00B5064E"/>
    <w:rsid w:val="00B54F4E"/>
    <w:rsid w:val="00B56EF0"/>
    <w:rsid w:val="00B61AE2"/>
    <w:rsid w:val="00B66573"/>
    <w:rsid w:val="00B6690A"/>
    <w:rsid w:val="00B67314"/>
    <w:rsid w:val="00B757F2"/>
    <w:rsid w:val="00B80102"/>
    <w:rsid w:val="00B8501E"/>
    <w:rsid w:val="00B90FC7"/>
    <w:rsid w:val="00B911CF"/>
    <w:rsid w:val="00B945A9"/>
    <w:rsid w:val="00B94DAE"/>
    <w:rsid w:val="00B95256"/>
    <w:rsid w:val="00B9589D"/>
    <w:rsid w:val="00BA04FB"/>
    <w:rsid w:val="00BA19ED"/>
    <w:rsid w:val="00BA2BD7"/>
    <w:rsid w:val="00BA2D09"/>
    <w:rsid w:val="00BA3B48"/>
    <w:rsid w:val="00BB741C"/>
    <w:rsid w:val="00BC1F54"/>
    <w:rsid w:val="00BC356F"/>
    <w:rsid w:val="00BD0BC8"/>
    <w:rsid w:val="00BD2843"/>
    <w:rsid w:val="00BD2B26"/>
    <w:rsid w:val="00BD5EAF"/>
    <w:rsid w:val="00BE0A6F"/>
    <w:rsid w:val="00BE5AA3"/>
    <w:rsid w:val="00BE5C1A"/>
    <w:rsid w:val="00BE7ED0"/>
    <w:rsid w:val="00BF09CC"/>
    <w:rsid w:val="00C00DE4"/>
    <w:rsid w:val="00C10188"/>
    <w:rsid w:val="00C17CED"/>
    <w:rsid w:val="00C279D5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6620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4C89"/>
    <w:rsid w:val="00CC5E31"/>
    <w:rsid w:val="00CC5E45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5686"/>
    <w:rsid w:val="00D4081F"/>
    <w:rsid w:val="00D4218F"/>
    <w:rsid w:val="00D464D9"/>
    <w:rsid w:val="00D471E2"/>
    <w:rsid w:val="00D478C4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5305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4845"/>
    <w:rsid w:val="00E56EB0"/>
    <w:rsid w:val="00E57E93"/>
    <w:rsid w:val="00E63CB1"/>
    <w:rsid w:val="00E65CEF"/>
    <w:rsid w:val="00E67044"/>
    <w:rsid w:val="00E719AC"/>
    <w:rsid w:val="00E72DD9"/>
    <w:rsid w:val="00E8050A"/>
    <w:rsid w:val="00E815D2"/>
    <w:rsid w:val="00E821A2"/>
    <w:rsid w:val="00E84AE8"/>
    <w:rsid w:val="00E86437"/>
    <w:rsid w:val="00E87BA5"/>
    <w:rsid w:val="00E966E4"/>
    <w:rsid w:val="00E96706"/>
    <w:rsid w:val="00E9791C"/>
    <w:rsid w:val="00EA03DE"/>
    <w:rsid w:val="00EA0C44"/>
    <w:rsid w:val="00EA438E"/>
    <w:rsid w:val="00EA530D"/>
    <w:rsid w:val="00EA5874"/>
    <w:rsid w:val="00EA7C20"/>
    <w:rsid w:val="00EB12AA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1484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3B1D"/>
    <w:rsid w:val="00F14F24"/>
    <w:rsid w:val="00F1580B"/>
    <w:rsid w:val="00F15DD0"/>
    <w:rsid w:val="00F2437A"/>
    <w:rsid w:val="00F26A7D"/>
    <w:rsid w:val="00F27950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3FC6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  <w:style w:type="character" w:customStyle="1" w:styleId="KopfzeileZchn">
    <w:name w:val="Kopfzeile Zchn"/>
    <w:basedOn w:val="Absatz-Standardschriftart"/>
    <w:link w:val="Kopfzeile"/>
    <w:rsid w:val="006127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MAGIC-VDMM?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DF96B-85C1-49C7-AF64-1CAD0815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4728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4</cp:revision>
  <cp:lastPrinted>2017-06-23T08:32:00Z</cp:lastPrinted>
  <dcterms:created xsi:type="dcterms:W3CDTF">2024-11-04T17:03:00Z</dcterms:created>
  <dcterms:modified xsi:type="dcterms:W3CDTF">2024-11-05T09:14:00Z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