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589F8" w14:textId="77777777" w:rsidR="000A00A7" w:rsidRDefault="009315BF">
      <w:pPr>
        <w:pStyle w:val="berschrift1"/>
        <w:spacing w:before="720" w:after="720" w:line="260" w:lineRule="exact"/>
        <w:rPr>
          <w:sz w:val="20"/>
        </w:rPr>
      </w:pPr>
      <w:r>
        <w:rPr>
          <w:sz w:val="20"/>
        </w:rPr>
        <w:t>COMUNICATO STAMPA</w:t>
      </w:r>
    </w:p>
    <w:p w14:paraId="6AEAE0FC" w14:textId="77777777" w:rsidR="000A00A7" w:rsidRDefault="009315BF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>
        <w:rPr>
          <w:rFonts w:ascii="Arial" w:hAnsi="Arial"/>
          <w:b/>
        </w:rPr>
        <w:t>Würth Elektronik presenta i trasduttori per Power Line Communication</w:t>
      </w:r>
    </w:p>
    <w:p w14:paraId="4FC600FB" w14:textId="7009F773" w:rsidR="000A00A7" w:rsidRDefault="00DE353C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color w:val="000000"/>
          <w:sz w:val="36"/>
        </w:rPr>
      </w:pPr>
      <w:r>
        <w:rPr>
          <w:rFonts w:ascii="Arial" w:hAnsi="Arial"/>
          <w:b/>
          <w:color w:val="000000"/>
          <w:sz w:val="36"/>
        </w:rPr>
        <w:t>Isolamento sicuro del segnale PLC</w:t>
      </w:r>
    </w:p>
    <w:p w14:paraId="7A208A80" w14:textId="6204A4AB" w:rsidR="000A00A7" w:rsidRDefault="009315B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Waldenburg</w:t>
      </w:r>
      <w:r w:rsidR="00CD0F02">
        <w:rPr>
          <w:rFonts w:ascii="Arial" w:hAnsi="Arial"/>
          <w:color w:val="000000"/>
        </w:rPr>
        <w:t xml:space="preserve"> (Germania)</w:t>
      </w:r>
      <w:r>
        <w:rPr>
          <w:rFonts w:ascii="Arial" w:hAnsi="Arial"/>
          <w:color w:val="000000"/>
        </w:rPr>
        <w:t xml:space="preserve">, </w:t>
      </w:r>
      <w:r w:rsidR="00CD0F02" w:rsidRPr="00CD0F02">
        <w:rPr>
          <w:rFonts w:ascii="Arial" w:hAnsi="Arial"/>
          <w:color w:val="000000"/>
        </w:rPr>
        <w:t>10 settembre 2024</w:t>
      </w:r>
      <w:r>
        <w:rPr>
          <w:rFonts w:ascii="Arial" w:hAnsi="Arial"/>
          <w:color w:val="000000"/>
        </w:rPr>
        <w:t xml:space="preserve"> - La comunicazione tra il punto di ricarica e il veicolo elettrico tramite un'interfaccia conforme alla norma EN ISO 15118 è un requisito fondamentale per un'infrastruttura pubblica di punti di ricarica. Con la serie di prodotti </w:t>
      </w:r>
      <w:hyperlink r:id="rId8" w:history="1">
        <w:r>
          <w:rPr>
            <w:rStyle w:val="Hyperlink"/>
            <w:rFonts w:ascii="Arial" w:hAnsi="Arial"/>
          </w:rPr>
          <w:t>WE-PLC</w:t>
        </w:r>
      </w:hyperlink>
      <w:r>
        <w:rPr>
          <w:rFonts w:ascii="Arial" w:hAnsi="Arial"/>
          <w:color w:val="000000"/>
        </w:rPr>
        <w:t xml:space="preserve"> Würth Elektronik ora offre trasduttori di qualità elevata con tecnologia SMT per Power Line Communication (PLC). </w:t>
      </w:r>
    </w:p>
    <w:p w14:paraId="4D6E513A" w14:textId="778CCA19" w:rsidR="000A00A7" w:rsidRPr="004E6DC6" w:rsidRDefault="009315B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I nuovi trasduttori PLC di Würth Elektronik sono necessari per la separazione galvanica del sistema PLC dalla rete di alimentazione. Sono concepiti per segnali di dati da 500 kHz a 30 MHz e separano in modo affidabile la gamma a bassa tensione da quella ad alta tensione.</w:t>
      </w:r>
    </w:p>
    <w:p w14:paraId="5145732D" w14:textId="77777777" w:rsidR="000A00A7" w:rsidRDefault="009315BF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Trasmissione dati più precisa</w:t>
      </w:r>
    </w:p>
    <w:p w14:paraId="41113F97" w14:textId="0530DB2B" w:rsidR="00FF336D" w:rsidRDefault="009315BF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Con 4500 V</w:t>
      </w:r>
      <w:r>
        <w:rPr>
          <w:rFonts w:ascii="Arial" w:hAnsi="Arial"/>
          <w:b w:val="0"/>
          <w:color w:val="000000"/>
          <w:vertAlign w:val="subscript"/>
        </w:rPr>
        <w:t>RMS</w:t>
      </w:r>
      <w:r>
        <w:rPr>
          <w:rFonts w:ascii="Arial" w:hAnsi="Arial"/>
          <w:b w:val="0"/>
          <w:color w:val="000000"/>
        </w:rPr>
        <w:t>, la serie di prodotti WE-PLC offre una tensione di prova eccezionalmente elevata per trasformatori di queste dimensioni costruttive (ingombro in pianta di 13,6 × 9,9 mm). Grazie al loro design di alta qualità, offrono un'induttanza di dispersione significativamente inferiore (max. 0,2 µH) rispetto ai prodotti della concorrenza. In questo modo i componenti garantiscono un buon accoppiamento magnetico e quindi una trasmissione precisa dei dati.</w:t>
      </w:r>
    </w:p>
    <w:p w14:paraId="4D1B95E9" w14:textId="6E71E9AA" w:rsidR="00FF336D" w:rsidRDefault="00FF336D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color w:val="000000"/>
        </w:rPr>
      </w:pPr>
      <w:r>
        <w:rPr>
          <w:rFonts w:ascii="Arial" w:hAnsi="Arial"/>
          <w:b w:val="0"/>
          <w:color w:val="000000"/>
        </w:rPr>
        <w:t>I trasduttori WE-PLC sono disponibili con rapporti di trasformazione di 1:1:1 e 1:4:3 per la ricarica dei veicoli elettrici e interfacce A</w:t>
      </w:r>
      <w:r w:rsidR="007E652E">
        <w:rPr>
          <w:rFonts w:ascii="Arial" w:hAnsi="Arial"/>
          <w:b w:val="0"/>
          <w:color w:val="000000"/>
        </w:rPr>
        <w:t>C</w:t>
      </w:r>
      <w:r>
        <w:rPr>
          <w:rFonts w:ascii="Arial" w:hAnsi="Arial"/>
          <w:b w:val="0"/>
          <w:color w:val="000000"/>
        </w:rPr>
        <w:t xml:space="preserve"> per la comunicazione di rete. La tensione di esercizio è fino a 250 V</w:t>
      </w:r>
      <w:r>
        <w:rPr>
          <w:rFonts w:ascii="Arial" w:hAnsi="Arial"/>
          <w:b w:val="0"/>
          <w:color w:val="000000"/>
          <w:vertAlign w:val="subscript"/>
        </w:rPr>
        <w:t>A</w:t>
      </w:r>
      <w:r w:rsidR="007E652E">
        <w:rPr>
          <w:rFonts w:ascii="Arial" w:hAnsi="Arial"/>
          <w:b w:val="0"/>
          <w:color w:val="000000"/>
          <w:vertAlign w:val="subscript"/>
        </w:rPr>
        <w:t>C</w:t>
      </w:r>
      <w:r>
        <w:rPr>
          <w:rFonts w:ascii="Arial" w:hAnsi="Arial"/>
          <w:b w:val="0"/>
          <w:color w:val="000000"/>
        </w:rPr>
        <w:t>.</w:t>
      </w:r>
    </w:p>
    <w:p w14:paraId="3F5B21A4" w14:textId="1AD8A449" w:rsidR="000A00A7" w:rsidRDefault="00B850C9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color w:val="000000"/>
        </w:rPr>
        <w:t>I trasduttori-PLC sono disponibili fin da subito a magazzino senza limite minimo d'ordine. Vengono predisposti campioni gratuiti per gli sviluppatori.</w:t>
      </w:r>
    </w:p>
    <w:p w14:paraId="26265EBB" w14:textId="77777777" w:rsidR="000A00A7" w:rsidRDefault="000A00A7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</w:p>
    <w:p w14:paraId="290CF0B8" w14:textId="2C824173" w:rsidR="000A00A7" w:rsidRDefault="000A00A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707B92F1" w14:textId="77777777" w:rsidR="000A00A7" w:rsidRPr="00BB3CE4" w:rsidRDefault="000A00A7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1B770E11" w14:textId="77777777" w:rsidR="00CD0F02" w:rsidRPr="00970FD9" w:rsidRDefault="00CD0F02" w:rsidP="00CD0F02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970FD9">
        <w:rPr>
          <w:rFonts w:ascii="Arial" w:hAnsi="Arial"/>
          <w:b/>
          <w:sz w:val="18"/>
        </w:rPr>
        <w:t>Immagini disponibili</w:t>
      </w:r>
    </w:p>
    <w:p w14:paraId="41635C05" w14:textId="77777777" w:rsidR="00CD0F02" w:rsidRPr="00970FD9" w:rsidRDefault="00CD0F02" w:rsidP="00CD0F02">
      <w:pPr>
        <w:spacing w:after="120" w:line="280" w:lineRule="exact"/>
        <w:rPr>
          <w:b/>
          <w:sz w:val="18"/>
          <w:szCs w:val="18"/>
        </w:rPr>
      </w:pPr>
      <w:r w:rsidRPr="00970FD9">
        <w:rPr>
          <w:rFonts w:ascii="Arial" w:hAnsi="Arial"/>
          <w:sz w:val="18"/>
        </w:rPr>
        <w:t>Le seguenti immagini possono essere scaricate da internet e stampate:</w:t>
      </w:r>
      <w:r w:rsidRPr="00970FD9">
        <w:t xml:space="preserve"> </w:t>
      </w:r>
      <w:hyperlink r:id="rId9" w:history="1">
        <w:r w:rsidRPr="00970FD9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02C65EE0" w14:textId="64CD5A0E" w:rsidR="00CD0F02" w:rsidRDefault="00CD0F02">
      <w:pPr>
        <w:rPr>
          <w:rStyle w:val="Hyperlink"/>
          <w:color w:val="auto"/>
        </w:rPr>
      </w:pPr>
      <w:r>
        <w:rPr>
          <w:rStyle w:val="Hyperlink"/>
          <w:color w:val="auto"/>
        </w:rPr>
        <w:br w:type="page"/>
      </w:r>
    </w:p>
    <w:p w14:paraId="3504AF6A" w14:textId="77777777" w:rsidR="00334AD6" w:rsidRPr="00334AD6" w:rsidRDefault="00334AD6">
      <w:pPr>
        <w:rPr>
          <w:rStyle w:val="Hyperlink"/>
          <w:color w:val="auto"/>
        </w:rPr>
      </w:pPr>
    </w:p>
    <w:tbl>
      <w:tblPr>
        <w:tblW w:w="351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</w:tblGrid>
      <w:tr w:rsidR="000A00A7" w14:paraId="79F838D4" w14:textId="77777777">
        <w:trPr>
          <w:trHeight w:val="1701"/>
        </w:trPr>
        <w:tc>
          <w:tcPr>
            <w:tcW w:w="3510" w:type="dxa"/>
          </w:tcPr>
          <w:p w14:paraId="70E08D2D" w14:textId="23C0F1B7" w:rsidR="000A00A7" w:rsidRDefault="009315BF">
            <w:pPr>
              <w:pStyle w:val="txt"/>
              <w:rPr>
                <w:b/>
                <w:bCs/>
                <w:sz w:val="18"/>
              </w:rPr>
            </w:pPr>
            <w:r>
              <w:rPr>
                <w:b/>
              </w:rPr>
              <w:br/>
            </w:r>
            <w:r>
              <w:rPr>
                <w:noProof/>
              </w:rPr>
              <w:drawing>
                <wp:inline distT="0" distB="0" distL="0" distR="0" wp14:anchorId="7966AA39" wp14:editId="5BAF069A">
                  <wp:extent cx="2061034" cy="1584000"/>
                  <wp:effectExtent l="0" t="0" r="0" b="0"/>
                  <wp:docPr id="63767929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73" b="11573"/>
                          <a:stretch/>
                        </pic:blipFill>
                        <pic:spPr bwMode="auto">
                          <a:xfrm>
                            <a:off x="0" y="0"/>
                            <a:ext cx="2061034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</w:rPr>
              <w:br/>
            </w:r>
            <w:r>
              <w:rPr>
                <w:sz w:val="16"/>
              </w:rPr>
              <w:br/>
              <w:t xml:space="preserve">Foto di: Würth Elektronik </w:t>
            </w:r>
          </w:p>
          <w:p w14:paraId="7194F141" w14:textId="75DD19C1" w:rsidR="000A00A7" w:rsidRDefault="00BB3CE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03C4">
              <w:rPr>
                <w:rFonts w:ascii="Arial" w:hAnsi="Arial"/>
                <w:b/>
                <w:sz w:val="18"/>
              </w:rPr>
              <w:t>T</w:t>
            </w:r>
            <w:r w:rsidR="009315BF" w:rsidRPr="002003C4">
              <w:rPr>
                <w:rFonts w:ascii="Arial" w:hAnsi="Arial"/>
                <w:b/>
                <w:sz w:val="18"/>
              </w:rPr>
              <w:t>rasduttori PLC WE-PLC con tecnologia SMT</w:t>
            </w:r>
            <w:r w:rsidR="009315BF">
              <w:rPr>
                <w:rFonts w:ascii="Arial" w:hAnsi="Arial"/>
                <w:b/>
                <w:sz w:val="18"/>
              </w:rPr>
              <w:t xml:space="preserve"> </w:t>
            </w:r>
            <w:r w:rsidR="00AF37BF">
              <w:rPr>
                <w:rFonts w:ascii="Arial" w:hAnsi="Arial"/>
                <w:b/>
                <w:sz w:val="18"/>
              </w:rPr>
              <w:br/>
            </w:r>
            <w:r w:rsidR="009315BF">
              <w:rPr>
                <w:rFonts w:ascii="Arial" w:hAnsi="Arial"/>
                <w:b/>
                <w:sz w:val="18"/>
              </w:rPr>
              <w:br/>
            </w:r>
          </w:p>
        </w:tc>
      </w:tr>
    </w:tbl>
    <w:p w14:paraId="42A924B6" w14:textId="77777777" w:rsidR="000A00A7" w:rsidRPr="00BB3CE4" w:rsidRDefault="000A00A7">
      <w:pPr>
        <w:pStyle w:val="PITextkrper"/>
        <w:rPr>
          <w:b/>
          <w:bCs/>
          <w:sz w:val="18"/>
          <w:szCs w:val="18"/>
        </w:rPr>
      </w:pPr>
    </w:p>
    <w:p w14:paraId="4C49767C" w14:textId="77777777" w:rsidR="00CD0F02" w:rsidRPr="00BB3CE4" w:rsidRDefault="00CD0F02" w:rsidP="00CD0F0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9535115" w14:textId="77777777" w:rsidR="00CD0F02" w:rsidRPr="00BB3CE4" w:rsidRDefault="00CD0F02" w:rsidP="00CD0F02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</w:rPr>
      </w:pPr>
    </w:p>
    <w:p w14:paraId="4C5A6AE5" w14:textId="77777777" w:rsidR="00CD0F02" w:rsidRPr="00BB3CE4" w:rsidRDefault="00CD0F02" w:rsidP="00CD0F02">
      <w:pPr>
        <w:pStyle w:val="Textkrper"/>
        <w:spacing w:before="120" w:after="120" w:line="276" w:lineRule="auto"/>
        <w:jc w:val="both"/>
        <w:rPr>
          <w:rFonts w:ascii="Arial" w:hAnsi="Arial"/>
          <w:lang w:val="de-DE"/>
        </w:rPr>
      </w:pPr>
      <w:bookmarkStart w:id="0" w:name="_Hlk529547556"/>
      <w:r w:rsidRPr="00BB3CE4">
        <w:rPr>
          <w:rFonts w:ascii="Arial" w:hAnsi="Arial"/>
          <w:lang w:val="de-DE"/>
        </w:rPr>
        <w:t xml:space="preserve">Informazioni sul gruppo Würth Elektronik eiSos </w:t>
      </w:r>
    </w:p>
    <w:bookmarkEnd w:id="0"/>
    <w:p w14:paraId="43C3ABFB" w14:textId="77777777" w:rsidR="00CD0F02" w:rsidRPr="00970FD9" w:rsidRDefault="00CD0F02" w:rsidP="00CD0F0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>Il gruppo Würth Elektronik eiSos è produttore di componenti elettronici ed elettromeccanici per il settore dell'elettronica e lo sviluppo delle tecnologie per soluzioni elettroniche orientate al futuro. Würth Elektronik eiSos è uno dei maggiori produttori europei di componenti passivi, attivo in 50 Paesi, con stabilimenti in Europa, Asia e America settentrionale che riforniscono una clientela sempre crescente a livello mondiale.</w:t>
      </w:r>
    </w:p>
    <w:p w14:paraId="44A99F64" w14:textId="77777777" w:rsidR="00CD0F02" w:rsidRPr="0077777E" w:rsidRDefault="00CD0F02" w:rsidP="00CD0F0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gamma di prodotti comprende componenti per la compatibilità elettromagnetica (CEM), induttori, trasformatori, componenti HF, varistori, condensatori, resistenze, quarzi, oscillatori, moduli d'alimentazione, bobine per il trasferimento wireless di potenza, LED, sensori, </w:t>
      </w:r>
      <w:r>
        <w:rPr>
          <w:rFonts w:ascii="Arial" w:hAnsi="Arial"/>
          <w:b w:val="0"/>
        </w:rPr>
        <w:t xml:space="preserve">moduli radio, </w:t>
      </w:r>
      <w:r w:rsidRPr="00970FD9">
        <w:rPr>
          <w:rFonts w:ascii="Arial" w:hAnsi="Arial"/>
          <w:b w:val="0"/>
        </w:rPr>
        <w:t>connettori, elementi per gli alimentatori di potenza, tasti e interruttori, tecnologia per la connessione, portafusibili e soluzioni per la trasmissione wireless dei dati.</w:t>
      </w:r>
      <w:r>
        <w:rPr>
          <w:rFonts w:ascii="Arial" w:hAnsi="Arial"/>
          <w:b w:val="0"/>
        </w:rPr>
        <w:t xml:space="preserve"> </w:t>
      </w:r>
      <w:r w:rsidRPr="0077777E">
        <w:rPr>
          <w:rFonts w:ascii="Arial" w:hAnsi="Arial"/>
          <w:b w:val="0"/>
        </w:rPr>
        <w:t>La gamma di prodotti è completata da soluzioni custom.</w:t>
      </w:r>
    </w:p>
    <w:p w14:paraId="3A5485B0" w14:textId="77777777" w:rsidR="00CD0F02" w:rsidRPr="00970FD9" w:rsidRDefault="00CD0F02" w:rsidP="00CD0F0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970FD9">
        <w:rPr>
          <w:rFonts w:ascii="Arial" w:hAnsi="Arial"/>
          <w:b w:val="0"/>
        </w:rPr>
        <w:t xml:space="preserve">La disponibilità a magazzino di tutti i componenti del catalogo senza limite minimo d'ordine, i campioni gratuiti e l'elevato supporto dei nostri dipendenti specializzati e addetti alle vendite, così come la vasta scelta di strumenti per la selezione dei componenti, caratterizzano l'orientamento all'assistenza dell'impresa, unico nel suo genere. </w:t>
      </w:r>
    </w:p>
    <w:p w14:paraId="579979EB" w14:textId="77777777" w:rsidR="00CD0F02" w:rsidRPr="00970FD9" w:rsidRDefault="00CD0F02" w:rsidP="00CD0F02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bookmarkStart w:id="1" w:name="_Hlk39740582"/>
      <w:r w:rsidRPr="00970FD9">
        <w:rPr>
          <w:rFonts w:ascii="Arial" w:hAnsi="Arial"/>
          <w:b w:val="0"/>
        </w:rPr>
        <w:t xml:space="preserve">Würth Elektronik fa parte del gruppo Würth, leader mondiale nell’ambito dello sviluppo, della produzione e della commercializzazione di materiale di montaggio e di fissaggio e offre impiego a </w:t>
      </w:r>
      <w:r>
        <w:rPr>
          <w:rFonts w:ascii="Arial" w:hAnsi="Arial"/>
          <w:b w:val="0"/>
        </w:rPr>
        <w:t>79</w:t>
      </w:r>
      <w:r w:rsidRPr="00970FD9">
        <w:rPr>
          <w:rFonts w:ascii="Arial" w:hAnsi="Arial"/>
          <w:b w:val="0"/>
        </w:rPr>
        <w:t>00 dipendenti. Nel 202</w:t>
      </w:r>
      <w:r>
        <w:rPr>
          <w:rFonts w:ascii="Arial" w:hAnsi="Arial"/>
          <w:b w:val="0"/>
        </w:rPr>
        <w:t>3</w:t>
      </w:r>
      <w:r w:rsidRPr="00970FD9">
        <w:rPr>
          <w:rFonts w:ascii="Arial" w:hAnsi="Arial"/>
          <w:b w:val="0"/>
        </w:rPr>
        <w:t xml:space="preserve"> il Gruppo Würth Elektronik ha registrato un fatturato di 1,</w:t>
      </w:r>
      <w:r>
        <w:rPr>
          <w:rFonts w:ascii="Arial" w:hAnsi="Arial"/>
          <w:b w:val="0"/>
        </w:rPr>
        <w:t>24</w:t>
      </w:r>
      <w:r w:rsidRPr="00970FD9">
        <w:rPr>
          <w:rFonts w:ascii="Arial" w:hAnsi="Arial"/>
          <w:b w:val="0"/>
        </w:rPr>
        <w:t xml:space="preserve"> miliardi di </w:t>
      </w:r>
      <w:proofErr w:type="gramStart"/>
      <w:r w:rsidRPr="00970FD9">
        <w:rPr>
          <w:rFonts w:ascii="Arial" w:hAnsi="Arial"/>
          <w:b w:val="0"/>
        </w:rPr>
        <w:t>Euro</w:t>
      </w:r>
      <w:proofErr w:type="gramEnd"/>
      <w:r w:rsidRPr="00970FD9">
        <w:rPr>
          <w:rFonts w:ascii="Arial" w:hAnsi="Arial"/>
          <w:b w:val="0"/>
        </w:rPr>
        <w:t>.</w:t>
      </w:r>
    </w:p>
    <w:bookmarkEnd w:id="1"/>
    <w:p w14:paraId="0666405B" w14:textId="77777777" w:rsidR="001315C3" w:rsidRPr="00BB3CE4" w:rsidRDefault="001315C3">
      <w:pPr>
        <w:rPr>
          <w:rFonts w:ascii="Arial" w:hAnsi="Arial" w:cs="Arial"/>
          <w:bCs/>
          <w:sz w:val="20"/>
          <w:szCs w:val="20"/>
        </w:rPr>
      </w:pPr>
      <w:r w:rsidRPr="00BB3CE4">
        <w:rPr>
          <w:rFonts w:ascii="Arial" w:hAnsi="Arial"/>
          <w:b/>
        </w:rPr>
        <w:br w:type="page"/>
      </w:r>
    </w:p>
    <w:p w14:paraId="35E70310" w14:textId="11124ED0" w:rsidR="00CD0F02" w:rsidRPr="00970FD9" w:rsidRDefault="00CD0F02" w:rsidP="00CD0F02">
      <w:pPr>
        <w:pStyle w:val="Textkrper"/>
        <w:spacing w:before="120" w:after="120" w:line="276" w:lineRule="auto"/>
        <w:rPr>
          <w:rFonts w:ascii="Arial" w:hAnsi="Arial"/>
          <w:b w:val="0"/>
          <w:lang w:val="en-US"/>
        </w:rPr>
      </w:pPr>
      <w:r w:rsidRPr="00970FD9">
        <w:rPr>
          <w:rFonts w:ascii="Arial" w:hAnsi="Arial"/>
          <w:b w:val="0"/>
          <w:lang w:val="en-US"/>
        </w:rPr>
        <w:lastRenderedPageBreak/>
        <w:t>Würth Elektronik: more than you expect!</w:t>
      </w:r>
    </w:p>
    <w:p w14:paraId="7A6D5CB8" w14:textId="77777777" w:rsidR="00CD0F02" w:rsidRPr="00970FD9" w:rsidRDefault="00CD0F02" w:rsidP="00CD0F02">
      <w:pPr>
        <w:pStyle w:val="Textkrper"/>
        <w:spacing w:before="120" w:after="120" w:line="276" w:lineRule="auto"/>
        <w:rPr>
          <w:rFonts w:ascii="Arial" w:hAnsi="Arial"/>
        </w:rPr>
      </w:pPr>
      <w:r w:rsidRPr="00970FD9">
        <w:rPr>
          <w:rFonts w:ascii="Arial" w:hAnsi="Arial"/>
        </w:rPr>
        <w:t>Per ulteriori informazioni consultare il sito www.we-online.com</w:t>
      </w:r>
    </w:p>
    <w:p w14:paraId="508AEBDD" w14:textId="77777777" w:rsidR="00CD0F02" w:rsidRPr="00970FD9" w:rsidRDefault="00CD0F02" w:rsidP="00CD0F02">
      <w:pPr>
        <w:pStyle w:val="Textkrper"/>
        <w:spacing w:before="120" w:after="120" w:line="276" w:lineRule="auto"/>
        <w:rPr>
          <w:rFonts w:ascii="Arial" w:hAnsi="Arial"/>
        </w:rPr>
      </w:pPr>
    </w:p>
    <w:tbl>
      <w:tblPr>
        <w:tblW w:w="70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CD0F02" w:rsidRPr="00625C04" w14:paraId="5A952FA9" w14:textId="77777777" w:rsidTr="0011757C">
        <w:tc>
          <w:tcPr>
            <w:tcW w:w="3902" w:type="dxa"/>
            <w:shd w:val="clear" w:color="auto" w:fill="auto"/>
            <w:hideMark/>
          </w:tcPr>
          <w:p w14:paraId="7C876236" w14:textId="77777777" w:rsidR="00CD0F02" w:rsidRPr="00970FD9" w:rsidRDefault="00CD0F02" w:rsidP="0011757C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br w:type="page"/>
            </w:r>
            <w:r w:rsidRPr="00970FD9">
              <w:rPr>
                <w:rFonts w:ascii="Arial" w:hAnsi="Arial"/>
              </w:rPr>
              <w:t>Per ulteriori informazioni:</w:t>
            </w:r>
          </w:p>
          <w:p w14:paraId="70CFA527" w14:textId="77777777" w:rsidR="00CD0F02" w:rsidRPr="00BB3CE4" w:rsidRDefault="00CD0F02" w:rsidP="0011757C">
            <w:pPr>
              <w:spacing w:before="120" w:after="120" w:line="276" w:lineRule="auto"/>
              <w:rPr>
                <w:rFonts w:ascii="Arial" w:hAnsi="Arial" w:cs="Arial"/>
                <w:sz w:val="20"/>
                <w:lang w:val="de-DE"/>
              </w:rPr>
            </w:pPr>
            <w:r w:rsidRPr="00970FD9">
              <w:rPr>
                <w:rFonts w:ascii="Arial" w:hAnsi="Arial"/>
                <w:sz w:val="20"/>
              </w:rPr>
              <w:t xml:space="preserve">Würth Elektronik eiSos GmbH &amp; Co. </w:t>
            </w:r>
            <w:r w:rsidRPr="00BB3CE4">
              <w:rPr>
                <w:rFonts w:ascii="Arial" w:hAnsi="Arial"/>
                <w:sz w:val="20"/>
                <w:lang w:val="de-DE"/>
              </w:rPr>
              <w:t>KG</w:t>
            </w:r>
            <w:r w:rsidRPr="00BB3CE4">
              <w:rPr>
                <w:rFonts w:ascii="Arial" w:hAnsi="Arial" w:cs="Arial"/>
                <w:sz w:val="20"/>
                <w:lang w:val="de-DE"/>
              </w:rPr>
              <w:br/>
            </w:r>
            <w:r w:rsidRPr="00BB3CE4">
              <w:rPr>
                <w:rFonts w:ascii="Arial" w:hAnsi="Arial"/>
                <w:sz w:val="20"/>
                <w:lang w:val="de-DE"/>
              </w:rPr>
              <w:t>Sarah Hurst</w:t>
            </w:r>
            <w:r w:rsidRPr="00BB3CE4">
              <w:rPr>
                <w:rFonts w:ascii="Arial" w:hAnsi="Arial" w:cs="Arial"/>
                <w:sz w:val="20"/>
                <w:lang w:val="de-DE"/>
              </w:rPr>
              <w:br/>
            </w:r>
            <w:r w:rsidRPr="00BB3CE4">
              <w:rPr>
                <w:rFonts w:ascii="Arial" w:hAnsi="Arial"/>
                <w:sz w:val="20"/>
                <w:lang w:val="de-DE"/>
              </w:rPr>
              <w:t>Clarita-Bernhard-Strasse 9</w:t>
            </w:r>
            <w:r w:rsidRPr="00BB3CE4">
              <w:rPr>
                <w:rFonts w:ascii="Arial" w:hAnsi="Arial" w:cs="Arial"/>
                <w:sz w:val="20"/>
                <w:lang w:val="de-DE"/>
              </w:rPr>
              <w:br/>
            </w:r>
            <w:r w:rsidRPr="00BB3CE4">
              <w:rPr>
                <w:rFonts w:ascii="Arial" w:hAnsi="Arial"/>
                <w:sz w:val="20"/>
                <w:lang w:val="de-DE"/>
              </w:rPr>
              <w:t>81249 München</w:t>
            </w:r>
            <w:r w:rsidRPr="00BB3CE4">
              <w:rPr>
                <w:rFonts w:ascii="Arial" w:hAnsi="Arial"/>
                <w:sz w:val="20"/>
                <w:lang w:val="de-DE"/>
              </w:rPr>
              <w:br/>
              <w:t>Germania</w:t>
            </w:r>
          </w:p>
          <w:p w14:paraId="68FFCCF7" w14:textId="77777777" w:rsidR="00CD0F02" w:rsidRPr="0077777E" w:rsidRDefault="00CD0F02" w:rsidP="0011757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77777E">
              <w:rPr>
                <w:rFonts w:ascii="Arial" w:hAnsi="Arial"/>
                <w:sz w:val="20"/>
              </w:rPr>
              <w:t>Telefono: +49 7942 945-5186</w:t>
            </w:r>
            <w:r w:rsidRPr="0077777E">
              <w:rPr>
                <w:rFonts w:ascii="Arial" w:hAnsi="Arial" w:cs="Arial"/>
                <w:sz w:val="20"/>
              </w:rPr>
              <w:br/>
            </w:r>
            <w:r w:rsidRPr="0077777E">
              <w:rPr>
                <w:rFonts w:ascii="Arial" w:hAnsi="Arial"/>
                <w:sz w:val="20"/>
              </w:rPr>
              <w:t>E-Mail: sarah.hurst@we-online.de</w:t>
            </w:r>
          </w:p>
          <w:p w14:paraId="38670D0D" w14:textId="77777777" w:rsidR="00CD0F02" w:rsidRPr="00625C04" w:rsidRDefault="00CD0F02" w:rsidP="0011757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>www.we-online.com</w:t>
            </w:r>
          </w:p>
          <w:p w14:paraId="646C8616" w14:textId="77777777" w:rsidR="00CD0F02" w:rsidRPr="00625C04" w:rsidRDefault="00CD0F02" w:rsidP="0011757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193" w:type="dxa"/>
            <w:shd w:val="clear" w:color="auto" w:fill="auto"/>
            <w:hideMark/>
          </w:tcPr>
          <w:p w14:paraId="3260D615" w14:textId="77777777" w:rsidR="00CD0F02" w:rsidRPr="00970FD9" w:rsidRDefault="00CD0F02" w:rsidP="0011757C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970FD9">
              <w:rPr>
                <w:rFonts w:ascii="Arial" w:hAnsi="Arial"/>
              </w:rPr>
              <w:t>Contatto per la stampa:</w:t>
            </w:r>
          </w:p>
          <w:p w14:paraId="4801A02C" w14:textId="77777777" w:rsidR="00CD0F02" w:rsidRPr="00970FD9" w:rsidRDefault="00CD0F02" w:rsidP="0011757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>HighTech communications GmbH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Brigitte Basilio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Brunhamstrasse 21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81249 München</w:t>
            </w:r>
            <w:r w:rsidRPr="00970FD9">
              <w:rPr>
                <w:rFonts w:ascii="Arial" w:hAnsi="Arial"/>
                <w:sz w:val="20"/>
              </w:rPr>
              <w:br/>
              <w:t>Germania</w:t>
            </w:r>
          </w:p>
          <w:p w14:paraId="016A88D6" w14:textId="77777777" w:rsidR="00CD0F02" w:rsidRPr="00970FD9" w:rsidRDefault="00CD0F02" w:rsidP="0011757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970FD9">
              <w:rPr>
                <w:rFonts w:ascii="Arial" w:hAnsi="Arial"/>
                <w:sz w:val="20"/>
              </w:rPr>
              <w:t xml:space="preserve">Telefono: +49 89 500778-20 </w:t>
            </w:r>
            <w:r w:rsidRPr="00970FD9">
              <w:rPr>
                <w:rFonts w:ascii="Arial" w:hAnsi="Arial" w:cs="Arial"/>
                <w:bCs/>
                <w:sz w:val="20"/>
              </w:rPr>
              <w:br/>
            </w:r>
            <w:r w:rsidRPr="00970FD9">
              <w:rPr>
                <w:rFonts w:ascii="Arial" w:hAnsi="Arial"/>
                <w:sz w:val="20"/>
              </w:rPr>
              <w:t>E-Mail: b.basilio@htcm.de</w:t>
            </w:r>
          </w:p>
          <w:p w14:paraId="6F102CD7" w14:textId="77777777" w:rsidR="00CD0F02" w:rsidRPr="00625C04" w:rsidRDefault="00CD0F02" w:rsidP="0011757C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www.htcm.de </w:t>
            </w:r>
          </w:p>
        </w:tc>
      </w:tr>
    </w:tbl>
    <w:p w14:paraId="28526001" w14:textId="77777777" w:rsidR="00CD0F02" w:rsidRPr="002C689E" w:rsidRDefault="00CD0F02" w:rsidP="00CD0F02">
      <w:pPr>
        <w:pStyle w:val="Textkrper"/>
        <w:spacing w:before="120" w:after="120" w:line="276" w:lineRule="auto"/>
      </w:pPr>
    </w:p>
    <w:p w14:paraId="1603B397" w14:textId="77777777" w:rsidR="000A00A7" w:rsidRDefault="000A00A7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sectPr w:rsidR="000A00A7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4C1E0" w14:textId="77777777" w:rsidR="00B3044F" w:rsidRDefault="00B3044F">
      <w:r>
        <w:separator/>
      </w:r>
    </w:p>
  </w:endnote>
  <w:endnote w:type="continuationSeparator" w:id="0">
    <w:p w14:paraId="1062E570" w14:textId="77777777" w:rsidR="00B3044F" w:rsidRDefault="00B3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832B5" w14:textId="157208AC" w:rsidR="000A00A7" w:rsidRPr="007E652E" w:rsidRDefault="009315BF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  <w:lang w:val="pl-PL"/>
      </w:rPr>
    </w:pPr>
    <w:r>
      <w:rPr>
        <w:rFonts w:ascii="Arial" w:hAnsi="Arial" w:cs="Arial"/>
        <w:snapToGrid w:val="0"/>
        <w:sz w:val="16"/>
      </w:rPr>
      <w:fldChar w:fldCharType="begin"/>
    </w:r>
    <w:r w:rsidRPr="007E652E">
      <w:rPr>
        <w:rFonts w:ascii="Arial" w:hAnsi="Arial" w:cs="Arial"/>
        <w:snapToGrid w:val="0"/>
        <w:sz w:val="16"/>
        <w:lang w:val="pl-PL"/>
      </w:rPr>
      <w:instrText xml:space="preserve"> FILENAME  \* MERGEFORMAT </w:instrText>
    </w:r>
    <w:r>
      <w:rPr>
        <w:rFonts w:ascii="Arial" w:hAnsi="Arial" w:cs="Arial"/>
        <w:snapToGrid w:val="0"/>
        <w:sz w:val="16"/>
      </w:rPr>
      <w:fldChar w:fldCharType="separate"/>
    </w:r>
    <w:r w:rsidR="005D6523" w:rsidRPr="007E652E">
      <w:rPr>
        <w:rFonts w:ascii="Arial" w:hAnsi="Arial" w:cs="Arial"/>
        <w:snapToGrid w:val="0"/>
        <w:sz w:val="16"/>
        <w:lang w:val="pl-PL"/>
      </w:rPr>
      <w:t>WTH1PI1416</w:t>
    </w:r>
    <w:r w:rsidR="002D422C">
      <w:rPr>
        <w:rFonts w:ascii="Arial" w:hAnsi="Arial" w:cs="Arial"/>
        <w:snapToGrid w:val="0"/>
        <w:sz w:val="16"/>
        <w:lang w:val="pl-PL"/>
      </w:rPr>
      <w:t>_it</w:t>
    </w:r>
    <w:r w:rsidR="005D6523" w:rsidRPr="007E652E">
      <w:rPr>
        <w:rFonts w:ascii="Arial" w:hAnsi="Arial" w:cs="Arial"/>
        <w:snapToGrid w:val="0"/>
        <w:sz w:val="16"/>
        <w:lang w:val="pl-PL"/>
      </w:rPr>
      <w:t>.docx</w:t>
    </w:r>
    <w:r>
      <w:rPr>
        <w:rFonts w:ascii="Arial" w:hAnsi="Arial" w:cs="Arial"/>
        <w:snapToGrid w:val="0"/>
        <w:sz w:val="16"/>
      </w:rPr>
      <w:fldChar w:fldCharType="end"/>
    </w:r>
    <w:r w:rsidRPr="007E652E">
      <w:rPr>
        <w:rFonts w:ascii="Arial" w:hAnsi="Arial"/>
        <w:snapToGrid w:val="0"/>
        <w:sz w:val="16"/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8B051" w14:textId="77777777" w:rsidR="00B3044F" w:rsidRDefault="00B3044F">
      <w:r>
        <w:separator/>
      </w:r>
    </w:p>
  </w:footnote>
  <w:footnote w:type="continuationSeparator" w:id="0">
    <w:p w14:paraId="5D921616" w14:textId="77777777" w:rsidR="00B3044F" w:rsidRDefault="00B30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D5EC5" w14:textId="5BDA710D" w:rsidR="000A00A7" w:rsidRDefault="00DE353C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1" locked="0" layoutInCell="0" allowOverlap="1" wp14:anchorId="55942FDE" wp14:editId="5CFFC94D">
          <wp:simplePos x="0" y="0"/>
          <wp:positionH relativeFrom="column">
            <wp:posOffset>4191000</wp:posOffset>
          </wp:positionH>
          <wp:positionV relativeFrom="paragraph">
            <wp:posOffset>114935</wp:posOffset>
          </wp:positionV>
          <wp:extent cx="1889760" cy="75628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A65641"/>
    <w:multiLevelType w:val="hybridMultilevel"/>
    <w:tmpl w:val="199E4A94"/>
    <w:lvl w:ilvl="0" w:tplc="D9284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964EF"/>
    <w:multiLevelType w:val="hybridMultilevel"/>
    <w:tmpl w:val="29C4A9DA"/>
    <w:lvl w:ilvl="0" w:tplc="4192D8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22206"/>
    <w:multiLevelType w:val="hybridMultilevel"/>
    <w:tmpl w:val="67E2D026"/>
    <w:lvl w:ilvl="0" w:tplc="11AC66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A7DF0"/>
    <w:multiLevelType w:val="hybridMultilevel"/>
    <w:tmpl w:val="F1142D86"/>
    <w:lvl w:ilvl="0" w:tplc="9528BB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1509819">
    <w:abstractNumId w:val="4"/>
  </w:num>
  <w:num w:numId="2" w16cid:durableId="233928174">
    <w:abstractNumId w:val="1"/>
  </w:num>
  <w:num w:numId="3" w16cid:durableId="176433017">
    <w:abstractNumId w:val="2"/>
  </w:num>
  <w:num w:numId="4" w16cid:durableId="2049183309">
    <w:abstractNumId w:val="3"/>
  </w:num>
  <w:num w:numId="5" w16cid:durableId="72439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A7"/>
    <w:rsid w:val="0002282E"/>
    <w:rsid w:val="00074DEF"/>
    <w:rsid w:val="000A00A7"/>
    <w:rsid w:val="001315C3"/>
    <w:rsid w:val="00174957"/>
    <w:rsid w:val="001B331B"/>
    <w:rsid w:val="002003C4"/>
    <w:rsid w:val="00277FF7"/>
    <w:rsid w:val="002D1490"/>
    <w:rsid w:val="002D422C"/>
    <w:rsid w:val="002D44E3"/>
    <w:rsid w:val="00334AD6"/>
    <w:rsid w:val="00337E80"/>
    <w:rsid w:val="00362116"/>
    <w:rsid w:val="003C2E2D"/>
    <w:rsid w:val="00446663"/>
    <w:rsid w:val="00497418"/>
    <w:rsid w:val="004D5557"/>
    <w:rsid w:val="004E6DC6"/>
    <w:rsid w:val="00521073"/>
    <w:rsid w:val="00555E25"/>
    <w:rsid w:val="005D6523"/>
    <w:rsid w:val="005F4EE4"/>
    <w:rsid w:val="006130FC"/>
    <w:rsid w:val="00620002"/>
    <w:rsid w:val="00690F20"/>
    <w:rsid w:val="007229DC"/>
    <w:rsid w:val="0074599A"/>
    <w:rsid w:val="00781D5C"/>
    <w:rsid w:val="007E652E"/>
    <w:rsid w:val="008061EC"/>
    <w:rsid w:val="00821B5F"/>
    <w:rsid w:val="00880ECC"/>
    <w:rsid w:val="008927BC"/>
    <w:rsid w:val="008A0C02"/>
    <w:rsid w:val="008F150E"/>
    <w:rsid w:val="00914740"/>
    <w:rsid w:val="009315BF"/>
    <w:rsid w:val="009717A0"/>
    <w:rsid w:val="009F2518"/>
    <w:rsid w:val="00A91250"/>
    <w:rsid w:val="00AF37BF"/>
    <w:rsid w:val="00B13C97"/>
    <w:rsid w:val="00B1577E"/>
    <w:rsid w:val="00B21977"/>
    <w:rsid w:val="00B3044F"/>
    <w:rsid w:val="00B64128"/>
    <w:rsid w:val="00B8384F"/>
    <w:rsid w:val="00B850C9"/>
    <w:rsid w:val="00BB3CE4"/>
    <w:rsid w:val="00BE283F"/>
    <w:rsid w:val="00C01801"/>
    <w:rsid w:val="00CD0F02"/>
    <w:rsid w:val="00CE6EE3"/>
    <w:rsid w:val="00D77596"/>
    <w:rsid w:val="00D832AB"/>
    <w:rsid w:val="00DA5D0D"/>
    <w:rsid w:val="00DC1106"/>
    <w:rsid w:val="00DE353C"/>
    <w:rsid w:val="00EB205C"/>
    <w:rsid w:val="00F15287"/>
    <w:rsid w:val="00FB3D6F"/>
    <w:rsid w:val="00FF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69E64"/>
  <w15:chartTrackingRefBased/>
  <w15:docId w15:val="{6361062A-1C9C-4EC8-8F71-005CBFEA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it-IT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PIAbspann">
    <w:name w:val="PI_Abspann"/>
    <w:basedOn w:val="Standard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</w:rPr>
  </w:style>
  <w:style w:type="paragraph" w:customStyle="1" w:styleId="txt">
    <w:name w:val="txt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</w:style>
  <w:style w:type="character" w:customStyle="1" w:styleId="FuzeileZchn">
    <w:name w:val="Fußzeile Zchn"/>
    <w:link w:val="Fuzeil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b/>
      <w:bCs/>
    </w:rPr>
  </w:style>
  <w:style w:type="character" w:customStyle="1" w:styleId="berschrift3Zchn">
    <w:name w:val="Überschrift 3 Zchn"/>
    <w:link w:val="berschrift3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Pr>
      <w:sz w:val="24"/>
      <w:szCs w:val="24"/>
    </w:rPr>
  </w:style>
  <w:style w:type="character" w:customStyle="1" w:styleId="PITextkrperZchn">
    <w:name w:val="PI_Textkörper Zchn"/>
    <w:link w:val="PITextkrper"/>
    <w:locked/>
    <w:rPr>
      <w:rFonts w:ascii="Arial" w:hAnsi="Arial"/>
      <w:sz w:val="22"/>
      <w:lang w:val="it-IT"/>
    </w:rPr>
  </w:style>
  <w:style w:type="character" w:customStyle="1" w:styleId="NichtaufgelsteErwhnung1">
    <w:name w:val="Nicht aufgelöste Erwähnung1"/>
    <w:uiPriority w:val="99"/>
    <w:semiHidden/>
    <w:unhideWhenUsed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tact-label">
    <w:name w:val="contact-label"/>
    <w:basedOn w:val="Absatz-Standardschriftart"/>
  </w:style>
  <w:style w:type="character" w:styleId="BesuchterLink">
    <w:name w:val="FollowedHyperlink"/>
    <w:rPr>
      <w:color w:val="954F72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1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-online.com/en/components/products/WE-PL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FD6F0-73FA-46EC-812C-F65DD90D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3571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/>
  <LinksUpToDate>false</LinksUpToDate>
  <CharactersWithSpaces>4116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RWS_2</dc:creator>
  <cp:keywords/>
  <cp:lastModifiedBy>Brigitte Basilio</cp:lastModifiedBy>
  <cp:revision>3</cp:revision>
  <cp:lastPrinted>2017-06-23T08:32:00Z</cp:lastPrinted>
  <dcterms:created xsi:type="dcterms:W3CDTF">2024-09-10T11:05:00Z</dcterms:created>
  <dcterms:modified xsi:type="dcterms:W3CDTF">2024-09-10T11:18:00Z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