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24EB8" w14:textId="77777777" w:rsidR="0013757C" w:rsidRPr="009C4CE4" w:rsidRDefault="00B938B7" w:rsidP="000114FD">
      <w:pPr>
        <w:pStyle w:val="PITitel"/>
      </w:pPr>
      <w:r>
        <w:rPr>
          <w:noProof/>
        </w:rPr>
        <w:t>Medien</w:t>
      </w:r>
      <w:r w:rsidR="0013757C" w:rsidRPr="009C4CE4">
        <w:rPr>
          <w:noProof/>
        </w:rPr>
        <w:t>information</w:t>
      </w:r>
    </w:p>
    <w:p w14:paraId="21D290EF" w14:textId="4E7A16E3" w:rsidR="00BB1E5C" w:rsidRPr="009C4CE4" w:rsidRDefault="000D79C6" w:rsidP="00053031">
      <w:pPr>
        <w:pStyle w:val="PISubhead"/>
      </w:pPr>
      <w:proofErr w:type="spellStart"/>
      <w:r>
        <w:t>Symeo</w:t>
      </w:r>
      <w:proofErr w:type="spellEnd"/>
      <w:r>
        <w:t xml:space="preserve"> auf der </w:t>
      </w:r>
      <w:r w:rsidRPr="000D79C6">
        <w:t xml:space="preserve">Fachtagung </w:t>
      </w:r>
      <w:proofErr w:type="spellStart"/>
      <w:r w:rsidRPr="000D79C6">
        <w:t>Schüttgutfödertechnik</w:t>
      </w:r>
      <w:proofErr w:type="spellEnd"/>
    </w:p>
    <w:p w14:paraId="260EDB1F" w14:textId="665086DE" w:rsidR="00D055AA" w:rsidRPr="009C4CE4" w:rsidRDefault="000D79C6" w:rsidP="000114FD">
      <w:pPr>
        <w:pStyle w:val="PIHead"/>
      </w:pPr>
      <w:r>
        <w:t>Sensoren, die der Staub nicht stört</w:t>
      </w:r>
    </w:p>
    <w:p w14:paraId="37C81F65" w14:textId="3D50B3E1" w:rsidR="00AF59A3" w:rsidRDefault="00710457" w:rsidP="00AF59A3">
      <w:pPr>
        <w:pStyle w:val="PILead"/>
      </w:pPr>
      <w:proofErr w:type="spellStart"/>
      <w:r w:rsidRPr="009C4CE4">
        <w:t>Neubiberg</w:t>
      </w:r>
      <w:proofErr w:type="spellEnd"/>
      <w:r w:rsidR="00610647" w:rsidRPr="00BE04AF">
        <w:t>,</w:t>
      </w:r>
      <w:r w:rsidR="00A44F23" w:rsidRPr="00BE04AF">
        <w:t xml:space="preserve"> </w:t>
      </w:r>
      <w:r w:rsidR="002A5180">
        <w:t>14</w:t>
      </w:r>
      <w:r w:rsidR="00886352" w:rsidRPr="00BE04AF">
        <w:t xml:space="preserve">. </w:t>
      </w:r>
      <w:r w:rsidR="002A5180">
        <w:t>August</w:t>
      </w:r>
      <w:r w:rsidR="00886352" w:rsidRPr="009C4CE4">
        <w:t xml:space="preserve"> </w:t>
      </w:r>
      <w:r w:rsidR="00AF3B70" w:rsidRPr="009C4CE4">
        <w:t>20</w:t>
      </w:r>
      <w:r w:rsidR="008E2A31">
        <w:t>2</w:t>
      </w:r>
      <w:r w:rsidR="00664984">
        <w:t>4</w:t>
      </w:r>
      <w:r w:rsidR="008B6421" w:rsidRPr="009C4CE4">
        <w:t xml:space="preserve"> –</w:t>
      </w:r>
      <w:r w:rsidR="002A7076" w:rsidRPr="009C4CE4">
        <w:t xml:space="preserve"> </w:t>
      </w:r>
      <w:r w:rsidR="000D79C6">
        <w:t xml:space="preserve">Die </w:t>
      </w:r>
      <w:proofErr w:type="spellStart"/>
      <w:r w:rsidR="000D79C6">
        <w:t>Symeo</w:t>
      </w:r>
      <w:proofErr w:type="spellEnd"/>
      <w:r w:rsidR="000D79C6">
        <w:t xml:space="preserve"> GmbH beteiligt sich mit einem Vortrag und </w:t>
      </w:r>
      <w:r w:rsidR="00AF59A3">
        <w:t>einem Infos</w:t>
      </w:r>
      <w:r w:rsidR="000D79C6">
        <w:t>tand im Ausstellung</w:t>
      </w:r>
      <w:r w:rsidR="00AF59A3">
        <w:t xml:space="preserve">bereich an der 28. Fachtagung Schüttgutfördertechnik </w:t>
      </w:r>
      <w:r w:rsidR="00E85A01">
        <w:t>am</w:t>
      </w:r>
      <w:r w:rsidR="00236618">
        <w:t xml:space="preserve"> 18. und 19. September 2024 </w:t>
      </w:r>
      <w:r w:rsidR="00AF59A3">
        <w:t xml:space="preserve">in Garching bei München. </w:t>
      </w:r>
      <w:r w:rsidR="00236618">
        <w:t>Veranstalter ist der Lehrstuhl für Fördertechnik, Materialfluss und Logistik der</w:t>
      </w:r>
      <w:r w:rsidR="00236618" w:rsidRPr="00236618">
        <w:t xml:space="preserve"> </w:t>
      </w:r>
      <w:r w:rsidR="007A3347">
        <w:t xml:space="preserve">TU </w:t>
      </w:r>
      <w:r w:rsidR="00236618">
        <w:t>München. Als</w:t>
      </w:r>
      <w:r w:rsidR="00AF59A3">
        <w:t xml:space="preserve"> Hersteller industrieller Radarsensoren stellt </w:t>
      </w:r>
      <w:proofErr w:type="spellStart"/>
      <w:r w:rsidR="00236618">
        <w:t>Symeo</w:t>
      </w:r>
      <w:proofErr w:type="spellEnd"/>
      <w:r w:rsidR="00236618">
        <w:t xml:space="preserve"> </w:t>
      </w:r>
      <w:r w:rsidR="00AF59A3">
        <w:t xml:space="preserve">Produkte und Lösungen vor, die sich in verschiedenen </w:t>
      </w:r>
      <w:r w:rsidR="000912DC">
        <w:t xml:space="preserve">Anwendungen für </w:t>
      </w:r>
      <w:r w:rsidR="00AF59A3">
        <w:t xml:space="preserve">Schüttgutlogistik seit Jahren bewähren. Insbesondere </w:t>
      </w:r>
      <w:r w:rsidR="00236618">
        <w:t xml:space="preserve">durch </w:t>
      </w:r>
      <w:r w:rsidR="00AF59A3">
        <w:t xml:space="preserve">die Unempfindlichkeit von Radar in staubigen und witterungsbeeinflussten Einsatzbereichen </w:t>
      </w:r>
      <w:r w:rsidR="00236618">
        <w:t>erweisen sich</w:t>
      </w:r>
      <w:r w:rsidR="00AF59A3">
        <w:t xml:space="preserve"> die Sensoren von </w:t>
      </w:r>
      <w:proofErr w:type="spellStart"/>
      <w:r w:rsidR="00AF59A3">
        <w:t>Symeo</w:t>
      </w:r>
      <w:proofErr w:type="spellEnd"/>
      <w:r w:rsidR="00AF59A3">
        <w:t xml:space="preserve"> zum Beispiel gegenüber optischen Sensoren </w:t>
      </w:r>
      <w:r w:rsidR="00236618">
        <w:t>als überlegen.</w:t>
      </w:r>
    </w:p>
    <w:p w14:paraId="0F0AB3D6" w14:textId="447F1AA5" w:rsidR="00DE0658" w:rsidRDefault="009414B8" w:rsidP="00DE0658">
      <w:pPr>
        <w:pStyle w:val="PITextkrper"/>
        <w:rPr>
          <w:lang w:val="de-DE"/>
        </w:rPr>
      </w:pPr>
      <w:r w:rsidRPr="000D79C6">
        <w:rPr>
          <w:lang w:val="de-DE"/>
        </w:rPr>
        <w:t xml:space="preserve">Daniel Evers, </w:t>
      </w:r>
      <w:r w:rsidRPr="00DE0658">
        <w:t xml:space="preserve">Head </w:t>
      </w:r>
      <w:proofErr w:type="spellStart"/>
      <w:r w:rsidRPr="00DE0658">
        <w:t>of</w:t>
      </w:r>
      <w:proofErr w:type="spellEnd"/>
      <w:r w:rsidRPr="00DE0658">
        <w:t xml:space="preserve"> </w:t>
      </w:r>
      <w:proofErr w:type="spellStart"/>
      <w:r w:rsidRPr="00DE0658">
        <w:t>Product</w:t>
      </w:r>
      <w:proofErr w:type="spellEnd"/>
      <w:r>
        <w:t xml:space="preserve"> bei der</w:t>
      </w:r>
      <w:r w:rsidRPr="00DE0658">
        <w:t xml:space="preserve"> </w:t>
      </w:r>
      <w:proofErr w:type="spellStart"/>
      <w:r w:rsidRPr="00DE0658">
        <w:t>Symeo</w:t>
      </w:r>
      <w:proofErr w:type="spellEnd"/>
      <w:r w:rsidRPr="00DE0658">
        <w:t xml:space="preserve"> GmbH</w:t>
      </w:r>
      <w:r w:rsidR="007A3347">
        <w:t>,</w:t>
      </w:r>
      <w:r w:rsidRPr="00DE0658">
        <w:rPr>
          <w:lang w:val="de-DE"/>
        </w:rPr>
        <w:t xml:space="preserve"> </w:t>
      </w:r>
      <w:r>
        <w:rPr>
          <w:lang w:val="de-DE"/>
        </w:rPr>
        <w:t xml:space="preserve">spricht am </w:t>
      </w:r>
      <w:r w:rsidR="000D79C6" w:rsidRPr="000D79C6">
        <w:rPr>
          <w:lang w:val="de-DE"/>
        </w:rPr>
        <w:t>Donnerstag,</w:t>
      </w:r>
      <w:r>
        <w:rPr>
          <w:lang w:val="de-DE"/>
        </w:rPr>
        <w:t xml:space="preserve"> den</w:t>
      </w:r>
      <w:r w:rsidR="000D79C6" w:rsidRPr="000D79C6">
        <w:rPr>
          <w:lang w:val="de-DE"/>
        </w:rPr>
        <w:t xml:space="preserve"> 19. September 2024</w:t>
      </w:r>
      <w:r>
        <w:rPr>
          <w:lang w:val="de-DE"/>
        </w:rPr>
        <w:t xml:space="preserve"> um </w:t>
      </w:r>
      <w:r w:rsidR="000D79C6" w:rsidRPr="000D79C6">
        <w:rPr>
          <w:lang w:val="de-DE"/>
        </w:rPr>
        <w:t>9:30 Uhr</w:t>
      </w:r>
      <w:r w:rsidR="007A3347">
        <w:rPr>
          <w:lang w:val="de-DE"/>
        </w:rPr>
        <w:t>,</w:t>
      </w:r>
      <w:r w:rsidR="000D79C6" w:rsidRPr="000D79C6">
        <w:rPr>
          <w:lang w:val="de-DE"/>
        </w:rPr>
        <w:t xml:space="preserve"> </w:t>
      </w:r>
      <w:r>
        <w:rPr>
          <w:lang w:val="de-DE"/>
        </w:rPr>
        <w:t>zum Thema: „</w:t>
      </w:r>
      <w:r w:rsidR="000D79C6" w:rsidRPr="000D79C6">
        <w:rPr>
          <w:lang w:val="de-DE"/>
        </w:rPr>
        <w:t xml:space="preserve">Mit </w:t>
      </w:r>
      <w:proofErr w:type="spellStart"/>
      <w:r w:rsidR="000D79C6" w:rsidRPr="000D79C6">
        <w:rPr>
          <w:lang w:val="de-DE"/>
        </w:rPr>
        <w:t>Radarsensorik</w:t>
      </w:r>
      <w:proofErr w:type="spellEnd"/>
      <w:r w:rsidR="000D79C6" w:rsidRPr="000D79C6">
        <w:rPr>
          <w:lang w:val="de-DE"/>
        </w:rPr>
        <w:t xml:space="preserve"> den Durchblick behalten: Eigenschaften, Anwendungsmöglichkeiten und Weiterentwicklung von Radar in Logistik und Fördertechnik</w:t>
      </w:r>
      <w:r>
        <w:rPr>
          <w:lang w:val="de-DE"/>
        </w:rPr>
        <w:t xml:space="preserve">“. Auf der begleitenden Ausstellung der </w:t>
      </w:r>
      <w:r>
        <w:t>Fachtagung Schüttgutfördertechnik</w:t>
      </w:r>
      <w:r>
        <w:rPr>
          <w:lang w:val="de-DE"/>
        </w:rPr>
        <w:t xml:space="preserve"> </w:t>
      </w:r>
      <w:r w:rsidRPr="0022754F">
        <w:rPr>
          <w:lang w:val="de-DE"/>
        </w:rPr>
        <w:t>präsentiert</w:t>
      </w:r>
      <w:r w:rsidRPr="009414B8">
        <w:rPr>
          <w:lang w:val="de-DE"/>
        </w:rPr>
        <w:t xml:space="preserve"> </w:t>
      </w:r>
      <w:proofErr w:type="spellStart"/>
      <w:r w:rsidRPr="0022754F">
        <w:rPr>
          <w:lang w:val="de-DE"/>
        </w:rPr>
        <w:t>Symeo</w:t>
      </w:r>
      <w:proofErr w:type="spellEnd"/>
      <w:r w:rsidR="00E85A01">
        <w:rPr>
          <w:lang w:val="de-DE"/>
        </w:rPr>
        <w:t xml:space="preserve"> </w:t>
      </w:r>
      <w:r w:rsidR="00DE0658" w:rsidRPr="0022754F">
        <w:rPr>
          <w:lang w:val="de-DE"/>
        </w:rPr>
        <w:t xml:space="preserve">mit dem </w:t>
      </w:r>
      <w:proofErr w:type="spellStart"/>
      <w:r w:rsidR="00DE0658" w:rsidRPr="0022754F">
        <w:rPr>
          <w:lang w:val="de-DE"/>
        </w:rPr>
        <w:t>Collision</w:t>
      </w:r>
      <w:proofErr w:type="spellEnd"/>
      <w:r w:rsidR="00DE0658" w:rsidRPr="0022754F">
        <w:rPr>
          <w:lang w:val="de-DE"/>
        </w:rPr>
        <w:t xml:space="preserve"> Control Center (CCC) eine modular aufgebaute Assistenz- und Managementsoftware, </w:t>
      </w:r>
      <w:r w:rsidR="007A3347">
        <w:rPr>
          <w:lang w:val="de-DE"/>
        </w:rPr>
        <w:t xml:space="preserve">die </w:t>
      </w:r>
      <w:r w:rsidR="00DE0658" w:rsidRPr="0022754F">
        <w:rPr>
          <w:lang w:val="de-DE"/>
        </w:rPr>
        <w:t>speziell zur Kollisionsvermeidung von Kranen und Objekten</w:t>
      </w:r>
      <w:r w:rsidR="007A3347">
        <w:rPr>
          <w:lang w:val="de-DE"/>
        </w:rPr>
        <w:t xml:space="preserve"> entwickelt wurde</w:t>
      </w:r>
      <w:r w:rsidR="00DE0658" w:rsidRPr="0022754F">
        <w:rPr>
          <w:lang w:val="de-DE"/>
        </w:rPr>
        <w:t>. Außerdem werden drei Sensorsysteme mit der patentierte</w:t>
      </w:r>
      <w:r w:rsidR="00DE0658">
        <w:rPr>
          <w:lang w:val="de-DE"/>
        </w:rPr>
        <w:t>n</w:t>
      </w:r>
      <w:r w:rsidR="00DE0658" w:rsidRPr="0022754F">
        <w:rPr>
          <w:lang w:val="de-DE"/>
        </w:rPr>
        <w:t xml:space="preserve"> LPR-Technologie (</w:t>
      </w:r>
      <w:proofErr w:type="spellStart"/>
      <w:r w:rsidR="00DE0658" w:rsidRPr="0022754F">
        <w:rPr>
          <w:lang w:val="de-DE"/>
        </w:rPr>
        <w:t>Local</w:t>
      </w:r>
      <w:proofErr w:type="spellEnd"/>
      <w:r w:rsidR="00DE0658" w:rsidRPr="0022754F">
        <w:rPr>
          <w:lang w:val="de-DE"/>
        </w:rPr>
        <w:t xml:space="preserve"> </w:t>
      </w:r>
      <w:proofErr w:type="spellStart"/>
      <w:r w:rsidR="00DE0658" w:rsidRPr="0022754F">
        <w:rPr>
          <w:lang w:val="de-DE"/>
        </w:rPr>
        <w:t>Positioning</w:t>
      </w:r>
      <w:proofErr w:type="spellEnd"/>
      <w:r w:rsidR="00DE0658" w:rsidRPr="0022754F">
        <w:rPr>
          <w:lang w:val="de-DE"/>
        </w:rPr>
        <w:t xml:space="preserve"> Radar) </w:t>
      </w:r>
      <w:r w:rsidR="00DE0658">
        <w:rPr>
          <w:lang w:val="de-DE"/>
        </w:rPr>
        <w:t>vorgestellt</w:t>
      </w:r>
      <w:r w:rsidR="00DE0658" w:rsidRPr="0022754F">
        <w:rPr>
          <w:lang w:val="de-DE"/>
        </w:rPr>
        <w:t xml:space="preserve">: </w:t>
      </w:r>
      <w:hyperlink r:id="rId7" w:history="1">
        <w:r w:rsidR="00DE0658" w:rsidRPr="0022754F">
          <w:rPr>
            <w:lang w:val="de-DE"/>
          </w:rPr>
          <w:t>LPR-1DHP-291</w:t>
        </w:r>
      </w:hyperlink>
      <w:r w:rsidR="00DE0658" w:rsidRPr="0022754F">
        <w:rPr>
          <w:lang w:val="de-DE"/>
        </w:rPr>
        <w:t xml:space="preserve"> zur exakten Echtzeit</w:t>
      </w:r>
      <w:r w:rsidR="00DE0658">
        <w:rPr>
          <w:lang w:val="de-DE"/>
        </w:rPr>
        <w:t>d</w:t>
      </w:r>
      <w:r w:rsidR="00DE0658" w:rsidRPr="0022754F">
        <w:rPr>
          <w:lang w:val="de-DE"/>
        </w:rPr>
        <w:t>istanzmessung auf bis zu 50 Metern mit einem einzelnen Sensor</w:t>
      </w:r>
      <w:r w:rsidR="00DE0658">
        <w:rPr>
          <w:lang w:val="de-DE"/>
        </w:rPr>
        <w:t>, bis zu 300 Metern mit zwei Sensoren</w:t>
      </w:r>
      <w:r w:rsidR="00DE0658" w:rsidRPr="0022754F">
        <w:rPr>
          <w:lang w:val="de-DE"/>
        </w:rPr>
        <w:t xml:space="preserve"> und bis zu 500 Metern in Kombination mit mehreren Sensoren</w:t>
      </w:r>
      <w:r w:rsidR="007A3347">
        <w:rPr>
          <w:lang w:val="de-DE"/>
        </w:rPr>
        <w:t xml:space="preserve">. Hinzu kommt </w:t>
      </w:r>
      <w:r w:rsidR="00DE0658" w:rsidRPr="0022754F">
        <w:rPr>
          <w:lang w:val="de-DE"/>
        </w:rPr>
        <w:t xml:space="preserve">der nur 90 x 90 x 35 mm </w:t>
      </w:r>
      <w:r w:rsidR="00DE0658">
        <w:rPr>
          <w:lang w:val="de-DE"/>
        </w:rPr>
        <w:t xml:space="preserve">große </w:t>
      </w:r>
      <w:hyperlink r:id="rId8" w:history="1">
        <w:r w:rsidR="00DE0658" w:rsidRPr="0022754F">
          <w:rPr>
            <w:lang w:val="de-DE"/>
          </w:rPr>
          <w:t>LPR-1DHP-350</w:t>
        </w:r>
      </w:hyperlink>
      <w:r w:rsidR="00DE0658">
        <w:rPr>
          <w:lang w:val="de-DE"/>
        </w:rPr>
        <w:t xml:space="preserve">, der vor allem </w:t>
      </w:r>
      <w:r w:rsidR="00DE0658" w:rsidRPr="0022754F">
        <w:rPr>
          <w:lang w:val="de-DE"/>
        </w:rPr>
        <w:t>als Ersatz für Ultraschall- und Lasersensoren</w:t>
      </w:r>
      <w:r w:rsidR="00DE0658">
        <w:rPr>
          <w:lang w:val="de-DE"/>
        </w:rPr>
        <w:t xml:space="preserve"> dient</w:t>
      </w:r>
      <w:r w:rsidR="00DE0658" w:rsidRPr="0022754F">
        <w:rPr>
          <w:lang w:val="de-DE"/>
        </w:rPr>
        <w:t xml:space="preserve">. </w:t>
      </w:r>
      <w:r w:rsidR="00DE0658">
        <w:rPr>
          <w:lang w:val="de-DE"/>
        </w:rPr>
        <w:t xml:space="preserve">Ebenfalls zu sehen ist der </w:t>
      </w:r>
      <w:hyperlink r:id="rId9" w:history="1">
        <w:r w:rsidR="00DE0658" w:rsidRPr="0022754F">
          <w:rPr>
            <w:lang w:val="de-DE"/>
          </w:rPr>
          <w:t>LPR-1D24</w:t>
        </w:r>
      </w:hyperlink>
      <w:r w:rsidR="00DE0658" w:rsidRPr="0022754F">
        <w:rPr>
          <w:lang w:val="de-DE"/>
        </w:rPr>
        <w:t xml:space="preserve"> zur Messung von Distanz</w:t>
      </w:r>
      <w:r w:rsidR="007A3347">
        <w:rPr>
          <w:lang w:val="de-DE"/>
        </w:rPr>
        <w:t>en</w:t>
      </w:r>
      <w:r w:rsidR="00DE0658" w:rsidRPr="0022754F">
        <w:rPr>
          <w:lang w:val="de-DE"/>
        </w:rPr>
        <w:t xml:space="preserve"> bis zu 1</w:t>
      </w:r>
      <w:r w:rsidR="00494D78">
        <w:rPr>
          <w:lang w:val="de-DE"/>
        </w:rPr>
        <w:t>.</w:t>
      </w:r>
      <w:r w:rsidR="00DE0658" w:rsidRPr="0022754F">
        <w:rPr>
          <w:lang w:val="de-DE"/>
        </w:rPr>
        <w:t>000 Meter</w:t>
      </w:r>
      <w:r w:rsidR="007A3347">
        <w:rPr>
          <w:lang w:val="de-DE"/>
        </w:rPr>
        <w:t>n</w:t>
      </w:r>
      <w:r w:rsidR="00DE0658">
        <w:rPr>
          <w:lang w:val="de-DE"/>
        </w:rPr>
        <w:t>, der zum Beispiel zur</w:t>
      </w:r>
      <w:r w:rsidR="00DE0658" w:rsidRPr="0022754F">
        <w:rPr>
          <w:lang w:val="de-DE"/>
        </w:rPr>
        <w:t xml:space="preserve"> Kollisionsvermeidung und zuverlässige</w:t>
      </w:r>
      <w:r w:rsidR="00DE0658">
        <w:rPr>
          <w:lang w:val="de-DE"/>
        </w:rPr>
        <w:t>n</w:t>
      </w:r>
      <w:r w:rsidR="00DE0658" w:rsidRPr="0022754F">
        <w:rPr>
          <w:lang w:val="de-DE"/>
        </w:rPr>
        <w:t xml:space="preserve"> Positionsbestimmung in Seehäfen </w:t>
      </w:r>
      <w:r w:rsidR="00DE0658">
        <w:rPr>
          <w:lang w:val="de-DE"/>
        </w:rPr>
        <w:t>und</w:t>
      </w:r>
      <w:r w:rsidR="00DE0658" w:rsidRPr="0022754F">
        <w:rPr>
          <w:lang w:val="de-DE"/>
        </w:rPr>
        <w:t xml:space="preserve"> Schüttgutlagern </w:t>
      </w:r>
      <w:r w:rsidR="00DE0658">
        <w:rPr>
          <w:lang w:val="de-DE"/>
        </w:rPr>
        <w:t>zum Einsatz kommt</w:t>
      </w:r>
      <w:r w:rsidR="00DE0658" w:rsidRPr="0022754F">
        <w:rPr>
          <w:lang w:val="de-DE"/>
        </w:rPr>
        <w:t>.</w:t>
      </w:r>
      <w:r w:rsidR="00DE0658">
        <w:rPr>
          <w:lang w:val="de-DE"/>
        </w:rPr>
        <w:t xml:space="preserve"> </w:t>
      </w:r>
    </w:p>
    <w:p w14:paraId="05911B10" w14:textId="77777777" w:rsidR="00995783" w:rsidRPr="009C4CE4" w:rsidRDefault="00995783" w:rsidP="00EF0B82">
      <w:pPr>
        <w:pStyle w:val="PITextkrper"/>
        <w:pBdr>
          <w:bottom w:val="single" w:sz="6" w:space="1" w:color="auto"/>
        </w:pBdr>
        <w:rPr>
          <w:lang w:val="de-DE"/>
        </w:rPr>
      </w:pPr>
    </w:p>
    <w:p w14:paraId="2AC7DE1A" w14:textId="77777777" w:rsidR="00A918F0" w:rsidRPr="009C4CE4" w:rsidRDefault="00A918F0" w:rsidP="00A918F0">
      <w:pPr>
        <w:pStyle w:val="PITextkrper"/>
        <w:pBdr>
          <w:bottom w:val="single" w:sz="6" w:space="1" w:color="auto"/>
        </w:pBdr>
        <w:rPr>
          <w:lang w:val="de-DE"/>
        </w:rPr>
      </w:pPr>
    </w:p>
    <w:p w14:paraId="50A04224" w14:textId="77777777" w:rsidR="00A918F0" w:rsidRPr="009C4CE4" w:rsidRDefault="00A918F0" w:rsidP="00A918F0">
      <w:pPr>
        <w:pStyle w:val="PIAbspann"/>
        <w:outlineLvl w:val="0"/>
        <w:rPr>
          <w:b/>
          <w:bCs/>
          <w:lang w:val="de-DE"/>
        </w:rPr>
      </w:pPr>
      <w:r w:rsidRPr="009C4CE4">
        <w:rPr>
          <w:b/>
          <w:bCs/>
          <w:lang w:val="de-DE"/>
        </w:rPr>
        <w:t>Verfügbares Bildmaterial</w:t>
      </w:r>
    </w:p>
    <w:p w14:paraId="2F164FD9" w14:textId="77777777" w:rsidR="00A918F0" w:rsidRDefault="00A918F0" w:rsidP="005F517C">
      <w:pPr>
        <w:pStyle w:val="PIAbspann"/>
        <w:spacing w:after="0"/>
        <w:jc w:val="left"/>
        <w:rPr>
          <w:lang w:val="de-DE"/>
        </w:rPr>
      </w:pPr>
      <w:r w:rsidRPr="009C4CE4">
        <w:rPr>
          <w:lang w:val="de-DE"/>
        </w:rPr>
        <w:t>Folgendes Bildmaterial steht druckfähig im Internet zum Download bereit:</w:t>
      </w:r>
      <w:r w:rsidRPr="009C4CE4">
        <w:rPr>
          <w:lang w:val="de-DE"/>
        </w:rPr>
        <w:br/>
      </w:r>
      <w:hyperlink r:id="rId10" w:history="1">
        <w:r w:rsidR="005F517C" w:rsidRPr="00B61052">
          <w:rPr>
            <w:rStyle w:val="Hyperlink"/>
            <w:rFonts w:cs="Arial"/>
            <w:lang w:val="de-DE"/>
          </w:rPr>
          <w:t>https://kk.htcm.de/press-releases/symeo/</w:t>
        </w:r>
      </w:hyperlink>
    </w:p>
    <w:p w14:paraId="0601F979" w14:textId="77777777" w:rsidR="005F517C" w:rsidRPr="009C4CE4" w:rsidRDefault="005F517C" w:rsidP="005F517C">
      <w:pPr>
        <w:pStyle w:val="PIAbspann"/>
        <w:spacing w:after="0"/>
        <w:jc w:val="left"/>
        <w:rPr>
          <w:lang w:val="de-DE"/>
        </w:rPr>
      </w:pPr>
    </w:p>
    <w:tbl>
      <w:tblPr>
        <w:tblW w:w="8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4039"/>
      </w:tblGrid>
      <w:tr w:rsidR="002A5180" w:rsidRPr="007A4CFB" w14:paraId="51D67A0B" w14:textId="3802723B" w:rsidTr="002A5180">
        <w:trPr>
          <w:trHeight w:val="1878"/>
        </w:trPr>
        <w:tc>
          <w:tcPr>
            <w:tcW w:w="4039" w:type="dxa"/>
          </w:tcPr>
          <w:p w14:paraId="14CC4EEE" w14:textId="033F6757" w:rsidR="002A5180" w:rsidRDefault="002A5180" w:rsidP="008B52FC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 wp14:anchorId="326C1473" wp14:editId="5CA44D01">
                  <wp:extent cx="2475865" cy="1650365"/>
                  <wp:effectExtent l="0" t="0" r="0" b="0"/>
                  <wp:docPr id="194989276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9892764" name="Grafik 1949892764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5865" cy="165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B1933B" w14:textId="77777777" w:rsidR="002A5180" w:rsidRDefault="002A5180" w:rsidP="008B52FC">
            <w:pPr>
              <w:spacing w:before="120" w:after="120"/>
              <w:rPr>
                <w:sz w:val="16"/>
                <w:szCs w:val="16"/>
              </w:rPr>
            </w:pPr>
          </w:p>
          <w:p w14:paraId="2BB13403" w14:textId="5B0C4B4C" w:rsidR="002A5180" w:rsidRPr="0021248A" w:rsidRDefault="002A5180" w:rsidP="008B52FC">
            <w:pPr>
              <w:spacing w:before="120" w:after="120"/>
              <w:rPr>
                <w:sz w:val="16"/>
                <w:szCs w:val="16"/>
              </w:rPr>
            </w:pPr>
            <w:r w:rsidRPr="0021248A">
              <w:rPr>
                <w:sz w:val="16"/>
                <w:szCs w:val="16"/>
              </w:rPr>
              <w:t>Bildquelle</w:t>
            </w:r>
            <w:r>
              <w:rPr>
                <w:sz w:val="16"/>
                <w:szCs w:val="16"/>
              </w:rPr>
              <w:t xml:space="preserve">: </w:t>
            </w:r>
            <w:proofErr w:type="spellStart"/>
            <w:r>
              <w:rPr>
                <w:sz w:val="16"/>
                <w:szCs w:val="16"/>
              </w:rPr>
              <w:t>Symeo</w:t>
            </w:r>
            <w:proofErr w:type="spellEnd"/>
          </w:p>
          <w:p w14:paraId="48251654" w14:textId="4DEE5AB3" w:rsidR="002A5180" w:rsidRPr="007A4CFB" w:rsidRDefault="002A5180" w:rsidP="0021248A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Die aktuellen Radar-Sensoren, die </w:t>
            </w:r>
            <w:proofErr w:type="spellStart"/>
            <w:r>
              <w:rPr>
                <w:b/>
                <w:sz w:val="18"/>
                <w:szCs w:val="18"/>
              </w:rPr>
              <w:t>Symeo</w:t>
            </w:r>
            <w:proofErr w:type="spellEnd"/>
            <w:r>
              <w:rPr>
                <w:b/>
                <w:sz w:val="18"/>
                <w:szCs w:val="18"/>
              </w:rPr>
              <w:t xml:space="preserve"> während der </w:t>
            </w:r>
            <w:r w:rsidRPr="002A5180">
              <w:rPr>
                <w:b/>
                <w:sz w:val="18"/>
                <w:szCs w:val="18"/>
              </w:rPr>
              <w:t xml:space="preserve">Fachtagung </w:t>
            </w:r>
            <w:proofErr w:type="spellStart"/>
            <w:r w:rsidRPr="002A5180">
              <w:rPr>
                <w:b/>
                <w:sz w:val="18"/>
                <w:szCs w:val="18"/>
              </w:rPr>
              <w:t>Schüttgutfödertechnik</w:t>
            </w:r>
            <w:proofErr w:type="spellEnd"/>
            <w:r>
              <w:rPr>
                <w:b/>
                <w:sz w:val="18"/>
                <w:szCs w:val="18"/>
              </w:rPr>
              <w:t xml:space="preserve"> vorstellt.</w:t>
            </w:r>
          </w:p>
        </w:tc>
        <w:tc>
          <w:tcPr>
            <w:tcW w:w="4039" w:type="dxa"/>
          </w:tcPr>
          <w:p w14:paraId="276147F6" w14:textId="6F7B7F57" w:rsidR="002A5180" w:rsidRDefault="002A5180" w:rsidP="002A5180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 wp14:anchorId="6FD11D85" wp14:editId="70A558EE">
                  <wp:extent cx="2577799" cy="1933184"/>
                  <wp:effectExtent l="0" t="0" r="0" b="0"/>
                  <wp:docPr id="87054454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54454" name="Grafik 87054454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6377" cy="1947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B4A98E" w14:textId="6D8A6D47" w:rsidR="002A5180" w:rsidRPr="0021248A" w:rsidRDefault="002A5180" w:rsidP="002A5180">
            <w:pPr>
              <w:spacing w:before="120"/>
              <w:rPr>
                <w:sz w:val="16"/>
                <w:szCs w:val="16"/>
              </w:rPr>
            </w:pPr>
            <w:r w:rsidRPr="0021248A">
              <w:rPr>
                <w:sz w:val="16"/>
                <w:szCs w:val="16"/>
              </w:rPr>
              <w:t>Bildquelle</w:t>
            </w:r>
            <w:r>
              <w:rPr>
                <w:sz w:val="16"/>
                <w:szCs w:val="16"/>
              </w:rPr>
              <w:t xml:space="preserve">: </w:t>
            </w:r>
            <w:r w:rsidRPr="002A5180">
              <w:rPr>
                <w:sz w:val="16"/>
                <w:szCs w:val="16"/>
              </w:rPr>
              <w:t>Arcelor-Mittal</w:t>
            </w:r>
          </w:p>
          <w:p w14:paraId="50E50D56" w14:textId="771AAE91" w:rsidR="002A5180" w:rsidRDefault="002A5180" w:rsidP="002A5180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18"/>
                <w:szCs w:val="18"/>
              </w:rPr>
              <w:t xml:space="preserve">Industrielle Radarsensoren von </w:t>
            </w:r>
            <w:proofErr w:type="spellStart"/>
            <w:r>
              <w:rPr>
                <w:b/>
                <w:sz w:val="18"/>
                <w:szCs w:val="18"/>
              </w:rPr>
              <w:t>Symeo</w:t>
            </w:r>
            <w:proofErr w:type="spellEnd"/>
            <w:r>
              <w:rPr>
                <w:b/>
                <w:sz w:val="18"/>
                <w:szCs w:val="18"/>
              </w:rPr>
              <w:t xml:space="preserve"> bestimmen in vielen Schüttgutanwendungen zuverlässig Distanzen.</w:t>
            </w:r>
          </w:p>
        </w:tc>
      </w:tr>
    </w:tbl>
    <w:p w14:paraId="2C14D68F" w14:textId="77777777" w:rsidR="00493CC3" w:rsidRDefault="00493CC3" w:rsidP="00493CC3">
      <w:pPr>
        <w:spacing w:after="120" w:line="280" w:lineRule="exact"/>
        <w:jc w:val="both"/>
        <w:rPr>
          <w:b/>
          <w:bCs/>
          <w:noProof/>
          <w:sz w:val="18"/>
          <w:szCs w:val="18"/>
          <w:lang w:val="de-DE"/>
        </w:rPr>
      </w:pPr>
    </w:p>
    <w:p w14:paraId="3677E844" w14:textId="77777777" w:rsidR="008D1404" w:rsidRPr="002A6C4A" w:rsidRDefault="008D1404" w:rsidP="008D1404">
      <w:pPr>
        <w:spacing w:after="120" w:line="280" w:lineRule="exact"/>
        <w:jc w:val="both"/>
        <w:rPr>
          <w:b/>
          <w:bCs/>
          <w:sz w:val="18"/>
          <w:szCs w:val="18"/>
          <w:lang w:val="de-DE"/>
        </w:rPr>
      </w:pPr>
      <w:proofErr w:type="spellStart"/>
      <w:r w:rsidRPr="002A6C4A">
        <w:rPr>
          <w:b/>
          <w:bCs/>
          <w:sz w:val="18"/>
          <w:szCs w:val="18"/>
          <w:lang w:val="de-DE"/>
        </w:rPr>
        <w:t>Symeo</w:t>
      </w:r>
      <w:proofErr w:type="spellEnd"/>
      <w:r w:rsidRPr="002A6C4A">
        <w:rPr>
          <w:b/>
          <w:bCs/>
          <w:sz w:val="18"/>
          <w:szCs w:val="18"/>
          <w:lang w:val="de-DE"/>
        </w:rPr>
        <w:t xml:space="preserve"> GmbH</w:t>
      </w:r>
    </w:p>
    <w:p w14:paraId="31165B03" w14:textId="47B4AA36" w:rsidR="008D1404" w:rsidRPr="002A6C4A" w:rsidRDefault="008D1404" w:rsidP="008D1404">
      <w:pPr>
        <w:pStyle w:val="PIAbspann"/>
        <w:ind w:right="850"/>
        <w:rPr>
          <w:lang w:val="de-DE"/>
        </w:rPr>
      </w:pPr>
      <w:proofErr w:type="spellStart"/>
      <w:r w:rsidRPr="002A6C4A">
        <w:rPr>
          <w:lang w:val="de-DE"/>
        </w:rPr>
        <w:t>Symeo</w:t>
      </w:r>
      <w:proofErr w:type="spellEnd"/>
      <w:r w:rsidRPr="002A6C4A">
        <w:rPr>
          <w:lang w:val="de-DE"/>
        </w:rPr>
        <w:t xml:space="preserve"> entwickelt und vermarktet Produkte und Lösungen zur präzisen, berührungslosen und wartungsfreien Positionserfassung, Distanzmessung und Kollisionsvermeidung</w:t>
      </w:r>
      <w:r>
        <w:rPr>
          <w:lang w:val="de-DE"/>
        </w:rPr>
        <w:t>.</w:t>
      </w:r>
      <w:r w:rsidRPr="002A6C4A">
        <w:rPr>
          <w:lang w:val="de-DE"/>
        </w:rPr>
        <w:t xml:space="preserve"> Die Produkte </w:t>
      </w:r>
      <w:r w:rsidR="001A7634">
        <w:rPr>
          <w:lang w:val="de-DE"/>
        </w:rPr>
        <w:t>von</w:t>
      </w:r>
      <w:r w:rsidR="001A7634" w:rsidRPr="002A6C4A">
        <w:rPr>
          <w:lang w:val="de-DE"/>
        </w:rPr>
        <w:t xml:space="preserve"> </w:t>
      </w:r>
      <w:proofErr w:type="spellStart"/>
      <w:r w:rsidRPr="002A6C4A">
        <w:rPr>
          <w:lang w:val="de-DE"/>
        </w:rPr>
        <w:t>Symeo</w:t>
      </w:r>
      <w:proofErr w:type="spellEnd"/>
      <w:r w:rsidRPr="002A6C4A">
        <w:rPr>
          <w:lang w:val="de-DE"/>
        </w:rPr>
        <w:t xml:space="preserve"> sind für Anwendungen in einem rauen Umfeld besonders robust konzipiert. </w:t>
      </w:r>
    </w:p>
    <w:p w14:paraId="41AE418E" w14:textId="10DF19CC" w:rsidR="008D1404" w:rsidRPr="002A6C4A" w:rsidRDefault="008D1404" w:rsidP="008D1404">
      <w:pPr>
        <w:pStyle w:val="PIAbspann"/>
        <w:ind w:right="850"/>
        <w:rPr>
          <w:lang w:val="de-DE"/>
        </w:rPr>
      </w:pPr>
      <w:r w:rsidRPr="002A6C4A">
        <w:rPr>
          <w:lang w:val="de-DE"/>
        </w:rPr>
        <w:t>Mit der LPR</w:t>
      </w:r>
      <w:r w:rsidRPr="002A6C4A">
        <w:rPr>
          <w:vertAlign w:val="superscript"/>
          <w:lang w:val="de-DE"/>
        </w:rPr>
        <w:t>®</w:t>
      </w:r>
      <w:r w:rsidRPr="002A6C4A">
        <w:rPr>
          <w:lang w:val="de-DE"/>
        </w:rPr>
        <w:t xml:space="preserve">-Ortungstechnik bietet </w:t>
      </w:r>
      <w:proofErr w:type="spellStart"/>
      <w:r w:rsidRPr="002A6C4A">
        <w:rPr>
          <w:lang w:val="de-DE"/>
        </w:rPr>
        <w:t>Symeo</w:t>
      </w:r>
      <w:proofErr w:type="spellEnd"/>
      <w:r w:rsidRPr="002A6C4A">
        <w:rPr>
          <w:lang w:val="de-DE"/>
        </w:rPr>
        <w:t xml:space="preserve"> ein für industrielle Applikationen ideal geeignetes, funkbasiertes und echtzeitfähiges Messsystem. </w:t>
      </w:r>
      <w:proofErr w:type="spellStart"/>
      <w:r w:rsidRPr="002A6C4A">
        <w:rPr>
          <w:lang w:val="de-DE"/>
        </w:rPr>
        <w:t>Symeo</w:t>
      </w:r>
      <w:proofErr w:type="spellEnd"/>
      <w:r w:rsidRPr="002A6C4A">
        <w:rPr>
          <w:lang w:val="de-DE"/>
        </w:rPr>
        <w:t xml:space="preserve"> verfügt über langjährige Erfahrung in der Entwicklung kostengünstiger und kundenspezifischer industrieller Lösungen auf Basis von LPR</w:t>
      </w:r>
      <w:r w:rsidRPr="002A6C4A">
        <w:rPr>
          <w:vertAlign w:val="superscript"/>
          <w:lang w:val="de-DE"/>
        </w:rPr>
        <w:t>®</w:t>
      </w:r>
      <w:r w:rsidRPr="002A6C4A">
        <w:rPr>
          <w:lang w:val="de-DE"/>
        </w:rPr>
        <w:t>-</w:t>
      </w:r>
      <w:r>
        <w:rPr>
          <w:lang w:val="de-DE"/>
        </w:rPr>
        <w:t>Technik.</w:t>
      </w:r>
      <w:r w:rsidRPr="002A6C4A">
        <w:rPr>
          <w:lang w:val="de-DE"/>
        </w:rPr>
        <w:t xml:space="preserve"> </w:t>
      </w:r>
    </w:p>
    <w:p w14:paraId="5515B8A8" w14:textId="77777777" w:rsidR="008D1404" w:rsidRPr="002A6C4A" w:rsidRDefault="008D1404" w:rsidP="008D1404">
      <w:pPr>
        <w:pStyle w:val="PIAbspann"/>
        <w:ind w:right="850"/>
        <w:rPr>
          <w:lang w:val="de-DE"/>
        </w:rPr>
      </w:pPr>
      <w:r w:rsidRPr="002A6C4A">
        <w:rPr>
          <w:lang w:val="de-DE"/>
        </w:rPr>
        <w:t>Das Unternehmen liefert standardisierte Produkte und komplette Lösungen an Systemintegratoren, Erstausstatter (OEMs) und Endkunden weltweit.</w:t>
      </w:r>
    </w:p>
    <w:p w14:paraId="3D59D73A" w14:textId="7E7AC3F1" w:rsidR="008D1404" w:rsidRPr="002A6C4A" w:rsidRDefault="008D1404" w:rsidP="008D1404">
      <w:pPr>
        <w:pStyle w:val="PIAbspann"/>
        <w:jc w:val="left"/>
        <w:rPr>
          <w:lang w:val="de-DE"/>
        </w:rPr>
      </w:pPr>
      <w:r w:rsidRPr="002A6C4A">
        <w:rPr>
          <w:color w:val="000000"/>
          <w:lang w:val="de-DE"/>
        </w:rPr>
        <w:t xml:space="preserve">Hauptsitz: </w:t>
      </w:r>
      <w:proofErr w:type="spellStart"/>
      <w:r w:rsidRPr="002A6C4A">
        <w:rPr>
          <w:color w:val="000000"/>
          <w:lang w:val="de-DE"/>
        </w:rPr>
        <w:t>Symeo</w:t>
      </w:r>
      <w:proofErr w:type="spellEnd"/>
      <w:r w:rsidRPr="002A6C4A">
        <w:rPr>
          <w:color w:val="000000"/>
          <w:lang w:val="de-DE"/>
        </w:rPr>
        <w:t xml:space="preserve"> GmbH, Prof.-Messerschmitt-Straße 3</w:t>
      </w:r>
      <w:r w:rsidR="00546A91">
        <w:rPr>
          <w:color w:val="000000"/>
          <w:lang w:val="de-DE"/>
        </w:rPr>
        <w:t xml:space="preserve"> </w:t>
      </w:r>
      <w:r w:rsidR="00BE4399">
        <w:rPr>
          <w:color w:val="000000"/>
          <w:lang w:val="de-DE"/>
        </w:rPr>
        <w:t>a</w:t>
      </w:r>
      <w:r w:rsidRPr="002A6C4A">
        <w:rPr>
          <w:color w:val="000000"/>
          <w:lang w:val="de-DE"/>
        </w:rPr>
        <w:t xml:space="preserve">, 85579 </w:t>
      </w:r>
      <w:proofErr w:type="spellStart"/>
      <w:r w:rsidRPr="002A6C4A">
        <w:rPr>
          <w:color w:val="000000"/>
          <w:lang w:val="de-DE"/>
        </w:rPr>
        <w:t>Neubiberg</w:t>
      </w:r>
      <w:proofErr w:type="spellEnd"/>
      <w:r w:rsidRPr="002A6C4A">
        <w:rPr>
          <w:color w:val="000000"/>
          <w:lang w:val="de-DE"/>
        </w:rPr>
        <w:t>, Deutschland</w:t>
      </w:r>
      <w:r w:rsidRPr="002A6C4A">
        <w:rPr>
          <w:color w:val="000000"/>
          <w:lang w:val="de-DE"/>
        </w:rPr>
        <w:br/>
        <w:t>Telefon: +49 89 6607796-0, Fax: +49 89 6607796-190</w:t>
      </w:r>
      <w:r w:rsidRPr="002A6C4A">
        <w:rPr>
          <w:color w:val="000000"/>
          <w:lang w:val="de-DE"/>
        </w:rPr>
        <w:br/>
        <w:t>E</w:t>
      </w:r>
      <w:r w:rsidRPr="002A6C4A">
        <w:rPr>
          <w:lang w:val="de-DE"/>
        </w:rPr>
        <w:t xml:space="preserve">-Mail: </w:t>
      </w:r>
      <w:hyperlink r:id="rId13" w:history="1">
        <w:r w:rsidRPr="002A6C4A">
          <w:rPr>
            <w:rStyle w:val="Hyperlink"/>
            <w:rFonts w:cs="Arial"/>
            <w:lang w:val="de-DE"/>
          </w:rPr>
          <w:t>info@symeo.com</w:t>
        </w:r>
      </w:hyperlink>
      <w:r w:rsidRPr="002A6C4A">
        <w:rPr>
          <w:color w:val="000000"/>
          <w:lang w:val="de-DE"/>
        </w:rPr>
        <w:t xml:space="preserve">, </w:t>
      </w:r>
      <w:r w:rsidRPr="002A6C4A">
        <w:rPr>
          <w:lang w:val="de-DE"/>
        </w:rPr>
        <w:t xml:space="preserve">Homepage: </w:t>
      </w:r>
      <w:hyperlink r:id="rId14" w:history="1">
        <w:r w:rsidRPr="002A6C4A">
          <w:rPr>
            <w:rStyle w:val="Hyperlink"/>
            <w:rFonts w:cs="Arial"/>
            <w:lang w:val="de-DE"/>
          </w:rPr>
          <w:t>www.symeo.com</w:t>
        </w:r>
      </w:hyperlink>
      <w:r w:rsidRPr="002A6C4A">
        <w:rPr>
          <w:lang w:val="de-DE"/>
        </w:rPr>
        <w:t xml:space="preserve"> </w:t>
      </w:r>
    </w:p>
    <w:p w14:paraId="3AA2AFE0" w14:textId="77777777" w:rsidR="008D1404" w:rsidRPr="002A6C4A" w:rsidRDefault="008D1404" w:rsidP="008D1404">
      <w:pPr>
        <w:pStyle w:val="PIAbspann"/>
        <w:rPr>
          <w:color w:val="000000"/>
          <w:lang w:val="de-DE"/>
        </w:rPr>
      </w:pPr>
    </w:p>
    <w:p w14:paraId="0E41FC1F" w14:textId="77777777" w:rsidR="008D1404" w:rsidRPr="002A6C4A" w:rsidRDefault="008D1404" w:rsidP="008D1404">
      <w:pPr>
        <w:pStyle w:val="PIAbspann"/>
        <w:rPr>
          <w:b/>
          <w:bCs/>
          <w:lang w:val="de-DE"/>
        </w:rPr>
      </w:pPr>
      <w:r w:rsidRPr="002A6C4A">
        <w:rPr>
          <w:b/>
          <w:bCs/>
          <w:lang w:val="de-DE"/>
        </w:rPr>
        <w:t>Presse-Kontakt:</w:t>
      </w:r>
    </w:p>
    <w:p w14:paraId="1471D947" w14:textId="77777777" w:rsidR="008D1404" w:rsidRPr="002A6C4A" w:rsidRDefault="008D1404" w:rsidP="008D1404">
      <w:pPr>
        <w:pStyle w:val="PIAbspann"/>
        <w:jc w:val="left"/>
        <w:rPr>
          <w:lang w:val="de-DE"/>
        </w:rPr>
      </w:pPr>
      <w:proofErr w:type="spellStart"/>
      <w:r w:rsidRPr="002A6C4A">
        <w:rPr>
          <w:lang w:val="de-DE"/>
        </w:rPr>
        <w:t>HighTech</w:t>
      </w:r>
      <w:proofErr w:type="spellEnd"/>
      <w:r w:rsidRPr="002A6C4A">
        <w:rPr>
          <w:lang w:val="de-DE"/>
        </w:rPr>
        <w:t xml:space="preserve"> </w:t>
      </w:r>
      <w:proofErr w:type="spellStart"/>
      <w:r w:rsidRPr="002A6C4A">
        <w:rPr>
          <w:lang w:val="de-DE"/>
        </w:rPr>
        <w:t>communications</w:t>
      </w:r>
      <w:proofErr w:type="spellEnd"/>
      <w:r w:rsidRPr="002A6C4A">
        <w:rPr>
          <w:lang w:val="de-DE"/>
        </w:rPr>
        <w:t xml:space="preserve"> GmbH</w:t>
      </w:r>
      <w:r w:rsidRPr="002A6C4A">
        <w:rPr>
          <w:lang w:val="de-DE"/>
        </w:rPr>
        <w:br/>
      </w:r>
      <w:r w:rsidR="00A965BC" w:rsidRPr="00A965BC">
        <w:rPr>
          <w:lang w:val="de-DE"/>
        </w:rPr>
        <w:t>Marcus Planckh</w:t>
      </w:r>
      <w:r w:rsidRPr="002A6C4A">
        <w:rPr>
          <w:lang w:val="de-DE"/>
        </w:rPr>
        <w:br/>
      </w:r>
      <w:proofErr w:type="spellStart"/>
      <w:r w:rsidR="00A965BC" w:rsidRPr="00A965BC">
        <w:rPr>
          <w:lang w:val="de-DE"/>
        </w:rPr>
        <w:t>Brunhamstraße</w:t>
      </w:r>
      <w:proofErr w:type="spellEnd"/>
      <w:r w:rsidR="00A965BC" w:rsidRPr="00A965BC">
        <w:rPr>
          <w:lang w:val="de-DE"/>
        </w:rPr>
        <w:t xml:space="preserve"> 21 (Geb. 202 / 2. OG)</w:t>
      </w:r>
      <w:r w:rsidRPr="002A6C4A">
        <w:rPr>
          <w:lang w:val="de-DE"/>
        </w:rPr>
        <w:br/>
      </w:r>
      <w:r w:rsidR="00A965BC" w:rsidRPr="00A965BC">
        <w:rPr>
          <w:lang w:val="de-DE"/>
        </w:rPr>
        <w:t>81249</w:t>
      </w:r>
      <w:r w:rsidRPr="002A6C4A">
        <w:rPr>
          <w:lang w:val="de-DE"/>
        </w:rPr>
        <w:t xml:space="preserve"> München </w:t>
      </w:r>
      <w:r w:rsidRPr="002A6C4A">
        <w:rPr>
          <w:lang w:val="de-DE"/>
        </w:rPr>
        <w:br/>
        <w:t>Deutschland</w:t>
      </w:r>
    </w:p>
    <w:p w14:paraId="6EA92C1E" w14:textId="4F6D3B57" w:rsidR="008D1404" w:rsidRDefault="008D1404" w:rsidP="008D1404">
      <w:pPr>
        <w:pStyle w:val="PIAbspann"/>
        <w:ind w:right="992"/>
        <w:jc w:val="left"/>
        <w:rPr>
          <w:lang w:val="de-DE"/>
        </w:rPr>
      </w:pPr>
      <w:r w:rsidRPr="002A6C4A">
        <w:rPr>
          <w:lang w:val="de-DE"/>
        </w:rPr>
        <w:lastRenderedPageBreak/>
        <w:t>Tel.: +49 89 500778-</w:t>
      </w:r>
      <w:r w:rsidR="00A965BC">
        <w:rPr>
          <w:lang w:val="de-DE"/>
        </w:rPr>
        <w:t>22</w:t>
      </w:r>
      <w:r w:rsidRPr="002A6C4A">
        <w:rPr>
          <w:lang w:val="de-DE"/>
        </w:rPr>
        <w:br/>
        <w:t xml:space="preserve">E-Mail: </w:t>
      </w:r>
      <w:r w:rsidR="00A965BC">
        <w:rPr>
          <w:lang w:val="de-DE"/>
        </w:rPr>
        <w:t>m.planckh</w:t>
      </w:r>
      <w:r w:rsidRPr="002A6C4A">
        <w:rPr>
          <w:lang w:val="de-DE"/>
        </w:rPr>
        <w:t>@htcm.de</w:t>
      </w:r>
      <w:r w:rsidRPr="002A6C4A">
        <w:rPr>
          <w:lang w:val="de-DE"/>
        </w:rPr>
        <w:br/>
        <w:t xml:space="preserve">Homepage: </w:t>
      </w:r>
      <w:hyperlink r:id="rId15" w:history="1">
        <w:r w:rsidRPr="002A6C4A">
          <w:rPr>
            <w:lang w:val="de-DE"/>
          </w:rPr>
          <w:t>www.htcm.de</w:t>
        </w:r>
      </w:hyperlink>
      <w:r w:rsidRPr="002A6C4A">
        <w:rPr>
          <w:lang w:val="de-DE"/>
        </w:rPr>
        <w:t xml:space="preserve"> </w:t>
      </w:r>
    </w:p>
    <w:p w14:paraId="6B0E64FF" w14:textId="77777777" w:rsidR="00A918F0" w:rsidRDefault="00A918F0" w:rsidP="008D1404">
      <w:pPr>
        <w:spacing w:after="120" w:line="280" w:lineRule="exact"/>
        <w:jc w:val="both"/>
        <w:rPr>
          <w:b/>
          <w:bCs/>
          <w:noProof/>
          <w:sz w:val="18"/>
          <w:szCs w:val="18"/>
          <w:lang w:val="de-DE"/>
        </w:rPr>
      </w:pPr>
    </w:p>
    <w:sectPr w:rsidR="00A918F0" w:rsidSect="006B1250">
      <w:headerReference w:type="default" r:id="rId16"/>
      <w:footerReference w:type="default" r:id="rId17"/>
      <w:pgSz w:w="11907" w:h="16840" w:code="9"/>
      <w:pgMar w:top="2835" w:right="2410" w:bottom="1701" w:left="1701" w:header="1474" w:footer="709" w:gutter="0"/>
      <w:paperSrc w:first="1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2F27C4" w14:textId="77777777" w:rsidR="00DD5207" w:rsidRDefault="00DD5207">
      <w:r>
        <w:separator/>
      </w:r>
    </w:p>
  </w:endnote>
  <w:endnote w:type="continuationSeparator" w:id="0">
    <w:p w14:paraId="675AF844" w14:textId="77777777" w:rsidR="00DD5207" w:rsidRDefault="00DD5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06BE4" w14:textId="032D01A9" w:rsidR="00D106D7" w:rsidRPr="00A44F23" w:rsidRDefault="00D106D7">
    <w:pPr>
      <w:pStyle w:val="PIFusszeile"/>
      <w:rPr>
        <w:lang w:val="de-DE"/>
      </w:rPr>
    </w:pPr>
    <w:r w:rsidRPr="00A44F23">
      <w:rPr>
        <w:rStyle w:val="PageNumber"/>
        <w:rFonts w:cs="Arial"/>
        <w:lang w:val="de-DE"/>
      </w:rPr>
      <w:fldChar w:fldCharType="begin"/>
    </w:r>
    <w:r w:rsidRPr="00A44F23">
      <w:rPr>
        <w:rStyle w:val="PageNumber"/>
        <w:rFonts w:cs="Arial"/>
        <w:lang w:val="de-DE"/>
      </w:rPr>
      <w:instrText xml:space="preserve"> FILENAME  \* MERGEFORMAT </w:instrText>
    </w:r>
    <w:r w:rsidRPr="00A44F23">
      <w:rPr>
        <w:rStyle w:val="PageNumber"/>
        <w:rFonts w:cs="Arial"/>
        <w:lang w:val="de-DE"/>
      </w:rPr>
      <w:fldChar w:fldCharType="separate"/>
    </w:r>
    <w:r w:rsidR="00B55C32">
      <w:rPr>
        <w:rStyle w:val="PageNumber"/>
        <w:rFonts w:cs="Arial"/>
        <w:noProof/>
        <w:lang w:val="de-DE"/>
      </w:rPr>
      <w:t>SYM2PI082 - PI Ankündigung Fachtagung Schüttgutfödertechnik_240809.docx</w:t>
    </w:r>
    <w:r w:rsidRPr="00A44F23">
      <w:rPr>
        <w:rStyle w:val="PageNumber"/>
        <w:rFonts w:cs="Arial"/>
        <w:lang w:val="de-DE"/>
      </w:rPr>
      <w:fldChar w:fldCharType="end"/>
    </w:r>
    <w:r w:rsidRPr="00A44F23">
      <w:rPr>
        <w:rStyle w:val="PageNumber"/>
        <w:rFonts w:cs="Arial"/>
        <w:lang w:val="de-DE"/>
      </w:rPr>
      <w:tab/>
    </w:r>
    <w:r w:rsidRPr="00A44F23">
      <w:rPr>
        <w:rStyle w:val="PageNumber"/>
        <w:rFonts w:cs="Arial"/>
        <w:lang w:val="de-DE"/>
      </w:rPr>
      <w:fldChar w:fldCharType="begin"/>
    </w:r>
    <w:r w:rsidRPr="00A44F23">
      <w:rPr>
        <w:rStyle w:val="PageNumber"/>
        <w:rFonts w:cs="Arial"/>
        <w:lang w:val="de-DE"/>
      </w:rPr>
      <w:instrText xml:space="preserve"> PAGE </w:instrText>
    </w:r>
    <w:r w:rsidRPr="00A44F23">
      <w:rPr>
        <w:rStyle w:val="PageNumber"/>
        <w:rFonts w:cs="Arial"/>
        <w:lang w:val="de-DE"/>
      </w:rPr>
      <w:fldChar w:fldCharType="separate"/>
    </w:r>
    <w:r w:rsidR="00436B95">
      <w:rPr>
        <w:rStyle w:val="PageNumber"/>
        <w:rFonts w:cs="Arial"/>
        <w:noProof/>
        <w:lang w:val="de-DE"/>
      </w:rPr>
      <w:t>1</w:t>
    </w:r>
    <w:r w:rsidRPr="00A44F23">
      <w:rPr>
        <w:rStyle w:val="PageNumber"/>
        <w:rFonts w:cs="Arial"/>
        <w:lang w:val="de-DE"/>
      </w:rPr>
      <w:fldChar w:fldCharType="end"/>
    </w:r>
    <w:r w:rsidRPr="00A44F23">
      <w:rPr>
        <w:rStyle w:val="PageNumber"/>
        <w:rFonts w:cs="Arial"/>
        <w:lang w:val="de-DE"/>
      </w:rPr>
      <w:t>/</w:t>
    </w:r>
    <w:r w:rsidRPr="00A44F23">
      <w:rPr>
        <w:rStyle w:val="PageNumber"/>
        <w:rFonts w:cs="Arial"/>
        <w:lang w:val="de-DE"/>
      </w:rPr>
      <w:fldChar w:fldCharType="begin"/>
    </w:r>
    <w:r w:rsidRPr="00A44F23">
      <w:rPr>
        <w:rStyle w:val="PageNumber"/>
        <w:rFonts w:cs="Arial"/>
        <w:lang w:val="de-DE"/>
      </w:rPr>
      <w:instrText xml:space="preserve"> NUMPAGES </w:instrText>
    </w:r>
    <w:r w:rsidRPr="00A44F23">
      <w:rPr>
        <w:rStyle w:val="PageNumber"/>
        <w:rFonts w:cs="Arial"/>
        <w:lang w:val="de-DE"/>
      </w:rPr>
      <w:fldChar w:fldCharType="separate"/>
    </w:r>
    <w:r w:rsidR="00436B95">
      <w:rPr>
        <w:rStyle w:val="PageNumber"/>
        <w:rFonts w:cs="Arial"/>
        <w:noProof/>
        <w:lang w:val="de-DE"/>
      </w:rPr>
      <w:t>2</w:t>
    </w:r>
    <w:r w:rsidRPr="00A44F23">
      <w:rPr>
        <w:rStyle w:val="PageNumber"/>
        <w:rFonts w:cs="Arial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277DF4" w14:textId="77777777" w:rsidR="00DD5207" w:rsidRDefault="00DD5207">
      <w:r>
        <w:separator/>
      </w:r>
    </w:p>
  </w:footnote>
  <w:footnote w:type="continuationSeparator" w:id="0">
    <w:p w14:paraId="0B60EFA3" w14:textId="77777777" w:rsidR="00DD5207" w:rsidRDefault="00DD5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B1BB1" w14:textId="438C4610" w:rsidR="00D106D7" w:rsidRPr="008B1AD9" w:rsidRDefault="00504811" w:rsidP="008B1AD9">
    <w:pPr>
      <w:spacing w:before="480" w:line="260" w:lineRule="exact"/>
      <w:rPr>
        <w:lang w:val="de-D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6F62DAC" wp14:editId="41C9E159">
          <wp:simplePos x="0" y="0"/>
          <wp:positionH relativeFrom="column">
            <wp:posOffset>-233</wp:posOffset>
          </wp:positionH>
          <wp:positionV relativeFrom="paragraph">
            <wp:posOffset>-42278</wp:posOffset>
          </wp:positionV>
          <wp:extent cx="1435735" cy="48069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735" cy="480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6748A9D4"/>
    <w:lvl w:ilvl="0">
      <w:start w:val="1"/>
      <w:numFmt w:val="decimal"/>
      <w:pStyle w:val="Heading1"/>
      <w:lvlText w:val="%1"/>
      <w:lvlJc w:val="left"/>
      <w:rPr>
        <w:rFonts w:cs="Times New Roman"/>
      </w:rPr>
    </w:lvl>
    <w:lvl w:ilvl="1">
      <w:start w:val="1"/>
      <w:numFmt w:val="decimal"/>
      <w:pStyle w:val="Heading2"/>
      <w:lvlText w:val="%1.%2"/>
      <w:lvlJc w:val="left"/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rPr>
        <w:rFonts w:cs="Times New Roman"/>
      </w:rPr>
    </w:lvl>
  </w:abstractNum>
  <w:abstractNum w:abstractNumId="1" w15:restartNumberingAfterBreak="0">
    <w:nsid w:val="071011D0"/>
    <w:multiLevelType w:val="hybridMultilevel"/>
    <w:tmpl w:val="06787A18"/>
    <w:lvl w:ilvl="0" w:tplc="6E96D4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CA1C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38887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E4FFF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0ADB2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141A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D60ED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7C64D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388E3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DE71AFF"/>
    <w:multiLevelType w:val="hybridMultilevel"/>
    <w:tmpl w:val="A9CEDDAA"/>
    <w:lvl w:ilvl="0" w:tplc="6A50EE5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C005489"/>
    <w:multiLevelType w:val="hybridMultilevel"/>
    <w:tmpl w:val="9AA42660"/>
    <w:lvl w:ilvl="0" w:tplc="9C7A5E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DD6F51"/>
    <w:multiLevelType w:val="hybridMultilevel"/>
    <w:tmpl w:val="AC74712C"/>
    <w:lvl w:ilvl="0" w:tplc="3B5EE0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F6062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78B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EAAED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F807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14EAD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8103B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440B0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D187D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0B4E85"/>
    <w:multiLevelType w:val="hybridMultilevel"/>
    <w:tmpl w:val="0D3CF5B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81C76E8"/>
    <w:multiLevelType w:val="hybridMultilevel"/>
    <w:tmpl w:val="D46E3E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F8C5325"/>
    <w:multiLevelType w:val="hybridMultilevel"/>
    <w:tmpl w:val="54EAEF8C"/>
    <w:lvl w:ilvl="0" w:tplc="AA86575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078743608">
    <w:abstractNumId w:val="0"/>
  </w:num>
  <w:num w:numId="2" w16cid:durableId="1417552245">
    <w:abstractNumId w:val="6"/>
  </w:num>
  <w:num w:numId="3" w16cid:durableId="834419380">
    <w:abstractNumId w:val="5"/>
  </w:num>
  <w:num w:numId="4" w16cid:durableId="1423449652">
    <w:abstractNumId w:val="2"/>
  </w:num>
  <w:num w:numId="5" w16cid:durableId="1945914684">
    <w:abstractNumId w:val="7"/>
  </w:num>
  <w:num w:numId="6" w16cid:durableId="1201357485">
    <w:abstractNumId w:val="1"/>
  </w:num>
  <w:num w:numId="7" w16cid:durableId="946473954">
    <w:abstractNumId w:val="4"/>
  </w:num>
  <w:num w:numId="8" w16cid:durableId="14385745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activeWritingStyle w:appName="MSWord" w:lang="de-DE" w:vendorID="64" w:dllVersion="6" w:nlCheck="1" w:checkStyle="1"/>
  <w:activeWritingStyle w:appName="MSWord" w:lang="de-CH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CH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227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9B4"/>
    <w:rsid w:val="00001C83"/>
    <w:rsid w:val="00006551"/>
    <w:rsid w:val="000114FD"/>
    <w:rsid w:val="00014302"/>
    <w:rsid w:val="00023760"/>
    <w:rsid w:val="000239B4"/>
    <w:rsid w:val="00023C1C"/>
    <w:rsid w:val="00030E1B"/>
    <w:rsid w:val="00033867"/>
    <w:rsid w:val="00034B44"/>
    <w:rsid w:val="000423C6"/>
    <w:rsid w:val="00050A88"/>
    <w:rsid w:val="00053031"/>
    <w:rsid w:val="00055F45"/>
    <w:rsid w:val="00062602"/>
    <w:rsid w:val="0006354E"/>
    <w:rsid w:val="00064375"/>
    <w:rsid w:val="00065CC8"/>
    <w:rsid w:val="00073221"/>
    <w:rsid w:val="00076775"/>
    <w:rsid w:val="000779EC"/>
    <w:rsid w:val="000814A7"/>
    <w:rsid w:val="0008310E"/>
    <w:rsid w:val="00086D92"/>
    <w:rsid w:val="000912DC"/>
    <w:rsid w:val="0009591B"/>
    <w:rsid w:val="00097BF0"/>
    <w:rsid w:val="00097DD6"/>
    <w:rsid w:val="000A27C8"/>
    <w:rsid w:val="000A2A79"/>
    <w:rsid w:val="000B1EC3"/>
    <w:rsid w:val="000B7A35"/>
    <w:rsid w:val="000C27E9"/>
    <w:rsid w:val="000D79C6"/>
    <w:rsid w:val="000E074E"/>
    <w:rsid w:val="000E0FDE"/>
    <w:rsid w:val="000E1251"/>
    <w:rsid w:val="000E495F"/>
    <w:rsid w:val="000E71FF"/>
    <w:rsid w:val="000F1F76"/>
    <w:rsid w:val="00101F8A"/>
    <w:rsid w:val="00102036"/>
    <w:rsid w:val="001023C1"/>
    <w:rsid w:val="00105294"/>
    <w:rsid w:val="001079AD"/>
    <w:rsid w:val="001104E5"/>
    <w:rsid w:val="001245ED"/>
    <w:rsid w:val="00134C61"/>
    <w:rsid w:val="00135E95"/>
    <w:rsid w:val="001360AC"/>
    <w:rsid w:val="0013757C"/>
    <w:rsid w:val="0014238C"/>
    <w:rsid w:val="00146A57"/>
    <w:rsid w:val="00146B8A"/>
    <w:rsid w:val="0015506D"/>
    <w:rsid w:val="0016348F"/>
    <w:rsid w:val="001647BA"/>
    <w:rsid w:val="001652A9"/>
    <w:rsid w:val="001653B3"/>
    <w:rsid w:val="00170337"/>
    <w:rsid w:val="00176361"/>
    <w:rsid w:val="001778FF"/>
    <w:rsid w:val="00177901"/>
    <w:rsid w:val="00187FFB"/>
    <w:rsid w:val="00190ECD"/>
    <w:rsid w:val="0019280C"/>
    <w:rsid w:val="001A0FAB"/>
    <w:rsid w:val="001A2391"/>
    <w:rsid w:val="001A3021"/>
    <w:rsid w:val="001A334A"/>
    <w:rsid w:val="001A4874"/>
    <w:rsid w:val="001A7634"/>
    <w:rsid w:val="001C1279"/>
    <w:rsid w:val="001C218A"/>
    <w:rsid w:val="001C33ED"/>
    <w:rsid w:val="001D0CEE"/>
    <w:rsid w:val="001D2A67"/>
    <w:rsid w:val="001D3608"/>
    <w:rsid w:val="001E207A"/>
    <w:rsid w:val="001E3059"/>
    <w:rsid w:val="0020053D"/>
    <w:rsid w:val="0020383E"/>
    <w:rsid w:val="0021248A"/>
    <w:rsid w:val="00213C5D"/>
    <w:rsid w:val="002143C2"/>
    <w:rsid w:val="00220C76"/>
    <w:rsid w:val="00224123"/>
    <w:rsid w:val="00232EA5"/>
    <w:rsid w:val="00233CC7"/>
    <w:rsid w:val="00236618"/>
    <w:rsid w:val="0025702A"/>
    <w:rsid w:val="00262B2A"/>
    <w:rsid w:val="00270C70"/>
    <w:rsid w:val="002726A7"/>
    <w:rsid w:val="00277DF5"/>
    <w:rsid w:val="002806E1"/>
    <w:rsid w:val="00284E3F"/>
    <w:rsid w:val="002869E5"/>
    <w:rsid w:val="002878A9"/>
    <w:rsid w:val="002902D7"/>
    <w:rsid w:val="00291857"/>
    <w:rsid w:val="00293E02"/>
    <w:rsid w:val="00295A3F"/>
    <w:rsid w:val="00295D4F"/>
    <w:rsid w:val="00296666"/>
    <w:rsid w:val="00297F1D"/>
    <w:rsid w:val="002A232F"/>
    <w:rsid w:val="002A25FB"/>
    <w:rsid w:val="002A3F13"/>
    <w:rsid w:val="002A47BC"/>
    <w:rsid w:val="002A5180"/>
    <w:rsid w:val="002A7076"/>
    <w:rsid w:val="002A7828"/>
    <w:rsid w:val="002B1466"/>
    <w:rsid w:val="002B1C06"/>
    <w:rsid w:val="002B5DE4"/>
    <w:rsid w:val="002C48AB"/>
    <w:rsid w:val="002C4FCF"/>
    <w:rsid w:val="002C55EE"/>
    <w:rsid w:val="002C580B"/>
    <w:rsid w:val="002D1EEC"/>
    <w:rsid w:val="002E4638"/>
    <w:rsid w:val="002E4EB9"/>
    <w:rsid w:val="002F34FF"/>
    <w:rsid w:val="002F6892"/>
    <w:rsid w:val="00305CBF"/>
    <w:rsid w:val="003076E7"/>
    <w:rsid w:val="003131D8"/>
    <w:rsid w:val="00316E03"/>
    <w:rsid w:val="00324A13"/>
    <w:rsid w:val="00335B21"/>
    <w:rsid w:val="00343AD5"/>
    <w:rsid w:val="0035006D"/>
    <w:rsid w:val="00352CBF"/>
    <w:rsid w:val="00354D5C"/>
    <w:rsid w:val="00355F2E"/>
    <w:rsid w:val="003606A5"/>
    <w:rsid w:val="00363266"/>
    <w:rsid w:val="0036682E"/>
    <w:rsid w:val="003741C9"/>
    <w:rsid w:val="0037450E"/>
    <w:rsid w:val="00375B72"/>
    <w:rsid w:val="0038039F"/>
    <w:rsid w:val="0038359C"/>
    <w:rsid w:val="003846E2"/>
    <w:rsid w:val="00385131"/>
    <w:rsid w:val="00387B83"/>
    <w:rsid w:val="00390AF1"/>
    <w:rsid w:val="00393193"/>
    <w:rsid w:val="0039435C"/>
    <w:rsid w:val="00396DF8"/>
    <w:rsid w:val="003A2938"/>
    <w:rsid w:val="003B0B49"/>
    <w:rsid w:val="003B2B2D"/>
    <w:rsid w:val="003B2CAE"/>
    <w:rsid w:val="003B4B61"/>
    <w:rsid w:val="003B5D46"/>
    <w:rsid w:val="003B6BE6"/>
    <w:rsid w:val="003B74DB"/>
    <w:rsid w:val="003C3178"/>
    <w:rsid w:val="003D1CC8"/>
    <w:rsid w:val="003D4185"/>
    <w:rsid w:val="003D4F8A"/>
    <w:rsid w:val="003D74DE"/>
    <w:rsid w:val="003E034D"/>
    <w:rsid w:val="003E2A4C"/>
    <w:rsid w:val="003E3DE8"/>
    <w:rsid w:val="003E4A1D"/>
    <w:rsid w:val="003F1AA3"/>
    <w:rsid w:val="003F47FD"/>
    <w:rsid w:val="00401723"/>
    <w:rsid w:val="00401A27"/>
    <w:rsid w:val="004115AE"/>
    <w:rsid w:val="004130AE"/>
    <w:rsid w:val="00413B8D"/>
    <w:rsid w:val="00427F94"/>
    <w:rsid w:val="0043695F"/>
    <w:rsid w:val="00436B95"/>
    <w:rsid w:val="004401AD"/>
    <w:rsid w:val="0044023A"/>
    <w:rsid w:val="00454442"/>
    <w:rsid w:val="00454A77"/>
    <w:rsid w:val="00470419"/>
    <w:rsid w:val="0047128C"/>
    <w:rsid w:val="00471A2C"/>
    <w:rsid w:val="004752AF"/>
    <w:rsid w:val="0047713D"/>
    <w:rsid w:val="00480938"/>
    <w:rsid w:val="00483DCB"/>
    <w:rsid w:val="00493CC3"/>
    <w:rsid w:val="00494D78"/>
    <w:rsid w:val="00497A50"/>
    <w:rsid w:val="004A31CD"/>
    <w:rsid w:val="004B2380"/>
    <w:rsid w:val="004B5E90"/>
    <w:rsid w:val="004B75EB"/>
    <w:rsid w:val="004C04F4"/>
    <w:rsid w:val="004C37CC"/>
    <w:rsid w:val="004C7801"/>
    <w:rsid w:val="004D09BE"/>
    <w:rsid w:val="004D4A73"/>
    <w:rsid w:val="004D5C74"/>
    <w:rsid w:val="004E3010"/>
    <w:rsid w:val="004E6605"/>
    <w:rsid w:val="004F2C5A"/>
    <w:rsid w:val="004F57DC"/>
    <w:rsid w:val="004F58F1"/>
    <w:rsid w:val="00501CBA"/>
    <w:rsid w:val="0050400D"/>
    <w:rsid w:val="00504811"/>
    <w:rsid w:val="005055EB"/>
    <w:rsid w:val="00505F1D"/>
    <w:rsid w:val="00524E59"/>
    <w:rsid w:val="00525FBF"/>
    <w:rsid w:val="00526994"/>
    <w:rsid w:val="00532146"/>
    <w:rsid w:val="00535BB4"/>
    <w:rsid w:val="0053612C"/>
    <w:rsid w:val="005441EF"/>
    <w:rsid w:val="0054586D"/>
    <w:rsid w:val="005460F3"/>
    <w:rsid w:val="00546A91"/>
    <w:rsid w:val="0055238B"/>
    <w:rsid w:val="0055339D"/>
    <w:rsid w:val="00553E29"/>
    <w:rsid w:val="00555616"/>
    <w:rsid w:val="005676F0"/>
    <w:rsid w:val="00571069"/>
    <w:rsid w:val="0057555F"/>
    <w:rsid w:val="005763D0"/>
    <w:rsid w:val="00581CD4"/>
    <w:rsid w:val="005916D8"/>
    <w:rsid w:val="00592100"/>
    <w:rsid w:val="00597596"/>
    <w:rsid w:val="005A154B"/>
    <w:rsid w:val="005A33E5"/>
    <w:rsid w:val="005A634F"/>
    <w:rsid w:val="005B2B5B"/>
    <w:rsid w:val="005B4A01"/>
    <w:rsid w:val="005B51A0"/>
    <w:rsid w:val="005B6511"/>
    <w:rsid w:val="005C1D2A"/>
    <w:rsid w:val="005C337F"/>
    <w:rsid w:val="005C644F"/>
    <w:rsid w:val="005E39B1"/>
    <w:rsid w:val="005F375C"/>
    <w:rsid w:val="005F517C"/>
    <w:rsid w:val="005F6E46"/>
    <w:rsid w:val="005F7A16"/>
    <w:rsid w:val="00603D8B"/>
    <w:rsid w:val="00606E02"/>
    <w:rsid w:val="00610647"/>
    <w:rsid w:val="00610C83"/>
    <w:rsid w:val="0061215A"/>
    <w:rsid w:val="006153D7"/>
    <w:rsid w:val="00617240"/>
    <w:rsid w:val="00622E65"/>
    <w:rsid w:val="006240E2"/>
    <w:rsid w:val="00627660"/>
    <w:rsid w:val="006329C7"/>
    <w:rsid w:val="00636D8B"/>
    <w:rsid w:val="00642C9C"/>
    <w:rsid w:val="006431A4"/>
    <w:rsid w:val="00651A4B"/>
    <w:rsid w:val="006541BB"/>
    <w:rsid w:val="00661C8A"/>
    <w:rsid w:val="00662C5A"/>
    <w:rsid w:val="00664984"/>
    <w:rsid w:val="00675B39"/>
    <w:rsid w:val="006839B1"/>
    <w:rsid w:val="00691713"/>
    <w:rsid w:val="00691AEE"/>
    <w:rsid w:val="006933F2"/>
    <w:rsid w:val="00694205"/>
    <w:rsid w:val="006944CB"/>
    <w:rsid w:val="006A400D"/>
    <w:rsid w:val="006A4598"/>
    <w:rsid w:val="006B1250"/>
    <w:rsid w:val="006B506F"/>
    <w:rsid w:val="006B6A50"/>
    <w:rsid w:val="006C428F"/>
    <w:rsid w:val="006C4B1A"/>
    <w:rsid w:val="006C5008"/>
    <w:rsid w:val="006C6CFF"/>
    <w:rsid w:val="006D039B"/>
    <w:rsid w:val="006D1322"/>
    <w:rsid w:val="006D6D1C"/>
    <w:rsid w:val="006E60AC"/>
    <w:rsid w:val="006F6FCE"/>
    <w:rsid w:val="006F720E"/>
    <w:rsid w:val="00707839"/>
    <w:rsid w:val="00710457"/>
    <w:rsid w:val="00711753"/>
    <w:rsid w:val="007120DD"/>
    <w:rsid w:val="00732EBA"/>
    <w:rsid w:val="007341A8"/>
    <w:rsid w:val="00742837"/>
    <w:rsid w:val="00753F86"/>
    <w:rsid w:val="0076302A"/>
    <w:rsid w:val="00764FF9"/>
    <w:rsid w:val="0076514B"/>
    <w:rsid w:val="00765455"/>
    <w:rsid w:val="0076643E"/>
    <w:rsid w:val="007676AA"/>
    <w:rsid w:val="00767A2D"/>
    <w:rsid w:val="00767B29"/>
    <w:rsid w:val="007713DA"/>
    <w:rsid w:val="00775CB0"/>
    <w:rsid w:val="007805C9"/>
    <w:rsid w:val="007846AC"/>
    <w:rsid w:val="0078519E"/>
    <w:rsid w:val="00787697"/>
    <w:rsid w:val="00790838"/>
    <w:rsid w:val="00791DC8"/>
    <w:rsid w:val="00794556"/>
    <w:rsid w:val="007A266E"/>
    <w:rsid w:val="007A3347"/>
    <w:rsid w:val="007A3B06"/>
    <w:rsid w:val="007A49E8"/>
    <w:rsid w:val="007B5FE4"/>
    <w:rsid w:val="007E3F9E"/>
    <w:rsid w:val="007E4981"/>
    <w:rsid w:val="007E5D80"/>
    <w:rsid w:val="007E67D1"/>
    <w:rsid w:val="007F0F44"/>
    <w:rsid w:val="007F33B4"/>
    <w:rsid w:val="007F6881"/>
    <w:rsid w:val="00802034"/>
    <w:rsid w:val="00802100"/>
    <w:rsid w:val="00802618"/>
    <w:rsid w:val="00803538"/>
    <w:rsid w:val="00807911"/>
    <w:rsid w:val="0081477D"/>
    <w:rsid w:val="00815FBB"/>
    <w:rsid w:val="00820822"/>
    <w:rsid w:val="00822B47"/>
    <w:rsid w:val="00842115"/>
    <w:rsid w:val="00842917"/>
    <w:rsid w:val="00843CE8"/>
    <w:rsid w:val="00845BF3"/>
    <w:rsid w:val="008512B6"/>
    <w:rsid w:val="00851E2E"/>
    <w:rsid w:val="008521A8"/>
    <w:rsid w:val="00852EB7"/>
    <w:rsid w:val="00856705"/>
    <w:rsid w:val="008623AA"/>
    <w:rsid w:val="008654AE"/>
    <w:rsid w:val="0087229B"/>
    <w:rsid w:val="008743F3"/>
    <w:rsid w:val="008765C6"/>
    <w:rsid w:val="00876AAA"/>
    <w:rsid w:val="008833C9"/>
    <w:rsid w:val="00883874"/>
    <w:rsid w:val="00886352"/>
    <w:rsid w:val="00887742"/>
    <w:rsid w:val="008B1AD9"/>
    <w:rsid w:val="008B4F51"/>
    <w:rsid w:val="008B52FC"/>
    <w:rsid w:val="008B6421"/>
    <w:rsid w:val="008C7254"/>
    <w:rsid w:val="008D048A"/>
    <w:rsid w:val="008D1404"/>
    <w:rsid w:val="008D429B"/>
    <w:rsid w:val="008D7AE5"/>
    <w:rsid w:val="008E2A31"/>
    <w:rsid w:val="008E4463"/>
    <w:rsid w:val="008E7D73"/>
    <w:rsid w:val="008F4EC1"/>
    <w:rsid w:val="008F524D"/>
    <w:rsid w:val="008F5B8B"/>
    <w:rsid w:val="0090040E"/>
    <w:rsid w:val="009019BA"/>
    <w:rsid w:val="009116A3"/>
    <w:rsid w:val="00920E80"/>
    <w:rsid w:val="00921331"/>
    <w:rsid w:val="0092154E"/>
    <w:rsid w:val="00921A84"/>
    <w:rsid w:val="00923995"/>
    <w:rsid w:val="009262B5"/>
    <w:rsid w:val="00932CBB"/>
    <w:rsid w:val="00936E26"/>
    <w:rsid w:val="009374CB"/>
    <w:rsid w:val="00937F34"/>
    <w:rsid w:val="009414B8"/>
    <w:rsid w:val="00945573"/>
    <w:rsid w:val="009459AC"/>
    <w:rsid w:val="0095788E"/>
    <w:rsid w:val="00964DBA"/>
    <w:rsid w:val="00971E48"/>
    <w:rsid w:val="009846F8"/>
    <w:rsid w:val="009952D7"/>
    <w:rsid w:val="00995783"/>
    <w:rsid w:val="009A0D98"/>
    <w:rsid w:val="009A0F18"/>
    <w:rsid w:val="009A410F"/>
    <w:rsid w:val="009A6F3B"/>
    <w:rsid w:val="009B231C"/>
    <w:rsid w:val="009B548A"/>
    <w:rsid w:val="009B7244"/>
    <w:rsid w:val="009B7C08"/>
    <w:rsid w:val="009C4CE4"/>
    <w:rsid w:val="009D1F42"/>
    <w:rsid w:val="009D2FC6"/>
    <w:rsid w:val="009D5E26"/>
    <w:rsid w:val="009D7B8E"/>
    <w:rsid w:val="009D7F8A"/>
    <w:rsid w:val="009E366C"/>
    <w:rsid w:val="009E4E4C"/>
    <w:rsid w:val="009E56AC"/>
    <w:rsid w:val="009F0375"/>
    <w:rsid w:val="009F0DAF"/>
    <w:rsid w:val="009F1EBD"/>
    <w:rsid w:val="009F360F"/>
    <w:rsid w:val="00A14CB1"/>
    <w:rsid w:val="00A14FFC"/>
    <w:rsid w:val="00A156A8"/>
    <w:rsid w:val="00A173B6"/>
    <w:rsid w:val="00A17C28"/>
    <w:rsid w:val="00A21EEA"/>
    <w:rsid w:val="00A26357"/>
    <w:rsid w:val="00A32360"/>
    <w:rsid w:val="00A37564"/>
    <w:rsid w:val="00A4476C"/>
    <w:rsid w:val="00A44F23"/>
    <w:rsid w:val="00A464C6"/>
    <w:rsid w:val="00A475CE"/>
    <w:rsid w:val="00A50F13"/>
    <w:rsid w:val="00A523DB"/>
    <w:rsid w:val="00A536C6"/>
    <w:rsid w:val="00A53B53"/>
    <w:rsid w:val="00A5778F"/>
    <w:rsid w:val="00A6180D"/>
    <w:rsid w:val="00A63E93"/>
    <w:rsid w:val="00A6479A"/>
    <w:rsid w:val="00A650D6"/>
    <w:rsid w:val="00A653DC"/>
    <w:rsid w:val="00A7457F"/>
    <w:rsid w:val="00A7749E"/>
    <w:rsid w:val="00A77C81"/>
    <w:rsid w:val="00A8019C"/>
    <w:rsid w:val="00A8561D"/>
    <w:rsid w:val="00A918F0"/>
    <w:rsid w:val="00A9439C"/>
    <w:rsid w:val="00A965BC"/>
    <w:rsid w:val="00A973F2"/>
    <w:rsid w:val="00AA1A35"/>
    <w:rsid w:val="00AB1B5B"/>
    <w:rsid w:val="00AB2C07"/>
    <w:rsid w:val="00AB52B7"/>
    <w:rsid w:val="00AB6D4C"/>
    <w:rsid w:val="00AC1A2B"/>
    <w:rsid w:val="00AD18D7"/>
    <w:rsid w:val="00AD1AA1"/>
    <w:rsid w:val="00AD2EAC"/>
    <w:rsid w:val="00AD3CAD"/>
    <w:rsid w:val="00AD6A15"/>
    <w:rsid w:val="00AE5CD1"/>
    <w:rsid w:val="00AF3B70"/>
    <w:rsid w:val="00AF59A3"/>
    <w:rsid w:val="00AF676C"/>
    <w:rsid w:val="00B0059D"/>
    <w:rsid w:val="00B0346D"/>
    <w:rsid w:val="00B15CE2"/>
    <w:rsid w:val="00B16E72"/>
    <w:rsid w:val="00B24DEB"/>
    <w:rsid w:val="00B304AE"/>
    <w:rsid w:val="00B3185F"/>
    <w:rsid w:val="00B34254"/>
    <w:rsid w:val="00B34832"/>
    <w:rsid w:val="00B4581E"/>
    <w:rsid w:val="00B47808"/>
    <w:rsid w:val="00B55C32"/>
    <w:rsid w:val="00B608A4"/>
    <w:rsid w:val="00B61B77"/>
    <w:rsid w:val="00B63853"/>
    <w:rsid w:val="00B7008E"/>
    <w:rsid w:val="00B72D6F"/>
    <w:rsid w:val="00B75201"/>
    <w:rsid w:val="00B77712"/>
    <w:rsid w:val="00B84D23"/>
    <w:rsid w:val="00B86005"/>
    <w:rsid w:val="00B91D9C"/>
    <w:rsid w:val="00B938B7"/>
    <w:rsid w:val="00B9764C"/>
    <w:rsid w:val="00BB1E5C"/>
    <w:rsid w:val="00BB6081"/>
    <w:rsid w:val="00BC3C42"/>
    <w:rsid w:val="00BC496C"/>
    <w:rsid w:val="00BC59F4"/>
    <w:rsid w:val="00BC68D0"/>
    <w:rsid w:val="00BD0AF7"/>
    <w:rsid w:val="00BD287D"/>
    <w:rsid w:val="00BE04AF"/>
    <w:rsid w:val="00BE1594"/>
    <w:rsid w:val="00BE2401"/>
    <w:rsid w:val="00BE4399"/>
    <w:rsid w:val="00BE5183"/>
    <w:rsid w:val="00BE6DBD"/>
    <w:rsid w:val="00BF1AA8"/>
    <w:rsid w:val="00BF3C3F"/>
    <w:rsid w:val="00BF5A43"/>
    <w:rsid w:val="00C000C8"/>
    <w:rsid w:val="00C12EFD"/>
    <w:rsid w:val="00C1498B"/>
    <w:rsid w:val="00C241CA"/>
    <w:rsid w:val="00C2594E"/>
    <w:rsid w:val="00C3001F"/>
    <w:rsid w:val="00C36EC0"/>
    <w:rsid w:val="00C44ED7"/>
    <w:rsid w:val="00C46388"/>
    <w:rsid w:val="00C46A86"/>
    <w:rsid w:val="00C54DDB"/>
    <w:rsid w:val="00C61DC5"/>
    <w:rsid w:val="00C62D8B"/>
    <w:rsid w:val="00C72BBE"/>
    <w:rsid w:val="00C75998"/>
    <w:rsid w:val="00C77003"/>
    <w:rsid w:val="00C83AAC"/>
    <w:rsid w:val="00C87AB9"/>
    <w:rsid w:val="00C968C1"/>
    <w:rsid w:val="00CA6116"/>
    <w:rsid w:val="00CA7A59"/>
    <w:rsid w:val="00CB0631"/>
    <w:rsid w:val="00CB06C4"/>
    <w:rsid w:val="00CB6BA2"/>
    <w:rsid w:val="00CC0E28"/>
    <w:rsid w:val="00CC1382"/>
    <w:rsid w:val="00CC7179"/>
    <w:rsid w:val="00CD5C0E"/>
    <w:rsid w:val="00CE0C87"/>
    <w:rsid w:val="00CF20EA"/>
    <w:rsid w:val="00CF3026"/>
    <w:rsid w:val="00CF532D"/>
    <w:rsid w:val="00CF7556"/>
    <w:rsid w:val="00CF763E"/>
    <w:rsid w:val="00D0455F"/>
    <w:rsid w:val="00D055AA"/>
    <w:rsid w:val="00D06E87"/>
    <w:rsid w:val="00D106D7"/>
    <w:rsid w:val="00D1290C"/>
    <w:rsid w:val="00D13B89"/>
    <w:rsid w:val="00D20F84"/>
    <w:rsid w:val="00D21020"/>
    <w:rsid w:val="00D2112F"/>
    <w:rsid w:val="00D2116C"/>
    <w:rsid w:val="00D216F0"/>
    <w:rsid w:val="00D23DB1"/>
    <w:rsid w:val="00D304D3"/>
    <w:rsid w:val="00D34815"/>
    <w:rsid w:val="00D36B19"/>
    <w:rsid w:val="00D37B9B"/>
    <w:rsid w:val="00D424D0"/>
    <w:rsid w:val="00D5599C"/>
    <w:rsid w:val="00D56BB3"/>
    <w:rsid w:val="00D66E02"/>
    <w:rsid w:val="00D721EE"/>
    <w:rsid w:val="00D80A10"/>
    <w:rsid w:val="00D80AA6"/>
    <w:rsid w:val="00D81961"/>
    <w:rsid w:val="00D87C22"/>
    <w:rsid w:val="00D91CA1"/>
    <w:rsid w:val="00D93D9F"/>
    <w:rsid w:val="00D979DE"/>
    <w:rsid w:val="00DA1E50"/>
    <w:rsid w:val="00DA3409"/>
    <w:rsid w:val="00DA4C0B"/>
    <w:rsid w:val="00DB0443"/>
    <w:rsid w:val="00DB1A61"/>
    <w:rsid w:val="00DB2F17"/>
    <w:rsid w:val="00DB3D14"/>
    <w:rsid w:val="00DB5161"/>
    <w:rsid w:val="00DB5B0C"/>
    <w:rsid w:val="00DB5CC4"/>
    <w:rsid w:val="00DB765D"/>
    <w:rsid w:val="00DB7C8B"/>
    <w:rsid w:val="00DC04E6"/>
    <w:rsid w:val="00DC0883"/>
    <w:rsid w:val="00DC166A"/>
    <w:rsid w:val="00DC5342"/>
    <w:rsid w:val="00DC6D0D"/>
    <w:rsid w:val="00DD1A6D"/>
    <w:rsid w:val="00DD5207"/>
    <w:rsid w:val="00DE0658"/>
    <w:rsid w:val="00DF2DF0"/>
    <w:rsid w:val="00DF332C"/>
    <w:rsid w:val="00DF3853"/>
    <w:rsid w:val="00DF3947"/>
    <w:rsid w:val="00DF46F8"/>
    <w:rsid w:val="00DF7AA8"/>
    <w:rsid w:val="00E01E49"/>
    <w:rsid w:val="00E02DED"/>
    <w:rsid w:val="00E035FA"/>
    <w:rsid w:val="00E1018E"/>
    <w:rsid w:val="00E10C8F"/>
    <w:rsid w:val="00E12559"/>
    <w:rsid w:val="00E12F6C"/>
    <w:rsid w:val="00E14A68"/>
    <w:rsid w:val="00E1538A"/>
    <w:rsid w:val="00E16F87"/>
    <w:rsid w:val="00E17A25"/>
    <w:rsid w:val="00E2647D"/>
    <w:rsid w:val="00E310F6"/>
    <w:rsid w:val="00E3118C"/>
    <w:rsid w:val="00E32BF9"/>
    <w:rsid w:val="00E370F1"/>
    <w:rsid w:val="00E46344"/>
    <w:rsid w:val="00E53516"/>
    <w:rsid w:val="00E61A49"/>
    <w:rsid w:val="00E63283"/>
    <w:rsid w:val="00E6407A"/>
    <w:rsid w:val="00E6591D"/>
    <w:rsid w:val="00E66152"/>
    <w:rsid w:val="00E66A6A"/>
    <w:rsid w:val="00E702AA"/>
    <w:rsid w:val="00E715FC"/>
    <w:rsid w:val="00E740D8"/>
    <w:rsid w:val="00E80438"/>
    <w:rsid w:val="00E80745"/>
    <w:rsid w:val="00E80A65"/>
    <w:rsid w:val="00E81659"/>
    <w:rsid w:val="00E85A01"/>
    <w:rsid w:val="00E865D5"/>
    <w:rsid w:val="00E8706A"/>
    <w:rsid w:val="00E9058F"/>
    <w:rsid w:val="00EA0FF6"/>
    <w:rsid w:val="00EA3827"/>
    <w:rsid w:val="00EA6023"/>
    <w:rsid w:val="00EB6E0A"/>
    <w:rsid w:val="00EC097B"/>
    <w:rsid w:val="00EC5DEC"/>
    <w:rsid w:val="00ED1A31"/>
    <w:rsid w:val="00ED7142"/>
    <w:rsid w:val="00ED7427"/>
    <w:rsid w:val="00EE0B9B"/>
    <w:rsid w:val="00EE1BE1"/>
    <w:rsid w:val="00EE1D51"/>
    <w:rsid w:val="00EE2E32"/>
    <w:rsid w:val="00EF0B82"/>
    <w:rsid w:val="00EF33C3"/>
    <w:rsid w:val="00F02135"/>
    <w:rsid w:val="00F03DBA"/>
    <w:rsid w:val="00F07CE8"/>
    <w:rsid w:val="00F10AEF"/>
    <w:rsid w:val="00F1182B"/>
    <w:rsid w:val="00F3167E"/>
    <w:rsid w:val="00F3499D"/>
    <w:rsid w:val="00F35C7C"/>
    <w:rsid w:val="00F37788"/>
    <w:rsid w:val="00F41FBD"/>
    <w:rsid w:val="00F436A6"/>
    <w:rsid w:val="00F529D6"/>
    <w:rsid w:val="00F60B73"/>
    <w:rsid w:val="00F626F2"/>
    <w:rsid w:val="00F62DA4"/>
    <w:rsid w:val="00F67F81"/>
    <w:rsid w:val="00F71BA9"/>
    <w:rsid w:val="00F71D94"/>
    <w:rsid w:val="00F73933"/>
    <w:rsid w:val="00F73E9C"/>
    <w:rsid w:val="00F75415"/>
    <w:rsid w:val="00F80E5D"/>
    <w:rsid w:val="00F8784E"/>
    <w:rsid w:val="00F91DE4"/>
    <w:rsid w:val="00F92613"/>
    <w:rsid w:val="00F93CB2"/>
    <w:rsid w:val="00F94C4B"/>
    <w:rsid w:val="00F9669F"/>
    <w:rsid w:val="00FA3121"/>
    <w:rsid w:val="00FA63A8"/>
    <w:rsid w:val="00FA6D6F"/>
    <w:rsid w:val="00FB2A71"/>
    <w:rsid w:val="00FB3112"/>
    <w:rsid w:val="00FB488D"/>
    <w:rsid w:val="00FC0320"/>
    <w:rsid w:val="00FC0FEE"/>
    <w:rsid w:val="00FC2512"/>
    <w:rsid w:val="00FC3CDB"/>
    <w:rsid w:val="00FC3F7B"/>
    <w:rsid w:val="00FC6CBE"/>
    <w:rsid w:val="00FC7A75"/>
    <w:rsid w:val="00FD0755"/>
    <w:rsid w:val="00FD26DB"/>
    <w:rsid w:val="00FD6E0D"/>
    <w:rsid w:val="00FF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E799DB"/>
  <w15:chartTrackingRefBased/>
  <w15:docId w15:val="{55C0DA28-B1CE-4117-BBAF-634C0847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5180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  <w:lang w:val="de-CH"/>
    </w:rPr>
  </w:style>
  <w:style w:type="paragraph" w:styleId="Heading1">
    <w:name w:val="heading 1"/>
    <w:basedOn w:val="Normal"/>
    <w:next w:val="Normal"/>
    <w:qFormat/>
    <w:pPr>
      <w:numPr>
        <w:numId w:val="1"/>
      </w:numPr>
      <w:spacing w:after="220"/>
      <w:ind w:left="1134" w:hanging="1134"/>
      <w:outlineLvl w:val="0"/>
    </w:pPr>
    <w:rPr>
      <w:b/>
      <w:bCs/>
      <w:kern w:val="28"/>
    </w:rPr>
  </w:style>
  <w:style w:type="paragraph" w:styleId="Heading2">
    <w:name w:val="heading 2"/>
    <w:basedOn w:val="Heading1"/>
    <w:next w:val="Normal"/>
    <w:qFormat/>
    <w:pPr>
      <w:numPr>
        <w:ilvl w:val="1"/>
      </w:numPr>
      <w:outlineLvl w:val="1"/>
    </w:pPr>
  </w:style>
  <w:style w:type="paragraph" w:styleId="Heading3">
    <w:name w:val="heading 3"/>
    <w:basedOn w:val="Heading1"/>
    <w:next w:val="Normal"/>
    <w:qFormat/>
    <w:pPr>
      <w:numPr>
        <w:ilvl w:val="2"/>
      </w:numPr>
      <w:outlineLvl w:val="2"/>
    </w:pPr>
  </w:style>
  <w:style w:type="paragraph" w:styleId="Heading4">
    <w:name w:val="heading 4"/>
    <w:basedOn w:val="Heading1"/>
    <w:next w:val="Normal"/>
    <w:qFormat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0"/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ind w:left="283" w:hanging="283"/>
      <w:outlineLvl w:val="8"/>
    </w:pPr>
    <w:rPr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Pr>
      <w:rFonts w:cs="Times New Roman"/>
    </w:rPr>
  </w:style>
  <w:style w:type="paragraph" w:customStyle="1" w:styleId="PITextkrper">
    <w:name w:val="PI_Textkörper"/>
    <w:basedOn w:val="Normal"/>
    <w:qFormat/>
    <w:pPr>
      <w:spacing w:after="120" w:line="280" w:lineRule="exact"/>
      <w:jc w:val="both"/>
    </w:pPr>
  </w:style>
  <w:style w:type="paragraph" w:customStyle="1" w:styleId="PILead">
    <w:name w:val="PI_Lead"/>
    <w:basedOn w:val="PITextkrper"/>
    <w:rPr>
      <w:b/>
      <w:bCs/>
      <w:lang w:val="de-DE"/>
    </w:rPr>
  </w:style>
  <w:style w:type="paragraph" w:customStyle="1" w:styleId="PIAbspann">
    <w:name w:val="PI_Abspann"/>
    <w:basedOn w:val="Normal"/>
    <w:pPr>
      <w:spacing w:after="120" w:line="280" w:lineRule="exact"/>
      <w:jc w:val="both"/>
    </w:pPr>
    <w:rPr>
      <w:sz w:val="18"/>
      <w:szCs w:val="18"/>
    </w:rPr>
  </w:style>
  <w:style w:type="paragraph" w:customStyle="1" w:styleId="PISubhead">
    <w:name w:val="PI_Subhead"/>
    <w:basedOn w:val="Normal"/>
    <w:pPr>
      <w:spacing w:after="120" w:line="400" w:lineRule="exact"/>
    </w:pPr>
    <w:rPr>
      <w:b/>
      <w:bCs/>
      <w:sz w:val="28"/>
      <w:szCs w:val="28"/>
      <w:lang w:val="de-DE"/>
    </w:rPr>
  </w:style>
  <w:style w:type="paragraph" w:customStyle="1" w:styleId="PIHead">
    <w:name w:val="PI_Head"/>
    <w:basedOn w:val="Normal"/>
    <w:autoRedefine/>
    <w:rsid w:val="000114FD"/>
    <w:pPr>
      <w:spacing w:after="240" w:line="480" w:lineRule="exact"/>
    </w:pPr>
    <w:rPr>
      <w:b/>
      <w:sz w:val="40"/>
      <w:szCs w:val="40"/>
      <w:lang w:val="de-DE"/>
    </w:rPr>
  </w:style>
  <w:style w:type="paragraph" w:customStyle="1" w:styleId="PITitel">
    <w:name w:val="PI_Titel"/>
    <w:basedOn w:val="PIHead"/>
    <w:pPr>
      <w:spacing w:after="720"/>
    </w:pPr>
    <w:rPr>
      <w:sz w:val="28"/>
      <w:szCs w:val="28"/>
    </w:rPr>
  </w:style>
  <w:style w:type="paragraph" w:customStyle="1" w:styleId="PIZwischen-Head">
    <w:name w:val="PI_Zwischen-Head"/>
    <w:basedOn w:val="PITextkrper"/>
    <w:qFormat/>
    <w:pPr>
      <w:spacing w:before="240"/>
    </w:pPr>
    <w:rPr>
      <w:b/>
      <w:bCs/>
    </w:rPr>
  </w:style>
  <w:style w:type="paragraph" w:customStyle="1" w:styleId="PIFusszeile">
    <w:name w:val="PI_Fusszeile"/>
    <w:basedOn w:val="Normal"/>
    <w:autoRedefine/>
    <w:pPr>
      <w:tabs>
        <w:tab w:val="right" w:pos="7797"/>
        <w:tab w:val="right" w:pos="9072"/>
      </w:tabs>
    </w:pPr>
    <w:rPr>
      <w:sz w:val="16"/>
      <w:szCs w:val="16"/>
      <w:lang w:val="en-US"/>
    </w:rPr>
  </w:style>
  <w:style w:type="paragraph" w:customStyle="1" w:styleId="PILinie">
    <w:name w:val="PI_Linie"/>
    <w:basedOn w:val="PIAbspann"/>
    <w:pPr>
      <w:pBdr>
        <w:bottom w:val="single" w:sz="4" w:space="1" w:color="auto"/>
      </w:pBdr>
      <w:spacing w:line="240" w:lineRule="auto"/>
      <w:jc w:val="left"/>
    </w:pPr>
    <w:rPr>
      <w:b/>
      <w:bCs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CommentReference">
    <w:name w:val="annotation reference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copytext">
    <w:name w:val="copytext"/>
    <w:rPr>
      <w:rFonts w:cs="Times New Roman"/>
    </w:rPr>
  </w:style>
  <w:style w:type="paragraph" w:styleId="BodyText">
    <w:name w:val="Body Text"/>
    <w:basedOn w:val="Normal"/>
    <w:pPr>
      <w:spacing w:after="120" w:line="280" w:lineRule="exact"/>
      <w:jc w:val="center"/>
    </w:pPr>
  </w:style>
  <w:style w:type="character" w:customStyle="1" w:styleId="stil74">
    <w:name w:val="stil74"/>
    <w:rPr>
      <w:rFonts w:cs="Times New Roman"/>
    </w:rPr>
  </w:style>
  <w:style w:type="character" w:customStyle="1" w:styleId="txt1">
    <w:name w:val="txt1"/>
    <w:rPr>
      <w:rFonts w:ascii="Arial" w:hAnsi="Arial" w:cs="Arial"/>
      <w:color w:val="000000"/>
      <w:sz w:val="20"/>
      <w:szCs w:val="20"/>
      <w:u w:val="none"/>
      <w:effect w:val="none"/>
    </w:rPr>
  </w:style>
  <w:style w:type="paragraph" w:customStyle="1" w:styleId="txt">
    <w:name w:val="txt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Arial Unicode MS" w:cs="Times New Roman"/>
      <w:color w:val="000000"/>
      <w:sz w:val="20"/>
      <w:szCs w:val="20"/>
      <w:lang w:val="de-DE"/>
    </w:rPr>
  </w:style>
  <w:style w:type="paragraph" w:styleId="BodyText3">
    <w:name w:val="Body Text 3"/>
    <w:basedOn w:val="Normal"/>
    <w:pPr>
      <w:overflowPunct/>
      <w:autoSpaceDE/>
      <w:autoSpaceDN/>
      <w:adjustRightInd/>
      <w:textAlignment w:val="auto"/>
    </w:pPr>
    <w:rPr>
      <w:lang w:val="de-DE"/>
    </w:rPr>
  </w:style>
  <w:style w:type="paragraph" w:styleId="BalloonText">
    <w:name w:val="Balloon Text"/>
    <w:basedOn w:val="Normal"/>
    <w:rPr>
      <w:rFonts w:ascii="Times New Roman" w:hAnsi="Times New Roman" w:cs="Times New Roman"/>
      <w:sz w:val="16"/>
      <w:szCs w:val="16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  <w:style w:type="paragraph" w:styleId="NormalWeb">
    <w:name w:val="Normal (Web)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  <w:lang w:val="de-DE"/>
    </w:rPr>
  </w:style>
  <w:style w:type="paragraph" w:styleId="CommentSubject">
    <w:name w:val="annotation subject"/>
    <w:basedOn w:val="CommentText"/>
    <w:next w:val="CommentText"/>
    <w:semiHidden/>
    <w:pPr>
      <w:overflowPunct/>
      <w:autoSpaceDE/>
      <w:autoSpaceDN/>
      <w:adjustRightInd/>
      <w:textAlignment w:val="auto"/>
    </w:pPr>
    <w:rPr>
      <w:rFonts w:ascii="Times New Roman" w:hAnsi="Times New Roman" w:cs="Times New Roman"/>
      <w:b/>
      <w:bCs/>
      <w:lang w:val="de-DE"/>
    </w:rPr>
  </w:style>
  <w:style w:type="character" w:customStyle="1" w:styleId="topicpathtext">
    <w:name w:val="topicpathtext"/>
    <w:rPr>
      <w:rFonts w:cs="Times New Roman"/>
    </w:rPr>
  </w:style>
  <w:style w:type="character" w:customStyle="1" w:styleId="topicpath2">
    <w:name w:val="topicpath2"/>
    <w:rPr>
      <w:rFonts w:cs="Times New Roman"/>
    </w:rPr>
  </w:style>
  <w:style w:type="character" w:customStyle="1" w:styleId="topicpath3">
    <w:name w:val="topicpath3"/>
    <w:rPr>
      <w:rFonts w:cs="Times New Roman"/>
    </w:rPr>
  </w:style>
  <w:style w:type="character" w:customStyle="1" w:styleId="pagetitle">
    <w:name w:val="pagetitle"/>
    <w:rPr>
      <w:rFonts w:cs="Times New Roman"/>
    </w:rPr>
  </w:style>
  <w:style w:type="character" w:customStyle="1" w:styleId="BesuchterHyperlink">
    <w:name w:val="BesuchterHyperlink"/>
    <w:rPr>
      <w:rFonts w:cs="Times New Roman"/>
      <w:color w:val="800080"/>
      <w:u w:val="single"/>
    </w:rPr>
  </w:style>
  <w:style w:type="character" w:styleId="Strong">
    <w:name w:val="Strong"/>
    <w:qFormat/>
    <w:rsid w:val="00DB5B0C"/>
    <w:rPr>
      <w:rFonts w:cs="Times New Roman"/>
      <w:b/>
      <w:bCs/>
    </w:rPr>
  </w:style>
  <w:style w:type="paragraph" w:customStyle="1" w:styleId="bodystyle">
    <w:name w:val="bodystyle"/>
    <w:basedOn w:val="Normal"/>
    <w:rsid w:val="0071045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MS Mincho" w:hAnsi="Times New Roman" w:cs="Times New Roman"/>
      <w:sz w:val="24"/>
      <w:szCs w:val="24"/>
      <w:lang w:val="de-DE" w:eastAsia="ja-JP"/>
    </w:rPr>
  </w:style>
  <w:style w:type="paragraph" w:styleId="DocumentMap">
    <w:name w:val="Document Map"/>
    <w:basedOn w:val="Normal"/>
    <w:semiHidden/>
    <w:rsid w:val="00501CB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UnresolvedMention">
    <w:name w:val="Unresolved Mention"/>
    <w:uiPriority w:val="99"/>
    <w:semiHidden/>
    <w:unhideWhenUsed/>
    <w:rsid w:val="00086D9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4463"/>
    <w:rPr>
      <w:rFonts w:ascii="Arial" w:hAnsi="Arial" w:cs="Arial"/>
      <w:sz w:val="22"/>
      <w:szCs w:val="22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ymeo.com/produkte/lpr-1dhp-350/" TargetMode="External"/><Relationship Id="rId13" Type="http://schemas.openxmlformats.org/officeDocument/2006/relationships/hyperlink" Target="mailto:info@symeo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ymeo.com/produkte/lpr-1dhp-291/" TargetMode="Externa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yperlink" Target="http://www.htcm.de" TargetMode="External"/><Relationship Id="rId10" Type="http://schemas.openxmlformats.org/officeDocument/2006/relationships/hyperlink" Target="https://kk.htcm.de/press-releases/symeo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symeo.com/produkte/lpr-1d24/" TargetMode="External"/><Relationship Id="rId14" Type="http://schemas.openxmlformats.org/officeDocument/2006/relationships/hyperlink" Target="http://www.syme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420</Words>
  <Characters>3351</Characters>
  <Application>Microsoft Office Word</Application>
  <DocSecurity>0</DocSecurity>
  <Lines>81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Symeo GmbH</vt:lpstr>
    </vt:vector>
  </TitlesOfParts>
  <Company>HighTech communications GmbH</Company>
  <LinksUpToDate>false</LinksUpToDate>
  <CharactersWithSpaces>3748</CharactersWithSpaces>
  <SharedDoc>false</SharedDoc>
  <HLinks>
    <vt:vector size="24" baseType="variant">
      <vt:variant>
        <vt:i4>7012397</vt:i4>
      </vt:variant>
      <vt:variant>
        <vt:i4>9</vt:i4>
      </vt:variant>
      <vt:variant>
        <vt:i4>0</vt:i4>
      </vt:variant>
      <vt:variant>
        <vt:i4>5</vt:i4>
      </vt:variant>
      <vt:variant>
        <vt:lpwstr>http://www.htcm.de/</vt:lpwstr>
      </vt:variant>
      <vt:variant>
        <vt:lpwstr/>
      </vt:variant>
      <vt:variant>
        <vt:i4>5505037</vt:i4>
      </vt:variant>
      <vt:variant>
        <vt:i4>6</vt:i4>
      </vt:variant>
      <vt:variant>
        <vt:i4>0</vt:i4>
      </vt:variant>
      <vt:variant>
        <vt:i4>5</vt:i4>
      </vt:variant>
      <vt:variant>
        <vt:lpwstr>http://www.symeo.com/</vt:lpwstr>
      </vt:variant>
      <vt:variant>
        <vt:lpwstr/>
      </vt:variant>
      <vt:variant>
        <vt:i4>7340121</vt:i4>
      </vt:variant>
      <vt:variant>
        <vt:i4>3</vt:i4>
      </vt:variant>
      <vt:variant>
        <vt:i4>0</vt:i4>
      </vt:variant>
      <vt:variant>
        <vt:i4>5</vt:i4>
      </vt:variant>
      <vt:variant>
        <vt:lpwstr>mailto:info@symeo.com</vt:lpwstr>
      </vt:variant>
      <vt:variant>
        <vt:lpwstr/>
      </vt:variant>
      <vt:variant>
        <vt:i4>5898250</vt:i4>
      </vt:variant>
      <vt:variant>
        <vt:i4>0</vt:i4>
      </vt:variant>
      <vt:variant>
        <vt:i4>0</vt:i4>
      </vt:variant>
      <vt:variant>
        <vt:i4>5</vt:i4>
      </vt:variant>
      <vt:variant>
        <vt:lpwstr>https://kk.htcm.de/press-releases/symeo/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Symeo GmbH</dc:title>
  <dc:subject/>
  <dc:creator>Tobias Steininger</dc:creator>
  <cp:keywords/>
  <cp:lastModifiedBy>Jennifer Lauber</cp:lastModifiedBy>
  <cp:revision>6</cp:revision>
  <cp:lastPrinted>2010-03-29T13:53:00Z</cp:lastPrinted>
  <dcterms:created xsi:type="dcterms:W3CDTF">2024-08-09T13:24:00Z</dcterms:created>
  <dcterms:modified xsi:type="dcterms:W3CDTF">2024-08-14T09:23:00Z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114f5c92219df5e1dffc6eb4b02bbd68a01da01a315b04f61727e456dd8c1809</vt:lpwstr>
  </property>
</Properties>
</file>