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50970" w14:textId="1729400D" w:rsidR="004B39D3" w:rsidRPr="00A44A24" w:rsidRDefault="00A44A24" w:rsidP="00D34478">
      <w:pPr>
        <w:spacing w:after="720"/>
        <w:rPr>
          <w:b/>
          <w:bCs/>
          <w:sz w:val="28"/>
          <w:lang w:val="de-DE"/>
        </w:rPr>
      </w:pPr>
      <w:r w:rsidRPr="00A44A24">
        <w:rPr>
          <w:b/>
          <w:bCs/>
          <w:sz w:val="28"/>
          <w:lang w:val="de-DE"/>
        </w:rPr>
        <w:t>MEDIENINFORMATION</w:t>
      </w:r>
    </w:p>
    <w:p w14:paraId="70ED0C93" w14:textId="7118C659" w:rsidR="004B39D3" w:rsidRPr="00A44A24" w:rsidRDefault="00A44A24" w:rsidP="00D34478">
      <w:pPr>
        <w:pStyle w:val="PIHead"/>
        <w:rPr>
          <w:lang w:val="de-DE"/>
        </w:rPr>
      </w:pPr>
      <w:r w:rsidRPr="00A44A24">
        <w:rPr>
          <w:lang w:val="de-DE"/>
        </w:rPr>
        <w:t xml:space="preserve">ASMPT gewinnt zum zweiten Mal </w:t>
      </w:r>
      <w:r>
        <w:rPr>
          <w:lang w:val="de-DE"/>
        </w:rPr>
        <w:br/>
      </w:r>
      <w:r w:rsidRPr="00A44A24">
        <w:rPr>
          <w:lang w:val="de-DE"/>
        </w:rPr>
        <w:t>in Folge den exklusiven Texas Instruments Supplier Excellence Award</w:t>
      </w:r>
    </w:p>
    <w:p w14:paraId="51085E6F" w14:textId="05DB29D8" w:rsidR="004B39D3" w:rsidRPr="00A44A24" w:rsidRDefault="00A44A24" w:rsidP="00126746">
      <w:pPr>
        <w:widowControl/>
        <w:overflowPunct w:val="0"/>
        <w:adjustRightInd w:val="0"/>
        <w:spacing w:after="120" w:line="280" w:lineRule="exact"/>
        <w:jc w:val="both"/>
        <w:textAlignment w:val="baseline"/>
        <w:rPr>
          <w:rStyle w:val="berschrift3Zchn"/>
          <w:rFonts w:ascii="Arial" w:hAnsi="Arial" w:cs="Arial"/>
          <w:bCs/>
          <w:lang w:val="de-DE" w:eastAsia="de-DE"/>
        </w:rPr>
      </w:pPr>
      <w:r w:rsidRPr="00A44A24">
        <w:rPr>
          <w:rStyle w:val="berschrift3Zchn"/>
          <w:rFonts w:ascii="Arial" w:hAnsi="Arial" w:cs="Arial"/>
          <w:bCs/>
          <w:lang w:val="de-DE" w:eastAsia="de-DE"/>
        </w:rPr>
        <w:t>München</w:t>
      </w:r>
      <w:r w:rsidR="00186BC3" w:rsidRPr="00A44A24">
        <w:rPr>
          <w:rStyle w:val="berschrift3Zchn"/>
          <w:rFonts w:ascii="Arial" w:hAnsi="Arial" w:cs="Arial"/>
          <w:bCs/>
          <w:lang w:val="de-DE" w:eastAsia="de-DE"/>
        </w:rPr>
        <w:t xml:space="preserve">, </w:t>
      </w:r>
      <w:r w:rsidRPr="00A44A24">
        <w:rPr>
          <w:rStyle w:val="berschrift3Zchn"/>
          <w:rFonts w:ascii="Arial" w:hAnsi="Arial" w:cs="Arial"/>
          <w:bCs/>
          <w:lang w:val="de-DE" w:eastAsia="de-DE"/>
        </w:rPr>
        <w:t xml:space="preserve">12. </w:t>
      </w:r>
      <w:r w:rsidR="00186BC3" w:rsidRPr="00A44A24">
        <w:rPr>
          <w:rStyle w:val="berschrift3Zchn"/>
          <w:rFonts w:ascii="Arial" w:hAnsi="Arial" w:cs="Arial"/>
          <w:bCs/>
          <w:lang w:val="de-DE" w:eastAsia="de-DE"/>
        </w:rPr>
        <w:t xml:space="preserve">August 2024 – </w:t>
      </w:r>
      <w:r w:rsidRPr="00A44A24">
        <w:rPr>
          <w:rStyle w:val="berschrift3Zchn"/>
          <w:rFonts w:ascii="Arial" w:hAnsi="Arial" w:cs="Arial"/>
          <w:bCs/>
          <w:lang w:val="de-DE" w:eastAsia="de-DE"/>
        </w:rPr>
        <w:t xml:space="preserve">ASMPT Limited, der weltweit führende Anbieter von integrierten Lösungen für die Halbleiter- und Elektronikfertigung, wurde kürzlich zum zweiten Mal in Folge von Texas Instruments (TI) mit dem 2023 </w:t>
      </w:r>
      <w:proofErr w:type="gramStart"/>
      <w:r w:rsidRPr="00A44A24">
        <w:rPr>
          <w:rStyle w:val="berschrift3Zchn"/>
          <w:rFonts w:ascii="Arial" w:hAnsi="Arial" w:cs="Arial"/>
          <w:bCs/>
          <w:lang w:val="de-DE" w:eastAsia="de-DE"/>
        </w:rPr>
        <w:t>Supplier</w:t>
      </w:r>
      <w:proofErr w:type="gramEnd"/>
      <w:r w:rsidRPr="00A44A24">
        <w:rPr>
          <w:rStyle w:val="berschrift3Zchn"/>
          <w:rFonts w:ascii="Arial" w:hAnsi="Arial" w:cs="Arial"/>
          <w:bCs/>
          <w:lang w:val="de-DE" w:eastAsia="de-DE"/>
        </w:rPr>
        <w:t xml:space="preserve"> Excellence Award ausgezeichnet. Diese prestigeträchtige Auszeichnung unterstreicht das Engagement von ASMPT, Produkte und Dienstleistungen zu </w:t>
      </w:r>
      <w:r>
        <w:rPr>
          <w:rStyle w:val="berschrift3Zchn"/>
          <w:rFonts w:ascii="Arial" w:hAnsi="Arial" w:cs="Arial"/>
          <w:bCs/>
          <w:lang w:val="de-DE" w:eastAsia="de-DE"/>
        </w:rPr>
        <w:t>bieten</w:t>
      </w:r>
      <w:r w:rsidRPr="00A44A24">
        <w:rPr>
          <w:rStyle w:val="berschrift3Zchn"/>
          <w:rFonts w:ascii="Arial" w:hAnsi="Arial" w:cs="Arial"/>
          <w:bCs/>
          <w:lang w:val="de-DE" w:eastAsia="de-DE"/>
        </w:rPr>
        <w:t>, die den hohen Standards von TI entsprechen.</w:t>
      </w:r>
    </w:p>
    <w:p w14:paraId="491BAC0E" w14:textId="78C122E3" w:rsidR="004B39D3" w:rsidRPr="00D60678" w:rsidRDefault="00D60678" w:rsidP="00126746">
      <w:pPr>
        <w:widowControl/>
        <w:overflowPunct w:val="0"/>
        <w:adjustRightInd w:val="0"/>
        <w:spacing w:after="120" w:line="280" w:lineRule="exact"/>
        <w:jc w:val="both"/>
        <w:textAlignment w:val="baseline"/>
        <w:rPr>
          <w:rFonts w:eastAsia="SimSun"/>
          <w:bCs/>
          <w:lang w:val="de-DE" w:eastAsia="de-DE"/>
        </w:rPr>
      </w:pPr>
      <w:r w:rsidRPr="00D60678">
        <w:rPr>
          <w:rFonts w:eastAsia="SimSun"/>
          <w:bCs/>
          <w:lang w:val="de-DE" w:eastAsia="de-DE"/>
        </w:rPr>
        <w:t xml:space="preserve">Das umfangreiche globale Lieferantennetzwerk von Texas Instruments (TI) umfasst über 10.000 Unternehmen. ASMPT gehört dabei zu einer </w:t>
      </w:r>
      <w:r w:rsidR="00BE1EAF" w:rsidRPr="00BE1EAF">
        <w:rPr>
          <w:rFonts w:eastAsia="SimSun"/>
          <w:bCs/>
          <w:lang w:val="de-DE" w:eastAsia="de-DE"/>
        </w:rPr>
        <w:t>aus</w:t>
      </w:r>
      <w:r w:rsidR="00BE1EAF">
        <w:rPr>
          <w:rFonts w:eastAsia="SimSun"/>
          <w:bCs/>
          <w:lang w:val="de-DE" w:eastAsia="de-DE"/>
        </w:rPr>
        <w:t>ge</w:t>
      </w:r>
      <w:r w:rsidR="00BE1EAF" w:rsidRPr="00BE1EAF">
        <w:rPr>
          <w:rFonts w:eastAsia="SimSun"/>
          <w:bCs/>
          <w:lang w:val="de-DE" w:eastAsia="de-DE"/>
        </w:rPr>
        <w:t>wählte</w:t>
      </w:r>
      <w:r w:rsidR="00BE1EAF">
        <w:rPr>
          <w:rFonts w:eastAsia="SimSun"/>
          <w:bCs/>
          <w:lang w:val="de-DE" w:eastAsia="de-DE"/>
        </w:rPr>
        <w:t>n</w:t>
      </w:r>
      <w:r w:rsidR="00BE1EAF" w:rsidRPr="00BE1EAF">
        <w:rPr>
          <w:rFonts w:eastAsia="SimSun"/>
          <w:bCs/>
          <w:lang w:val="de-DE" w:eastAsia="de-DE"/>
        </w:rPr>
        <w:t xml:space="preserve"> Gruppe von Premium-Anbietern</w:t>
      </w:r>
      <w:r w:rsidRPr="00D60678">
        <w:rPr>
          <w:rFonts w:eastAsia="SimSun"/>
          <w:bCs/>
          <w:lang w:val="de-DE" w:eastAsia="de-DE"/>
        </w:rPr>
        <w:t>, die aufgrund ihrer herausragenden Leistungen in den Bereichen Kostenmanagement, Umwelt- und Sozialverantwortung, Technologie, Reaktionsfähigkeit, Liefersicherheit und Qualität besonders ausgezeichnet wurden.</w:t>
      </w:r>
    </w:p>
    <w:p w14:paraId="4EE47B6B" w14:textId="7CBAFCCC" w:rsidR="004B39D3" w:rsidRDefault="00D60678" w:rsidP="00126746">
      <w:pPr>
        <w:widowControl/>
        <w:overflowPunct w:val="0"/>
        <w:adjustRightInd w:val="0"/>
        <w:spacing w:after="120" w:line="280" w:lineRule="exact"/>
        <w:jc w:val="both"/>
        <w:textAlignment w:val="baseline"/>
        <w:rPr>
          <w:rFonts w:eastAsia="SimSun"/>
          <w:bCs/>
          <w:lang w:val="de-DE" w:eastAsia="de-DE"/>
        </w:rPr>
      </w:pPr>
      <w:r w:rsidRPr="00D60678">
        <w:rPr>
          <w:rFonts w:eastAsia="SimSun"/>
          <w:bCs/>
          <w:lang w:val="de-DE" w:eastAsia="de-DE"/>
        </w:rPr>
        <w:t xml:space="preserve">"ASMPT fühlt sich geehrt, diese </w:t>
      </w:r>
      <w:r w:rsidR="00BE1EAF">
        <w:rPr>
          <w:rFonts w:eastAsia="SimSun"/>
          <w:bCs/>
          <w:lang w:val="de-DE" w:eastAsia="de-DE"/>
        </w:rPr>
        <w:t>sehr angesehene</w:t>
      </w:r>
      <w:r w:rsidR="00BE1EAF" w:rsidRPr="00D60678">
        <w:rPr>
          <w:rFonts w:eastAsia="SimSun"/>
          <w:bCs/>
          <w:lang w:val="de-DE" w:eastAsia="de-DE"/>
        </w:rPr>
        <w:t xml:space="preserve"> </w:t>
      </w:r>
      <w:r w:rsidRPr="00D60678">
        <w:rPr>
          <w:rFonts w:eastAsia="SimSun"/>
          <w:bCs/>
          <w:lang w:val="de-DE" w:eastAsia="de-DE"/>
        </w:rPr>
        <w:t xml:space="preserve">Auszeichnung von Texas Instruments zum zweiten Mal in Folge zu erhalten", sagte Joseph Poh </w:t>
      </w:r>
      <w:proofErr w:type="spellStart"/>
      <w:r w:rsidRPr="00D60678">
        <w:rPr>
          <w:rFonts w:eastAsia="SimSun"/>
          <w:bCs/>
          <w:lang w:val="de-DE" w:eastAsia="de-DE"/>
        </w:rPr>
        <w:t>Tson</w:t>
      </w:r>
      <w:proofErr w:type="spellEnd"/>
      <w:r w:rsidRPr="00D60678">
        <w:rPr>
          <w:rFonts w:eastAsia="SimSun"/>
          <w:bCs/>
          <w:lang w:val="de-DE" w:eastAsia="de-DE"/>
        </w:rPr>
        <w:t xml:space="preserve"> Cheong, </w:t>
      </w:r>
      <w:r w:rsidR="00BE1EAF" w:rsidRPr="00C4226C">
        <w:rPr>
          <w:rFonts w:eastAsia="SimSun"/>
          <w:bCs/>
          <w:lang w:val="de-DE" w:eastAsia="de-DE"/>
        </w:rPr>
        <w:t>Co-CEO</w:t>
      </w:r>
      <w:r w:rsidR="00BE1EAF" w:rsidRPr="00C4226C">
        <w:rPr>
          <w:rFonts w:eastAsia="SimSun"/>
          <w:bCs/>
          <w:lang w:val="de-DE" w:eastAsia="de-DE"/>
        </w:rPr>
        <w:br/>
        <w:t>Semiconductor Solutions</w:t>
      </w:r>
      <w:r w:rsidR="00BE1EAF" w:rsidRPr="00BE1EAF">
        <w:rPr>
          <w:rFonts w:eastAsia="SimSun"/>
          <w:bCs/>
          <w:lang w:val="de-DE" w:eastAsia="de-DE"/>
        </w:rPr>
        <w:t xml:space="preserve"> </w:t>
      </w:r>
      <w:r w:rsidRPr="00D60678">
        <w:rPr>
          <w:rFonts w:eastAsia="SimSun"/>
          <w:bCs/>
          <w:lang w:val="de-DE" w:eastAsia="de-DE"/>
        </w:rPr>
        <w:t>von ASMPT. "Die Anforderungen für diese Auszeichnung sind sehr hoch, und sie zwei Jahre lang zu erhalten, ist ein</w:t>
      </w:r>
      <w:r w:rsidR="00BE1EAF">
        <w:rPr>
          <w:rFonts w:eastAsia="SimSun"/>
          <w:bCs/>
          <w:lang w:val="de-DE" w:eastAsia="de-DE"/>
        </w:rPr>
        <w:t>e</w:t>
      </w:r>
      <w:r w:rsidRPr="00D60678">
        <w:rPr>
          <w:rFonts w:eastAsia="SimSun"/>
          <w:bCs/>
          <w:lang w:val="de-DE" w:eastAsia="de-DE"/>
        </w:rPr>
        <w:t xml:space="preserve"> wunderbare </w:t>
      </w:r>
      <w:r w:rsidR="00BE1EAF">
        <w:rPr>
          <w:rFonts w:eastAsia="SimSun"/>
          <w:bCs/>
          <w:lang w:val="de-DE" w:eastAsia="de-DE"/>
        </w:rPr>
        <w:t>Auszeichnung</w:t>
      </w:r>
      <w:r w:rsidRPr="00D60678">
        <w:rPr>
          <w:rFonts w:eastAsia="SimSun"/>
          <w:bCs/>
          <w:lang w:val="de-DE" w:eastAsia="de-DE"/>
        </w:rPr>
        <w:t>, d</w:t>
      </w:r>
      <w:r w:rsidR="00DB4986">
        <w:rPr>
          <w:rFonts w:eastAsia="SimSun"/>
          <w:bCs/>
          <w:lang w:val="de-DE" w:eastAsia="de-DE"/>
        </w:rPr>
        <w:t>ie</w:t>
      </w:r>
      <w:r w:rsidRPr="00D60678">
        <w:rPr>
          <w:rFonts w:eastAsia="SimSun"/>
          <w:bCs/>
          <w:lang w:val="de-DE" w:eastAsia="de-DE"/>
        </w:rPr>
        <w:t xml:space="preserve"> unser Engagement für nachhaltigen Kundenerfolg und starke Partnerschaften unterstreicht."</w:t>
      </w:r>
    </w:p>
    <w:p w14:paraId="6FE6D9CF" w14:textId="67C7A14D" w:rsidR="00126746" w:rsidRPr="00D60678" w:rsidRDefault="00D60678" w:rsidP="00D60678">
      <w:pPr>
        <w:widowControl/>
        <w:overflowPunct w:val="0"/>
        <w:adjustRightInd w:val="0"/>
        <w:spacing w:after="120" w:line="280" w:lineRule="exact"/>
        <w:jc w:val="both"/>
        <w:textAlignment w:val="baseline"/>
        <w:rPr>
          <w:rFonts w:eastAsia="SimSun"/>
          <w:bCs/>
          <w:lang w:val="de-DE" w:eastAsia="de-DE"/>
        </w:rPr>
      </w:pPr>
      <w:r w:rsidRPr="00D60678">
        <w:rPr>
          <w:rFonts w:eastAsia="SimSun"/>
          <w:bCs/>
          <w:lang w:val="de-DE" w:eastAsia="de-DE"/>
        </w:rPr>
        <w:t xml:space="preserve">"Als </w:t>
      </w:r>
      <w:r w:rsidR="0033737D">
        <w:rPr>
          <w:rFonts w:eastAsia="SimSun"/>
          <w:bCs/>
          <w:lang w:val="de-DE" w:eastAsia="de-DE"/>
        </w:rPr>
        <w:t xml:space="preserve">ein wichtiger Lieferant </w:t>
      </w:r>
      <w:r w:rsidRPr="00D60678">
        <w:rPr>
          <w:rFonts w:eastAsia="SimSun"/>
          <w:bCs/>
          <w:lang w:val="de-DE" w:eastAsia="de-DE"/>
        </w:rPr>
        <w:t xml:space="preserve">von TI sind wir </w:t>
      </w:r>
      <w:r w:rsidR="0033737D">
        <w:rPr>
          <w:rFonts w:eastAsia="SimSun"/>
          <w:bCs/>
          <w:lang w:val="de-DE" w:eastAsia="de-DE"/>
        </w:rPr>
        <w:t>setzen wir</w:t>
      </w:r>
      <w:r w:rsidRPr="00D60678">
        <w:rPr>
          <w:rFonts w:eastAsia="SimSun"/>
          <w:bCs/>
          <w:lang w:val="de-DE" w:eastAsia="de-DE"/>
        </w:rPr>
        <w:t xml:space="preserve"> uns aktiv dafür ein, durchgängig umfassenden Support für </w:t>
      </w:r>
      <w:r>
        <w:rPr>
          <w:rFonts w:eastAsia="SimSun"/>
          <w:bCs/>
          <w:lang w:val="de-DE" w:eastAsia="de-DE"/>
        </w:rPr>
        <w:t xml:space="preserve">das </w:t>
      </w:r>
      <w:r w:rsidR="0033737D">
        <w:rPr>
          <w:rFonts w:eastAsia="SimSun"/>
          <w:bCs/>
          <w:lang w:val="de-DE" w:eastAsia="de-DE"/>
        </w:rPr>
        <w:t>Equipment</w:t>
      </w:r>
      <w:r w:rsidR="0033737D" w:rsidRPr="00D60678">
        <w:rPr>
          <w:rFonts w:eastAsia="SimSun"/>
          <w:bCs/>
          <w:lang w:val="de-DE" w:eastAsia="de-DE"/>
        </w:rPr>
        <w:t xml:space="preserve"> </w:t>
      </w:r>
      <w:r w:rsidRPr="00D60678">
        <w:rPr>
          <w:rFonts w:eastAsia="SimSun"/>
          <w:bCs/>
          <w:lang w:val="de-DE" w:eastAsia="de-DE"/>
        </w:rPr>
        <w:t xml:space="preserve">zu gewährleisten – unabhängig von den Herausforderungen in der Lieferkette. Damit unterstützen wir TI dabei, </w:t>
      </w:r>
      <w:r>
        <w:rPr>
          <w:rFonts w:eastAsia="SimSun"/>
          <w:bCs/>
          <w:lang w:val="de-DE" w:eastAsia="de-DE"/>
        </w:rPr>
        <w:t>seine</w:t>
      </w:r>
      <w:r w:rsidRPr="00D60678">
        <w:rPr>
          <w:rFonts w:eastAsia="SimSun"/>
          <w:bCs/>
          <w:lang w:val="de-DE" w:eastAsia="de-DE"/>
        </w:rPr>
        <w:t xml:space="preserve"> Roadmap voranzutreiben und </w:t>
      </w:r>
      <w:r>
        <w:rPr>
          <w:rFonts w:eastAsia="SimSun"/>
          <w:bCs/>
          <w:lang w:val="de-DE" w:eastAsia="de-DE"/>
        </w:rPr>
        <w:t>seine</w:t>
      </w:r>
      <w:r w:rsidRPr="00D60678">
        <w:rPr>
          <w:rFonts w:eastAsia="SimSun"/>
          <w:bCs/>
          <w:lang w:val="de-DE" w:eastAsia="de-DE"/>
        </w:rPr>
        <w:t xml:space="preserve"> Ziele zu erreichen."</w:t>
      </w:r>
    </w:p>
    <w:p w14:paraId="143C0DF3" w14:textId="77777777" w:rsidR="00D60678" w:rsidRPr="00D60678" w:rsidRDefault="00D60678">
      <w:pPr>
        <w:rPr>
          <w:lang w:val="de-DE"/>
        </w:rPr>
      </w:pPr>
    </w:p>
    <w:p w14:paraId="1A4A9C58" w14:textId="77777777" w:rsidR="00A44A24" w:rsidRPr="00F24926" w:rsidRDefault="00FF5E77" w:rsidP="00A44A24">
      <w:pPr>
        <w:pStyle w:val="PITextkrper"/>
        <w:rPr>
          <w:b/>
          <w:bCs w:val="0"/>
          <w:sz w:val="18"/>
          <w:szCs w:val="18"/>
          <w:lang w:val="de-DE"/>
        </w:rPr>
      </w:pPr>
      <w:r w:rsidRPr="00D60678">
        <w:rPr>
          <w:b/>
          <w:sz w:val="18"/>
          <w:szCs w:val="18"/>
          <w:lang w:val="de-DE"/>
        </w:rPr>
        <w:br w:type="column"/>
      </w:r>
      <w:r w:rsidR="00A44A24" w:rsidRPr="00F24926">
        <w:rPr>
          <w:b/>
          <w:sz w:val="18"/>
          <w:szCs w:val="18"/>
          <w:lang w:val="de-DE"/>
        </w:rPr>
        <w:lastRenderedPageBreak/>
        <w:t>Verfügbares Bildmaterial</w:t>
      </w:r>
    </w:p>
    <w:p w14:paraId="3B5CADF1" w14:textId="77777777" w:rsidR="00A44A24" w:rsidRPr="00E056AA" w:rsidRDefault="00A44A24" w:rsidP="00A44A24">
      <w:pPr>
        <w:pStyle w:val="PIAbspann"/>
        <w:jc w:val="left"/>
        <w:rPr>
          <w:rStyle w:val="Hyperlink"/>
          <w:lang w:val="de-DE"/>
        </w:rPr>
      </w:pPr>
      <w:r w:rsidRPr="00F24926">
        <w:rPr>
          <w:lang w:val="de-DE"/>
        </w:rPr>
        <w:t xml:space="preserve">Folgendes Bildmaterial steht druckfähig im Internet zum Download bereit: </w:t>
      </w:r>
      <w:r w:rsidRPr="00F24926">
        <w:rPr>
          <w:lang w:val="de-DE"/>
        </w:rPr>
        <w:br/>
      </w:r>
      <w:hyperlink r:id="rId6" w:history="1">
        <w:r w:rsidRPr="00E056AA">
          <w:rPr>
            <w:rStyle w:val="Hyperlink"/>
            <w:lang w:val="de-DE"/>
          </w:rPr>
          <w:t>https://kk.htcm.de/press-releases/asmpt/</w:t>
        </w:r>
      </w:hyperlink>
    </w:p>
    <w:p w14:paraId="758693FE" w14:textId="6D89C573" w:rsidR="00126746" w:rsidRPr="00A44A24" w:rsidRDefault="00126746" w:rsidP="00A44A24">
      <w:pPr>
        <w:pStyle w:val="PITextkrper"/>
        <w:rPr>
          <w:rFonts w:cs="Times New Roman"/>
          <w:szCs w:val="24"/>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126746" w:rsidRPr="00796AF8" w14:paraId="354EB1AA" w14:textId="77777777" w:rsidTr="00126746">
        <w:tc>
          <w:tcPr>
            <w:tcW w:w="4536" w:type="dxa"/>
            <w:tcBorders>
              <w:top w:val="single" w:sz="4" w:space="0" w:color="auto"/>
              <w:left w:val="single" w:sz="4" w:space="0" w:color="auto"/>
              <w:bottom w:val="single" w:sz="4" w:space="0" w:color="auto"/>
              <w:right w:val="single" w:sz="4" w:space="0" w:color="auto"/>
            </w:tcBorders>
          </w:tcPr>
          <w:p w14:paraId="46E87ED2" w14:textId="3A6D8386" w:rsidR="00126746" w:rsidRDefault="00126746" w:rsidP="004A39B1">
            <w:pPr>
              <w:rPr>
                <w:noProof/>
              </w:rPr>
            </w:pPr>
            <w:r>
              <w:rPr>
                <w:noProof/>
                <w:sz w:val="20"/>
              </w:rPr>
              <w:drawing>
                <wp:inline distT="0" distB="0" distL="0" distR="0" wp14:anchorId="165B7018" wp14:editId="4CE7F5FA">
                  <wp:extent cx="2627663" cy="3124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627663" cy="3124200"/>
                          </a:xfrm>
                          <a:prstGeom prst="rect">
                            <a:avLst/>
                          </a:prstGeom>
                        </pic:spPr>
                      </pic:pic>
                    </a:graphicData>
                  </a:graphic>
                </wp:inline>
              </w:drawing>
            </w:r>
          </w:p>
          <w:p w14:paraId="60560864" w14:textId="77777777" w:rsidR="00126746" w:rsidRPr="005B1A8D" w:rsidRDefault="00126746" w:rsidP="004A39B1">
            <w:pPr>
              <w:rPr>
                <w:noProof/>
              </w:rPr>
            </w:pPr>
          </w:p>
        </w:tc>
      </w:tr>
      <w:tr w:rsidR="00126746" w:rsidRPr="00796AF8" w14:paraId="29B291F3" w14:textId="77777777" w:rsidTr="00126746">
        <w:tc>
          <w:tcPr>
            <w:tcW w:w="4536" w:type="dxa"/>
            <w:tcBorders>
              <w:top w:val="single" w:sz="4" w:space="0" w:color="auto"/>
              <w:left w:val="single" w:sz="4" w:space="0" w:color="auto"/>
              <w:bottom w:val="single" w:sz="4" w:space="0" w:color="auto"/>
              <w:right w:val="single" w:sz="4" w:space="0" w:color="auto"/>
            </w:tcBorders>
          </w:tcPr>
          <w:p w14:paraId="27029D27" w14:textId="77777777" w:rsidR="00126746" w:rsidRPr="00CD0355" w:rsidRDefault="00126746" w:rsidP="004A39B1">
            <w:pPr>
              <w:rPr>
                <w:b/>
                <w:snapToGrid w:val="0"/>
                <w:sz w:val="18"/>
                <w:lang w:eastAsia="ko-KR"/>
              </w:rPr>
            </w:pPr>
          </w:p>
          <w:p w14:paraId="6EFE47A1" w14:textId="77777777" w:rsidR="00186BC3" w:rsidRDefault="00126746" w:rsidP="004A39B1">
            <w:pPr>
              <w:rPr>
                <w:b/>
                <w:spacing w:val="-2"/>
                <w:sz w:val="18"/>
              </w:rPr>
            </w:pPr>
            <w:r>
              <w:rPr>
                <w:b/>
                <w:sz w:val="18"/>
              </w:rPr>
              <w:t>2023</w:t>
            </w:r>
            <w:r>
              <w:rPr>
                <w:b/>
                <w:spacing w:val="-7"/>
                <w:sz w:val="18"/>
              </w:rPr>
              <w:t xml:space="preserve"> </w:t>
            </w:r>
            <w:r>
              <w:rPr>
                <w:b/>
                <w:sz w:val="18"/>
              </w:rPr>
              <w:t>Texas</w:t>
            </w:r>
            <w:r>
              <w:rPr>
                <w:b/>
                <w:spacing w:val="-4"/>
                <w:sz w:val="18"/>
              </w:rPr>
              <w:t xml:space="preserve"> </w:t>
            </w:r>
            <w:r>
              <w:rPr>
                <w:b/>
                <w:sz w:val="18"/>
              </w:rPr>
              <w:t>Instruments</w:t>
            </w:r>
            <w:r>
              <w:rPr>
                <w:b/>
                <w:spacing w:val="-5"/>
                <w:sz w:val="18"/>
              </w:rPr>
              <w:t xml:space="preserve"> </w:t>
            </w:r>
            <w:r>
              <w:rPr>
                <w:b/>
                <w:sz w:val="18"/>
              </w:rPr>
              <w:t>Supplier</w:t>
            </w:r>
            <w:r>
              <w:rPr>
                <w:b/>
                <w:spacing w:val="-4"/>
                <w:sz w:val="18"/>
              </w:rPr>
              <w:t xml:space="preserve"> </w:t>
            </w:r>
            <w:r>
              <w:rPr>
                <w:b/>
                <w:sz w:val="18"/>
              </w:rPr>
              <w:t>Excellence</w:t>
            </w:r>
            <w:r>
              <w:rPr>
                <w:b/>
                <w:spacing w:val="-4"/>
                <w:sz w:val="18"/>
              </w:rPr>
              <w:t xml:space="preserve"> </w:t>
            </w:r>
            <w:r>
              <w:rPr>
                <w:b/>
                <w:spacing w:val="-2"/>
                <w:sz w:val="18"/>
              </w:rPr>
              <w:t>Award</w:t>
            </w:r>
          </w:p>
          <w:p w14:paraId="2A53A534" w14:textId="2C0ED30A" w:rsidR="00126746" w:rsidRPr="0065342C" w:rsidRDefault="00126746" w:rsidP="004A39B1">
            <w:pPr>
              <w:rPr>
                <w:b/>
                <w:snapToGrid w:val="0"/>
                <w:sz w:val="18"/>
                <w:lang w:eastAsia="ko-KR"/>
              </w:rPr>
            </w:pPr>
          </w:p>
          <w:p w14:paraId="19B80B77" w14:textId="77777777" w:rsidR="00A44A24" w:rsidRDefault="00A44A24" w:rsidP="00A44A24">
            <w:pPr>
              <w:rPr>
                <w:snapToGrid w:val="0"/>
                <w:sz w:val="16"/>
                <w:szCs w:val="16"/>
                <w:lang w:eastAsia="ko-KR"/>
              </w:rPr>
            </w:pPr>
            <w:proofErr w:type="spellStart"/>
            <w:r>
              <w:rPr>
                <w:snapToGrid w:val="0"/>
                <w:sz w:val="16"/>
                <w:szCs w:val="16"/>
                <w:lang w:eastAsia="ko-KR"/>
              </w:rPr>
              <w:t>Bildquelle</w:t>
            </w:r>
            <w:proofErr w:type="spellEnd"/>
            <w:r w:rsidRPr="00852645">
              <w:rPr>
                <w:snapToGrid w:val="0"/>
                <w:sz w:val="16"/>
                <w:szCs w:val="16"/>
                <w:lang w:eastAsia="ko-KR"/>
              </w:rPr>
              <w:t xml:space="preserve">: </w:t>
            </w:r>
            <w:r>
              <w:rPr>
                <w:snapToGrid w:val="0"/>
                <w:sz w:val="16"/>
                <w:szCs w:val="16"/>
                <w:lang w:eastAsia="ko-KR"/>
              </w:rPr>
              <w:t>ASMPT</w:t>
            </w:r>
          </w:p>
          <w:p w14:paraId="19167D44" w14:textId="77777777" w:rsidR="00126746" w:rsidRPr="00E4563A" w:rsidRDefault="00126746" w:rsidP="004A39B1">
            <w:pPr>
              <w:rPr>
                <w:snapToGrid w:val="0"/>
                <w:sz w:val="16"/>
                <w:szCs w:val="16"/>
                <w:lang w:eastAsia="ko-KR"/>
              </w:rPr>
            </w:pPr>
          </w:p>
        </w:tc>
      </w:tr>
    </w:tbl>
    <w:p w14:paraId="2351A5B2" w14:textId="77777777" w:rsidR="00126746" w:rsidRDefault="00126746">
      <w:pPr>
        <w:sectPr w:rsidR="00126746" w:rsidSect="003F395B">
          <w:headerReference w:type="default" r:id="rId8"/>
          <w:footerReference w:type="default" r:id="rId9"/>
          <w:type w:val="continuous"/>
          <w:pgSz w:w="11910" w:h="16840" w:code="9"/>
          <w:pgMar w:top="2835" w:right="3402" w:bottom="1701" w:left="1701" w:header="709" w:footer="709" w:gutter="0"/>
          <w:pgNumType w:start="1"/>
          <w:cols w:space="720"/>
        </w:sectPr>
      </w:pPr>
    </w:p>
    <w:p w14:paraId="075C9F30" w14:textId="77777777" w:rsidR="00A44A24" w:rsidRPr="00C4226C" w:rsidRDefault="00A44A24" w:rsidP="00A44A24">
      <w:pPr>
        <w:overflowPunct w:val="0"/>
        <w:adjustRightInd w:val="0"/>
        <w:spacing w:before="120" w:after="120" w:line="280" w:lineRule="atLeast"/>
        <w:jc w:val="both"/>
        <w:textAlignment w:val="baseline"/>
        <w:rPr>
          <w:rFonts w:eastAsia="SimSun" w:cs="Open Sans"/>
          <w:b/>
          <w:color w:val="000000" w:themeColor="text1"/>
          <w:sz w:val="18"/>
          <w:szCs w:val="18"/>
          <w:lang w:val="de-DE" w:eastAsia="x-none"/>
        </w:rPr>
      </w:pPr>
      <w:r w:rsidRPr="00C4226C">
        <w:rPr>
          <w:rFonts w:eastAsia="SimSun" w:cs="Open Sans"/>
          <w:b/>
          <w:color w:val="000000" w:themeColor="text1"/>
          <w:sz w:val="18"/>
          <w:szCs w:val="18"/>
          <w:lang w:val="de-DE" w:eastAsia="x-none"/>
        </w:rPr>
        <w:lastRenderedPageBreak/>
        <w:t>Über ASMPT Limited („ASMPT“)</w:t>
      </w:r>
    </w:p>
    <w:p w14:paraId="0753B76D" w14:textId="77777777" w:rsidR="00A44A24" w:rsidRPr="00A44A24" w:rsidRDefault="00A44A24" w:rsidP="00A44A24">
      <w:pPr>
        <w:overflowPunct w:val="0"/>
        <w:adjustRightInd w:val="0"/>
        <w:spacing w:before="120" w:after="120" w:line="280" w:lineRule="atLeast"/>
        <w:jc w:val="both"/>
        <w:textAlignment w:val="baseline"/>
        <w:rPr>
          <w:rFonts w:eastAsia="SimSun" w:cs="Open Sans"/>
          <w:bCs/>
          <w:sz w:val="18"/>
          <w:szCs w:val="18"/>
          <w:lang w:val="de-DE" w:eastAsia="x-none"/>
        </w:rPr>
      </w:pPr>
      <w:bookmarkStart w:id="0" w:name="_Hlk109986664"/>
      <w:r w:rsidRPr="00A44A24">
        <w:rPr>
          <w:rFonts w:eastAsia="SimSun" w:cs="Open Sans"/>
          <w:sz w:val="18"/>
          <w:szCs w:val="18"/>
          <w:lang w:val="de-DE"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A44A24">
        <w:rPr>
          <w:rFonts w:eastAsia="SimSun" w:cs="Open Sans"/>
          <w:sz w:val="18"/>
          <w:szCs w:val="18"/>
          <w:lang w:val="de-DE" w:eastAsia="x-none"/>
        </w:rPr>
        <w:t>Packaging</w:t>
      </w:r>
      <w:proofErr w:type="spellEnd"/>
      <w:r w:rsidRPr="00A44A24">
        <w:rPr>
          <w:rFonts w:eastAsia="SimSun" w:cs="Open Sans"/>
          <w:sz w:val="18"/>
          <w:szCs w:val="18"/>
          <w:lang w:val="de-DE" w:eastAsia="x-none"/>
        </w:rPr>
        <w:t xml:space="preserve"> sowie SMT (Surface Mount Technology): von der Wafer-Beschichtung bis hin zu den verschiedensten Lösungen für Assembly und </w:t>
      </w:r>
      <w:proofErr w:type="spellStart"/>
      <w:r w:rsidRPr="00A44A24">
        <w:rPr>
          <w:rFonts w:eastAsia="SimSun" w:cs="Open Sans"/>
          <w:sz w:val="18"/>
          <w:szCs w:val="18"/>
          <w:lang w:val="de-DE" w:eastAsia="x-none"/>
        </w:rPr>
        <w:t>Packaging</w:t>
      </w:r>
      <w:proofErr w:type="spellEnd"/>
      <w:r w:rsidRPr="00A44A24">
        <w:rPr>
          <w:rFonts w:eastAsia="SimSun" w:cs="Open Sans"/>
          <w:sz w:val="18"/>
          <w:szCs w:val="18"/>
          <w:lang w:val="de-DE"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w:t>
      </w:r>
    </w:p>
    <w:p w14:paraId="31B092E9" w14:textId="77777777" w:rsidR="00A44A24" w:rsidRPr="00A44A24" w:rsidRDefault="00A44A24" w:rsidP="00A44A24">
      <w:pPr>
        <w:overflowPunct w:val="0"/>
        <w:adjustRightInd w:val="0"/>
        <w:spacing w:before="120" w:after="120" w:line="280" w:lineRule="atLeast"/>
        <w:jc w:val="both"/>
        <w:textAlignment w:val="baseline"/>
        <w:rPr>
          <w:rFonts w:eastAsia="SimSun" w:cs="Open Sans"/>
          <w:bCs/>
          <w:sz w:val="18"/>
          <w:szCs w:val="18"/>
          <w:lang w:val="de-DE" w:eastAsia="x-none"/>
        </w:rPr>
      </w:pPr>
      <w:r w:rsidRPr="00A44A24">
        <w:rPr>
          <w:rFonts w:eastAsia="SimSun" w:cs="Open Sans"/>
          <w:sz w:val="18"/>
          <w:szCs w:val="18"/>
          <w:lang w:val="de-DE" w:eastAsia="x-none"/>
        </w:rPr>
        <w:t>ASMPT ist an der Börse von Hongkong notiert (</w:t>
      </w:r>
      <w:proofErr w:type="gramStart"/>
      <w:r w:rsidRPr="00A44A24">
        <w:rPr>
          <w:rFonts w:eastAsia="SimSun" w:cs="Open Sans"/>
          <w:sz w:val="18"/>
          <w:szCs w:val="18"/>
          <w:lang w:val="de-DE" w:eastAsia="x-none"/>
        </w:rPr>
        <w:t>HKEX Aktiencode</w:t>
      </w:r>
      <w:proofErr w:type="gramEnd"/>
      <w:r w:rsidRPr="00A44A24">
        <w:rPr>
          <w:rFonts w:eastAsia="SimSun" w:cs="Open Sans"/>
          <w:sz w:val="18"/>
          <w:szCs w:val="18"/>
          <w:lang w:val="de-DE" w:eastAsia="x-none"/>
        </w:rPr>
        <w:t>: 0522)</w:t>
      </w:r>
      <w:r w:rsidRPr="00A44A24">
        <w:rPr>
          <w:rFonts w:eastAsia="SimSun" w:cs="Open Sans"/>
          <w:bCs/>
          <w:sz w:val="18"/>
          <w:szCs w:val="18"/>
          <w:lang w:val="de-DE" w:eastAsia="x-none"/>
        </w:rPr>
        <w:t xml:space="preserve"> und </w:t>
      </w:r>
      <w:r w:rsidRPr="00A44A24">
        <w:rPr>
          <w:rFonts w:eastAsia="SimSun" w:cs="Open Sans"/>
          <w:sz w:val="18"/>
          <w:szCs w:val="18"/>
          <w:lang w:val="de-DE" w:eastAsia="x-none"/>
        </w:rPr>
        <w:t xml:space="preserve">gehört zu den Werten des Hang Seng Composite </w:t>
      </w:r>
      <w:proofErr w:type="spellStart"/>
      <w:r w:rsidRPr="00A44A24">
        <w:rPr>
          <w:rFonts w:eastAsia="SimSun" w:cs="Open Sans"/>
          <w:sz w:val="18"/>
          <w:szCs w:val="18"/>
          <w:lang w:val="de-DE" w:eastAsia="x-none"/>
        </w:rPr>
        <w:t>MidCap</w:t>
      </w:r>
      <w:proofErr w:type="spellEnd"/>
      <w:r w:rsidRPr="00A44A24">
        <w:rPr>
          <w:rFonts w:eastAsia="SimSun" w:cs="Open Sans"/>
          <w:sz w:val="18"/>
          <w:szCs w:val="18"/>
          <w:lang w:val="de-DE" w:eastAsia="x-none"/>
        </w:rPr>
        <w:t xml:space="preserve"> Index, des Hang Seng Composite Information Technology Industry Index, des Hang Seng Corporate </w:t>
      </w:r>
      <w:proofErr w:type="spellStart"/>
      <w:r w:rsidRPr="00A44A24">
        <w:rPr>
          <w:rFonts w:eastAsia="SimSun" w:cs="Open Sans"/>
          <w:sz w:val="18"/>
          <w:szCs w:val="18"/>
          <w:lang w:val="de-DE" w:eastAsia="x-none"/>
        </w:rPr>
        <w:t>Sustainability</w:t>
      </w:r>
      <w:proofErr w:type="spellEnd"/>
      <w:r w:rsidRPr="00A44A24">
        <w:rPr>
          <w:rFonts w:eastAsia="SimSun" w:cs="Open Sans"/>
          <w:sz w:val="18"/>
          <w:szCs w:val="18"/>
          <w:lang w:val="de-DE" w:eastAsia="x-none"/>
        </w:rPr>
        <w:t xml:space="preserve"> Benchmark Index sowie des Hang Seng HK 35 Index.</w:t>
      </w:r>
    </w:p>
    <w:bookmarkEnd w:id="0"/>
    <w:p w14:paraId="5E00C4F7" w14:textId="77777777" w:rsidR="00A44A24" w:rsidRPr="00A44A24" w:rsidRDefault="00A44A24" w:rsidP="00A44A24">
      <w:pPr>
        <w:overflowPunct w:val="0"/>
        <w:adjustRightInd w:val="0"/>
        <w:spacing w:before="120" w:after="120" w:line="360" w:lineRule="auto"/>
        <w:jc w:val="both"/>
        <w:textAlignment w:val="baseline"/>
        <w:rPr>
          <w:rFonts w:eastAsia="SimSun" w:cs="Open Sans"/>
          <w:b/>
          <w:color w:val="000000" w:themeColor="text1"/>
          <w:sz w:val="18"/>
          <w:szCs w:val="18"/>
          <w:lang w:val="de-DE" w:eastAsia="x-none"/>
        </w:rPr>
      </w:pPr>
      <w:r w:rsidRPr="00A44A24">
        <w:rPr>
          <w:rFonts w:eastAsia="SimSun" w:cs="Open Sans"/>
          <w:b/>
          <w:color w:val="000000" w:themeColor="text1"/>
          <w:sz w:val="18"/>
          <w:szCs w:val="18"/>
          <w:lang w:val="de-DE" w:eastAsia="x-none"/>
        </w:rPr>
        <w:t>Mehr Informationen zu ASMPT finden Sie auf asmpt.com.</w:t>
      </w:r>
    </w:p>
    <w:p w14:paraId="5E912D24" w14:textId="77777777" w:rsidR="00A44A24" w:rsidRPr="005416F2" w:rsidRDefault="00A44A24" w:rsidP="00A44A24">
      <w:pPr>
        <w:pStyle w:val="PIAbspann"/>
        <w:spacing w:after="240" w:line="240" w:lineRule="auto"/>
        <w:rPr>
          <w:b/>
          <w:bCs w:val="0"/>
          <w:sz w:val="22"/>
          <w:szCs w:val="22"/>
          <w:lang w:val="de-DE"/>
        </w:rPr>
      </w:pPr>
    </w:p>
    <w:p w14:paraId="027DB020" w14:textId="77777777" w:rsidR="00A44A24" w:rsidRPr="008A425E" w:rsidRDefault="00A44A24" w:rsidP="00A44A24">
      <w:pPr>
        <w:pStyle w:val="PIAbspann"/>
        <w:spacing w:after="240" w:line="240" w:lineRule="auto"/>
        <w:rPr>
          <w:b/>
          <w:bCs w:val="0"/>
          <w:sz w:val="22"/>
          <w:szCs w:val="22"/>
          <w:lang w:val="en-US"/>
        </w:rPr>
      </w:pPr>
      <w:proofErr w:type="spellStart"/>
      <w:r w:rsidRPr="008A425E">
        <w:rPr>
          <w:b/>
          <w:sz w:val="22"/>
          <w:szCs w:val="22"/>
          <w:lang w:val="en-GB"/>
        </w:rPr>
        <w:t>Pressekontakte</w:t>
      </w:r>
      <w:proofErr w:type="spellEnd"/>
      <w:r w:rsidRPr="008A425E">
        <w:rPr>
          <w:b/>
          <w:sz w:val="22"/>
          <w:szCs w:val="22"/>
          <w:lang w:val="en-GB"/>
        </w:rPr>
        <w:t>:</w:t>
      </w:r>
    </w:p>
    <w:p w14:paraId="2ADA5A46" w14:textId="77777777" w:rsidR="00A44A24" w:rsidRPr="00A44A24" w:rsidRDefault="00A44A24" w:rsidP="00A44A24">
      <w:pPr>
        <w:pStyle w:val="PIAbspann"/>
        <w:jc w:val="left"/>
        <w:rPr>
          <w:lang w:val="de-DE"/>
        </w:rPr>
      </w:pPr>
      <w:bookmarkStart w:id="1" w:name="_Hlk110240856"/>
      <w:r>
        <w:rPr>
          <w:color w:val="000000"/>
          <w:lang w:val="en-US"/>
        </w:rPr>
        <w:t>Global ASMPT Press Office</w:t>
      </w:r>
      <w:r>
        <w:rPr>
          <w:color w:val="000000"/>
          <w:lang w:val="en-US"/>
        </w:rPr>
        <w:br/>
        <w:t xml:space="preserve">ASMPT Ltd. </w:t>
      </w:r>
      <w:r>
        <w:rPr>
          <w:color w:val="000000"/>
          <w:lang w:val="en-US"/>
        </w:rPr>
        <w:br/>
      </w:r>
      <w:r w:rsidRPr="00A44A24">
        <w:rPr>
          <w:lang w:val="de-DE"/>
        </w:rPr>
        <w:t>Susanne Oswald</w:t>
      </w:r>
      <w:r w:rsidRPr="00A44A24">
        <w:rPr>
          <w:lang w:val="de-DE"/>
        </w:rPr>
        <w:br/>
        <w:t>Rupert-Mayer-Straße 48</w:t>
      </w:r>
      <w:r w:rsidRPr="00A44A24">
        <w:rPr>
          <w:lang w:val="de-DE"/>
        </w:rPr>
        <w:br/>
        <w:t>81379 München</w:t>
      </w:r>
      <w:r w:rsidRPr="00A44A24">
        <w:rPr>
          <w:lang w:val="de-DE"/>
        </w:rPr>
        <w:br/>
        <w:t>Deutschland</w:t>
      </w:r>
      <w:r w:rsidRPr="00A44A24">
        <w:rPr>
          <w:lang w:val="de-DE"/>
        </w:rPr>
        <w:br/>
        <w:t>Tel: +49 89 20800-26439</w:t>
      </w:r>
      <w:r w:rsidRPr="00A44A24">
        <w:rPr>
          <w:lang w:val="de-DE"/>
        </w:rPr>
        <w:br/>
        <w:t xml:space="preserve">E-Mail: </w:t>
      </w:r>
      <w:hyperlink r:id="rId10" w:history="1">
        <w:r w:rsidRPr="00A44A24">
          <w:rPr>
            <w:rStyle w:val="Hyperlink"/>
            <w:lang w:val="de-DE"/>
          </w:rPr>
          <w:t>susanne.oswald@asmpt.com</w:t>
        </w:r>
      </w:hyperlink>
      <w:r w:rsidRPr="00A44A24">
        <w:rPr>
          <w:lang w:val="de-DE"/>
        </w:rPr>
        <w:br/>
        <w:t>Website: asmpt.com</w:t>
      </w:r>
    </w:p>
    <w:p w14:paraId="15C5EE13" w14:textId="77777777" w:rsidR="00A44A24" w:rsidRDefault="00A44A24" w:rsidP="00A44A24">
      <w:pPr>
        <w:pStyle w:val="PIAbspann"/>
        <w:jc w:val="left"/>
        <w:rPr>
          <w:color w:val="000000" w:themeColor="text1"/>
          <w:lang w:val="de-DE"/>
        </w:rPr>
      </w:pPr>
    </w:p>
    <w:p w14:paraId="28C31B25" w14:textId="4C285AA5" w:rsidR="004B39D3" w:rsidRPr="00A44A24" w:rsidRDefault="00A44A24" w:rsidP="00A44A24">
      <w:pPr>
        <w:pStyle w:val="PIAbspann"/>
        <w:jc w:val="left"/>
        <w:rPr>
          <w:lang w:val="de-DE"/>
        </w:rPr>
      </w:pPr>
      <w:r w:rsidRPr="00F3665A">
        <w:rPr>
          <w:lang w:val="de-DE"/>
        </w:rPr>
        <w:t>HighTech communications GmbH</w:t>
      </w:r>
      <w:r w:rsidRPr="00F3665A">
        <w:rPr>
          <w:lang w:val="de-DE"/>
        </w:rPr>
        <w:br/>
      </w:r>
      <w:r>
        <w:rPr>
          <w:lang w:val="de-DE"/>
        </w:rPr>
        <w:t>Barbara Ostermeier</w:t>
      </w:r>
      <w:r w:rsidRPr="00F3665A">
        <w:rPr>
          <w:lang w:val="de-DE"/>
        </w:rPr>
        <w:br/>
      </w:r>
      <w:proofErr w:type="spellStart"/>
      <w:r w:rsidRPr="00F3665A">
        <w:rPr>
          <w:lang w:val="de-DE"/>
        </w:rPr>
        <w:t>Brunhamstra</w:t>
      </w:r>
      <w:r>
        <w:rPr>
          <w:lang w:val="de-DE"/>
        </w:rPr>
        <w:t>ß</w:t>
      </w:r>
      <w:r w:rsidRPr="00F3665A">
        <w:rPr>
          <w:lang w:val="de-DE"/>
        </w:rPr>
        <w:t>e</w:t>
      </w:r>
      <w:proofErr w:type="spellEnd"/>
      <w:r w:rsidRPr="00F3665A">
        <w:rPr>
          <w:lang w:val="de-DE"/>
        </w:rPr>
        <w:t xml:space="preserv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bookmarkEnd w:id="1"/>
    </w:p>
    <w:sectPr w:rsidR="004B39D3" w:rsidRPr="00A44A24" w:rsidSect="00A44A24">
      <w:headerReference w:type="even" r:id="rId11"/>
      <w:headerReference w:type="default" r:id="rId12"/>
      <w:footerReference w:type="even" r:id="rId13"/>
      <w:footerReference w:type="default" r:id="rId14"/>
      <w:headerReference w:type="first" r:id="rId15"/>
      <w:footerReference w:type="first" r:id="rId16"/>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FC215" w14:textId="77777777" w:rsidR="00186BC3" w:rsidRDefault="00186BC3">
      <w:r>
        <w:separator/>
      </w:r>
    </w:p>
  </w:endnote>
  <w:endnote w:type="continuationSeparator" w:id="0">
    <w:p w14:paraId="4FF88FA5" w14:textId="77777777" w:rsidR="00186BC3" w:rsidRDefault="0018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23FE" w14:textId="49F7A6FA" w:rsidR="004B39D3" w:rsidRPr="003F395B" w:rsidRDefault="003F395B" w:rsidP="003F395B">
    <w:pPr>
      <w:pStyle w:val="Fuzeile"/>
      <w:tabs>
        <w:tab w:val="clear" w:pos="4536"/>
      </w:tabs>
      <w:rPr>
        <w:sz w:val="16"/>
        <w:szCs w:val="16"/>
      </w:rPr>
    </w:pPr>
    <w:r w:rsidRPr="003F395B">
      <w:rPr>
        <w:sz w:val="16"/>
        <w:szCs w:val="16"/>
      </w:rPr>
      <w:t>ASMPTCR1PO025</w:t>
    </w:r>
    <w:r w:rsidR="00A44A24">
      <w:rPr>
        <w:sz w:val="16"/>
        <w:szCs w:val="16"/>
      </w:rPr>
      <w:t>d</w:t>
    </w:r>
    <w:r w:rsidRPr="003F395B">
      <w:rPr>
        <w:sz w:val="16"/>
        <w:szCs w:val="16"/>
      </w:rPr>
      <w:t>e</w:t>
    </w:r>
    <w:r w:rsidRPr="003F395B">
      <w:rPr>
        <w:sz w:val="16"/>
        <w:szCs w:val="16"/>
      </w:rPr>
      <w:tab/>
    </w:r>
    <w:r w:rsidRPr="003F395B">
      <w:rPr>
        <w:sz w:val="16"/>
        <w:szCs w:val="16"/>
      </w:rPr>
      <w:fldChar w:fldCharType="begin"/>
    </w:r>
    <w:r w:rsidRPr="003F395B">
      <w:rPr>
        <w:sz w:val="16"/>
        <w:szCs w:val="16"/>
      </w:rPr>
      <w:instrText>PAGE   \* MERGEFORMAT</w:instrText>
    </w:r>
    <w:r w:rsidRPr="003F395B">
      <w:rPr>
        <w:sz w:val="16"/>
        <w:szCs w:val="16"/>
      </w:rPr>
      <w:fldChar w:fldCharType="separate"/>
    </w:r>
    <w:r w:rsidRPr="003F395B">
      <w:rPr>
        <w:sz w:val="16"/>
        <w:szCs w:val="16"/>
        <w:lang w:val="de-DE"/>
      </w:rPr>
      <w:t>1</w:t>
    </w:r>
    <w:r w:rsidRPr="003F395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3A410" w14:textId="77777777" w:rsidR="00D60678" w:rsidRDefault="00D606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A7CD" w14:textId="3B93454A" w:rsidR="00D60678" w:rsidRPr="00CB0EBA" w:rsidRDefault="00AD3878" w:rsidP="003F3DB6">
    <w:pPr>
      <w:pStyle w:val="PIFusszeile"/>
      <w:rPr>
        <w:lang w:val="de-DE"/>
      </w:rPr>
    </w:pPr>
    <w:r w:rsidRPr="003F395B">
      <w:t>ASMPTCR1PO025</w:t>
    </w:r>
    <w:r>
      <w:t>d</w:t>
    </w:r>
    <w:r w:rsidRPr="003F395B">
      <w:t>e</w:t>
    </w:r>
    <w:r w:rsidR="00D60678" w:rsidRPr="00DB5789">
      <w:rPr>
        <w:rStyle w:val="Seitenzahl"/>
        <w:lang w:val="de-DE"/>
      </w:rPr>
      <w:tab/>
    </w:r>
    <w:r w:rsidR="00D60678" w:rsidRPr="00726AAB">
      <w:rPr>
        <w:rStyle w:val="Seitenzahl"/>
      </w:rPr>
      <w:fldChar w:fldCharType="begin"/>
    </w:r>
    <w:r w:rsidR="00D60678" w:rsidRPr="00DB5789">
      <w:rPr>
        <w:rStyle w:val="Seitenzahl"/>
        <w:lang w:val="de-DE"/>
      </w:rPr>
      <w:instrText>PAGE   \* MERGEFORMAT</w:instrText>
    </w:r>
    <w:r w:rsidR="00D60678" w:rsidRPr="00726AAB">
      <w:rPr>
        <w:rStyle w:val="Seitenzahl"/>
      </w:rPr>
      <w:fldChar w:fldCharType="separate"/>
    </w:r>
    <w:r w:rsidR="00D60678" w:rsidRPr="00DB5789">
      <w:rPr>
        <w:rStyle w:val="Seitenzahl"/>
        <w:lang w:val="de-DE"/>
      </w:rPr>
      <w:t>1</w:t>
    </w:r>
    <w:r w:rsidR="00D60678" w:rsidRPr="00726AAB">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270B" w14:textId="77777777" w:rsidR="00D60678" w:rsidRDefault="00D606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CAF76" w14:textId="77777777" w:rsidR="00186BC3" w:rsidRDefault="00186BC3">
      <w:r>
        <w:separator/>
      </w:r>
    </w:p>
  </w:footnote>
  <w:footnote w:type="continuationSeparator" w:id="0">
    <w:p w14:paraId="7B9AD65B" w14:textId="77777777" w:rsidR="00186BC3" w:rsidRDefault="0018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7432" w14:textId="77777777" w:rsidR="004B39D3" w:rsidRDefault="00186BC3">
    <w:pPr>
      <w:pStyle w:val="Textkrper"/>
      <w:spacing w:line="14" w:lineRule="auto"/>
      <w:rPr>
        <w:sz w:val="20"/>
      </w:rPr>
    </w:pPr>
    <w:r>
      <w:rPr>
        <w:noProof/>
      </w:rPr>
      <w:drawing>
        <wp:anchor distT="0" distB="0" distL="0" distR="0" simplePos="0" relativeHeight="251654144" behindDoc="1" locked="0" layoutInCell="1" allowOverlap="1" wp14:anchorId="27989698" wp14:editId="23D5FB65">
          <wp:simplePos x="0" y="0"/>
          <wp:positionH relativeFrom="page">
            <wp:posOffset>4839028</wp:posOffset>
          </wp:positionH>
          <wp:positionV relativeFrom="page">
            <wp:posOffset>744175</wp:posOffset>
          </wp:positionV>
          <wp:extent cx="2072871" cy="2701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72871" cy="2701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170A" w14:textId="77777777" w:rsidR="00D60678" w:rsidRDefault="00D606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6E55" w14:textId="77777777" w:rsidR="00D60678" w:rsidRPr="00F3665A" w:rsidRDefault="00D60678" w:rsidP="00F3665A">
    <w:pPr>
      <w:pStyle w:val="Kopfzeile"/>
    </w:pPr>
    <w:r>
      <w:rPr>
        <w:noProof/>
      </w:rPr>
      <w:drawing>
        <wp:anchor distT="0" distB="0" distL="114300" distR="114300" simplePos="0" relativeHeight="251659264" behindDoc="0" locked="0" layoutInCell="1" allowOverlap="1" wp14:anchorId="7BF94C61" wp14:editId="25F416AF">
          <wp:simplePos x="0" y="0"/>
          <wp:positionH relativeFrom="column">
            <wp:posOffset>3428696</wp:posOffset>
          </wp:positionH>
          <wp:positionV relativeFrom="page">
            <wp:posOffset>506095</wp:posOffset>
          </wp:positionV>
          <wp:extent cx="2687541" cy="719278"/>
          <wp:effectExtent l="0" t="0" r="0" b="0"/>
          <wp:wrapNone/>
          <wp:docPr id="1446959950"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DAC4" w14:textId="77777777" w:rsidR="00D60678" w:rsidRDefault="00D6067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B39D3"/>
    <w:rsid w:val="00073EB3"/>
    <w:rsid w:val="00126746"/>
    <w:rsid w:val="00186BC3"/>
    <w:rsid w:val="001D2EE6"/>
    <w:rsid w:val="002A5DE3"/>
    <w:rsid w:val="002C1BBB"/>
    <w:rsid w:val="0033737D"/>
    <w:rsid w:val="00344E88"/>
    <w:rsid w:val="003F395B"/>
    <w:rsid w:val="004B39D3"/>
    <w:rsid w:val="00592607"/>
    <w:rsid w:val="00620C5F"/>
    <w:rsid w:val="007168F4"/>
    <w:rsid w:val="00894687"/>
    <w:rsid w:val="009E2BBB"/>
    <w:rsid w:val="00A44A24"/>
    <w:rsid w:val="00AD3878"/>
    <w:rsid w:val="00AF57A7"/>
    <w:rsid w:val="00BE1EAF"/>
    <w:rsid w:val="00C4226C"/>
    <w:rsid w:val="00C50DFC"/>
    <w:rsid w:val="00C674AC"/>
    <w:rsid w:val="00D077EB"/>
    <w:rsid w:val="00D34478"/>
    <w:rsid w:val="00D60678"/>
    <w:rsid w:val="00D959E2"/>
    <w:rsid w:val="00DB4986"/>
    <w:rsid w:val="00E166F2"/>
    <w:rsid w:val="00FF5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55EA87"/>
  <w15:docId w15:val="{7FFFB89C-0D01-4C6E-B3CE-DACB174C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102"/>
      <w:outlineLvl w:val="0"/>
    </w:pPr>
    <w:rPr>
      <w:b/>
      <w:bCs/>
    </w:rPr>
  </w:style>
  <w:style w:type="paragraph" w:styleId="berschrift3">
    <w:name w:val="heading 3"/>
    <w:basedOn w:val="Standard"/>
    <w:next w:val="Standard"/>
    <w:link w:val="berschrift3Zchn"/>
    <w:uiPriority w:val="9"/>
    <w:qFormat/>
    <w:rsid w:val="00126746"/>
    <w:pPr>
      <w:widowControl/>
      <w:overflowPunct w:val="0"/>
      <w:adjustRightInd w:val="0"/>
      <w:spacing w:after="120" w:line="280" w:lineRule="exact"/>
      <w:jc w:val="both"/>
      <w:textAlignment w:val="baseline"/>
      <w:outlineLvl w:val="2"/>
    </w:pPr>
    <w:rPr>
      <w:rFonts w:ascii="Open Sans" w:eastAsia="SimSun" w:hAnsi="Open Sans" w:cs="Open Sans"/>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99"/>
    <w:qFormat/>
  </w:style>
  <w:style w:type="paragraph" w:styleId="Titel">
    <w:name w:val="Title"/>
    <w:basedOn w:val="Standard"/>
    <w:uiPriority w:val="10"/>
    <w:qFormat/>
    <w:pPr>
      <w:spacing w:before="1"/>
      <w:ind w:left="102" w:right="1761"/>
    </w:pPr>
    <w:rPr>
      <w:b/>
      <w:bCs/>
      <w:sz w:val="40"/>
      <w:szCs w:val="4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customStyle="1" w:styleId="PIHead">
    <w:name w:val="PI_Head"/>
    <w:basedOn w:val="Standard"/>
    <w:autoRedefine/>
    <w:rsid w:val="00D34478"/>
    <w:pPr>
      <w:widowControl/>
      <w:overflowPunct w:val="0"/>
      <w:adjustRightInd w:val="0"/>
      <w:spacing w:after="240" w:line="480" w:lineRule="exact"/>
      <w:textAlignment w:val="baseline"/>
    </w:pPr>
    <w:rPr>
      <w:rFonts w:eastAsia="SimSun"/>
      <w:b/>
      <w:sz w:val="40"/>
      <w:szCs w:val="40"/>
      <w:lang w:val="en-SG" w:eastAsia="de-DE"/>
    </w:rPr>
  </w:style>
  <w:style w:type="character" w:customStyle="1" w:styleId="berschrift3Zchn">
    <w:name w:val="Überschrift 3 Zchn"/>
    <w:link w:val="berschrift3"/>
    <w:uiPriority w:val="9"/>
    <w:rsid w:val="00126746"/>
    <w:rPr>
      <w:rFonts w:ascii="Open Sans" w:eastAsia="SimSun" w:hAnsi="Open Sans" w:cs="Open Sans"/>
      <w:b/>
    </w:rPr>
  </w:style>
  <w:style w:type="character" w:customStyle="1" w:styleId="berschrift3Zchn1">
    <w:name w:val="Überschrift 3 Zchn1"/>
    <w:basedOn w:val="Absatz-Standardschriftart"/>
    <w:uiPriority w:val="9"/>
    <w:semiHidden/>
    <w:rsid w:val="00126746"/>
    <w:rPr>
      <w:rFonts w:asciiTheme="majorHAnsi" w:eastAsiaTheme="majorEastAsia" w:hAnsiTheme="majorHAnsi" w:cstheme="majorBidi"/>
      <w:color w:val="243F60" w:themeColor="accent1" w:themeShade="7F"/>
      <w:sz w:val="24"/>
      <w:szCs w:val="24"/>
    </w:rPr>
  </w:style>
  <w:style w:type="paragraph" w:customStyle="1" w:styleId="PITextkrper">
    <w:name w:val="PI_Textkörper"/>
    <w:basedOn w:val="Standard"/>
    <w:link w:val="PITextkrperZchn"/>
    <w:rsid w:val="00126746"/>
    <w:pPr>
      <w:widowControl/>
      <w:overflowPunct w:val="0"/>
      <w:adjustRightInd w:val="0"/>
      <w:spacing w:after="120" w:line="280" w:lineRule="exact"/>
      <w:jc w:val="both"/>
      <w:textAlignment w:val="baseline"/>
    </w:pPr>
    <w:rPr>
      <w:rFonts w:eastAsia="SimSun" w:cs="Open Sans"/>
      <w:bCs/>
      <w:lang w:val="en-SG" w:eastAsia="de-DE"/>
    </w:rPr>
  </w:style>
  <w:style w:type="paragraph" w:customStyle="1" w:styleId="PIAbspann">
    <w:name w:val="PI_Abspann"/>
    <w:basedOn w:val="Standard"/>
    <w:rsid w:val="00126746"/>
    <w:pPr>
      <w:widowControl/>
      <w:overflowPunct w:val="0"/>
      <w:adjustRightInd w:val="0"/>
      <w:spacing w:after="120" w:line="280" w:lineRule="exact"/>
      <w:jc w:val="both"/>
      <w:textAlignment w:val="baseline"/>
    </w:pPr>
    <w:rPr>
      <w:rFonts w:eastAsia="SimSun"/>
      <w:bCs/>
      <w:sz w:val="18"/>
      <w:szCs w:val="18"/>
      <w:lang w:val="en-SG" w:eastAsia="de-DE"/>
    </w:rPr>
  </w:style>
  <w:style w:type="character" w:styleId="Hyperlink">
    <w:name w:val="Hyperlink"/>
    <w:uiPriority w:val="99"/>
    <w:rsid w:val="00126746"/>
    <w:rPr>
      <w:rFonts w:cs="Times New Roman"/>
      <w:color w:val="0000FF"/>
      <w:u w:val="single"/>
    </w:rPr>
  </w:style>
  <w:style w:type="character" w:customStyle="1" w:styleId="PITextkrperZchn">
    <w:name w:val="PI_Textkörper Zchn"/>
    <w:link w:val="PITextkrper"/>
    <w:locked/>
    <w:rsid w:val="00126746"/>
    <w:rPr>
      <w:rFonts w:ascii="Arial" w:eastAsia="SimSun" w:hAnsi="Arial" w:cs="Open Sans"/>
      <w:bCs/>
      <w:lang w:val="en-SG" w:eastAsia="de-DE"/>
    </w:rPr>
  </w:style>
  <w:style w:type="character" w:customStyle="1" w:styleId="TextkrperZchn">
    <w:name w:val="Textkörper Zchn"/>
    <w:link w:val="Textkrper"/>
    <w:uiPriority w:val="99"/>
    <w:locked/>
    <w:rsid w:val="00126746"/>
    <w:rPr>
      <w:rFonts w:ascii="Arial" w:eastAsia="Arial" w:hAnsi="Arial" w:cs="Arial"/>
    </w:rPr>
  </w:style>
  <w:style w:type="paragraph" w:styleId="Kopfzeile">
    <w:name w:val="header"/>
    <w:basedOn w:val="Standard"/>
    <w:link w:val="KopfzeileZchn"/>
    <w:uiPriority w:val="99"/>
    <w:unhideWhenUsed/>
    <w:rsid w:val="003F395B"/>
    <w:pPr>
      <w:tabs>
        <w:tab w:val="center" w:pos="4536"/>
        <w:tab w:val="right" w:pos="9072"/>
      </w:tabs>
    </w:pPr>
  </w:style>
  <w:style w:type="character" w:customStyle="1" w:styleId="KopfzeileZchn">
    <w:name w:val="Kopfzeile Zchn"/>
    <w:basedOn w:val="Absatz-Standardschriftart"/>
    <w:link w:val="Kopfzeile"/>
    <w:uiPriority w:val="99"/>
    <w:rsid w:val="003F395B"/>
    <w:rPr>
      <w:rFonts w:ascii="Arial" w:eastAsia="Arial" w:hAnsi="Arial" w:cs="Arial"/>
    </w:rPr>
  </w:style>
  <w:style w:type="paragraph" w:styleId="Fuzeile">
    <w:name w:val="footer"/>
    <w:basedOn w:val="Standard"/>
    <w:link w:val="FuzeileZchn"/>
    <w:uiPriority w:val="99"/>
    <w:unhideWhenUsed/>
    <w:rsid w:val="003F395B"/>
    <w:pPr>
      <w:tabs>
        <w:tab w:val="center" w:pos="4536"/>
        <w:tab w:val="right" w:pos="9072"/>
      </w:tabs>
    </w:pPr>
  </w:style>
  <w:style w:type="character" w:customStyle="1" w:styleId="FuzeileZchn">
    <w:name w:val="Fußzeile Zchn"/>
    <w:basedOn w:val="Absatz-Standardschriftart"/>
    <w:link w:val="Fuzeile"/>
    <w:uiPriority w:val="99"/>
    <w:rsid w:val="003F395B"/>
    <w:rPr>
      <w:rFonts w:ascii="Arial" w:eastAsia="Arial" w:hAnsi="Arial" w:cs="Arial"/>
    </w:rPr>
  </w:style>
  <w:style w:type="character" w:styleId="Seitenzahl">
    <w:name w:val="page number"/>
    <w:uiPriority w:val="99"/>
    <w:rsid w:val="00A44A24"/>
    <w:rPr>
      <w:rFonts w:cs="Times New Roman"/>
    </w:rPr>
  </w:style>
  <w:style w:type="paragraph" w:customStyle="1" w:styleId="PIFusszeile">
    <w:name w:val="PI_Fusszeile"/>
    <w:basedOn w:val="Standard"/>
    <w:autoRedefine/>
    <w:rsid w:val="00A44A24"/>
    <w:pPr>
      <w:widowControl/>
      <w:tabs>
        <w:tab w:val="right" w:pos="6840"/>
        <w:tab w:val="right" w:pos="9072"/>
      </w:tabs>
      <w:overflowPunct w:val="0"/>
      <w:adjustRightInd w:val="0"/>
      <w:ind w:right="-1"/>
      <w:textAlignment w:val="baseline"/>
    </w:pPr>
    <w:rPr>
      <w:rFonts w:eastAsia="Times New Roman"/>
      <w:sz w:val="16"/>
      <w:szCs w:val="16"/>
      <w:lang w:eastAsia="de-DE"/>
    </w:rPr>
  </w:style>
  <w:style w:type="paragraph" w:styleId="berarbeitung">
    <w:name w:val="Revision"/>
    <w:hidden/>
    <w:uiPriority w:val="99"/>
    <w:semiHidden/>
    <w:rsid w:val="00BE1EAF"/>
    <w:pPr>
      <w:widowControl/>
      <w:autoSpaceDE/>
      <w:autoSpaceDN/>
    </w:pPr>
    <w:rPr>
      <w:rFonts w:ascii="Arial" w:eastAsia="Arial" w:hAnsi="Arial" w:cs="Arial"/>
    </w:rPr>
  </w:style>
  <w:style w:type="character" w:styleId="Kommentarzeichen">
    <w:name w:val="annotation reference"/>
    <w:basedOn w:val="Absatz-Standardschriftart"/>
    <w:uiPriority w:val="99"/>
    <w:semiHidden/>
    <w:unhideWhenUsed/>
    <w:rsid w:val="00BE1EAF"/>
    <w:rPr>
      <w:sz w:val="16"/>
      <w:szCs w:val="16"/>
    </w:rPr>
  </w:style>
  <w:style w:type="paragraph" w:styleId="Kommentartext">
    <w:name w:val="annotation text"/>
    <w:basedOn w:val="Standard"/>
    <w:link w:val="KommentartextZchn"/>
    <w:uiPriority w:val="99"/>
    <w:unhideWhenUsed/>
    <w:rsid w:val="00BE1EAF"/>
    <w:rPr>
      <w:sz w:val="20"/>
      <w:szCs w:val="20"/>
    </w:rPr>
  </w:style>
  <w:style w:type="character" w:customStyle="1" w:styleId="KommentartextZchn">
    <w:name w:val="Kommentartext Zchn"/>
    <w:basedOn w:val="Absatz-Standardschriftart"/>
    <w:link w:val="Kommentartext"/>
    <w:uiPriority w:val="99"/>
    <w:rsid w:val="00BE1EAF"/>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BE1EAF"/>
    <w:rPr>
      <w:b/>
      <w:bCs/>
    </w:rPr>
  </w:style>
  <w:style w:type="character" w:customStyle="1" w:styleId="KommentarthemaZchn">
    <w:name w:val="Kommentarthema Zchn"/>
    <w:basedOn w:val="KommentartextZchn"/>
    <w:link w:val="Kommentarthema"/>
    <w:uiPriority w:val="99"/>
    <w:semiHidden/>
    <w:rsid w:val="00BE1EA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yperlink" Target="https://kk.htcm.de/press-releases/asmp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yperlink" Target="mailto:susanne.oswald@asmpt.com"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3122</Characters>
  <Application>Microsoft Office Word</Application>
  <DocSecurity>0</DocSecurity>
  <Lines>89</Lines>
  <Paragraphs>20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Ho Uen Lam, Jessica</dc:creator>
  <cp:lastModifiedBy>Uli Kurz</cp:lastModifiedBy>
  <cp:revision>7</cp:revision>
  <dcterms:created xsi:type="dcterms:W3CDTF">2024-08-09T11:52:00Z</dcterms:created>
  <dcterms:modified xsi:type="dcterms:W3CDTF">2024-08-12T08:39:00Z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for Microsoft 365</vt:lpwstr>
  </property>
  <property fmtid="{D5CDD505-2E9C-101B-9397-08002B2CF9AE}" pid="4" name="LastSaved">
    <vt:filetime>2024-08-09T00:00:00Z</vt:filetime>
  </property>
  <property fmtid="{D5CDD505-2E9C-101B-9397-08002B2CF9AE}" pid="5" name="Producer">
    <vt:lpwstr>Microsoft® Word for Microsoft 365</vt:lpwstr>
  </property>
</Properties>
</file>