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9CCD" w14:textId="77777777" w:rsidR="00FA4C67" w:rsidRDefault="009B70FE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4F9E4248" w14:textId="41B3E2A3" w:rsidR="00FA4C67" w:rsidRDefault="009B70FE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Nueva plataforma en línea para clientes </w:t>
      </w:r>
    </w:p>
    <w:p w14:paraId="0561ADE2" w14:textId="005FDE3B" w:rsidR="00FA4C67" w:rsidRDefault="009B70F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bookmarkStart w:id="0" w:name="_Hlk167274396"/>
      <w:r>
        <w:rPr>
          <w:rFonts w:ascii="Arial" w:hAnsi="Arial"/>
          <w:b/>
          <w:color w:val="000000"/>
          <w:sz w:val="36"/>
        </w:rPr>
        <w:t>MyWE</w:t>
      </w:r>
      <w:bookmarkEnd w:id="0"/>
      <w:r>
        <w:rPr>
          <w:rFonts w:ascii="Arial" w:hAnsi="Arial"/>
          <w:b/>
          <w:color w:val="000000"/>
          <w:sz w:val="36"/>
        </w:rPr>
        <w:t xml:space="preserve"> – servicio permanente 24/7 de un vistazo</w:t>
      </w:r>
    </w:p>
    <w:p w14:paraId="0F5875E5" w14:textId="22E50C71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 w:themeColor="text1"/>
        </w:rPr>
        <w:t xml:space="preserve">Waldenburg (Alemania), </w:t>
      </w:r>
      <w:r w:rsidR="00591BBC" w:rsidRPr="00591BBC">
        <w:rPr>
          <w:rFonts w:ascii="Arial" w:hAnsi="Arial"/>
          <w:color w:val="000000" w:themeColor="text1"/>
        </w:rPr>
        <w:t>31 de julio de 2024</w:t>
      </w:r>
      <w:r>
        <w:rPr>
          <w:rFonts w:ascii="Arial" w:hAnsi="Arial"/>
          <w:color w:val="000000" w:themeColor="text1"/>
        </w:rPr>
        <w:t xml:space="preserve"> – Pedidos, estado de entrega, información importante, contactos personales y mucho más: la nueva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plataforma en línea para clientes del Grupo Würth Elektronik para la división de Componentes Electrónicos y Electromecánicos, así como de la unidad de Circuitos Impresos integra toda la información y la oferta de servicios importantes en una sola cuenta.</w:t>
      </w:r>
    </w:p>
    <w:p w14:paraId="4FAF8DE9" w14:textId="77777777" w:rsidR="00FA4C67" w:rsidRDefault="009B70FE">
      <w:pPr>
        <w:pStyle w:val="pf0"/>
        <w:spacing w:before="120" w:beforeAutospacing="0" w:after="12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/>
          <w:sz w:val="20"/>
        </w:rPr>
        <w:t>«MyWE ofrece un atractivo valor añadido para las personas de las áreas de Desarrollo y Compras», explica Moritz Scelle, Product Owner MyWE, en Würth Elektronik. «La nueva plataforma para clientes resulta interesante para todos los grupos de clientes, especialmente para los pequeños y medianos clientes: es posible registrarse de forma rápida y fácil como particular, se prescinde así de complejas interfaces empresariales».</w:t>
      </w:r>
    </w:p>
    <w:p w14:paraId="1CE3F492" w14:textId="77777777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Las siguientes funciones están actualmente disponibles en MyWE.</w:t>
      </w:r>
    </w:p>
    <w:p w14:paraId="702A3F1B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Seguimiento de envíos:</w:t>
      </w:r>
      <w:r>
        <w:rPr>
          <w:rFonts w:ascii="Arial" w:hAnsi="Arial"/>
          <w:b w:val="0"/>
        </w:rPr>
        <w:t xml:space="preserve"> visión general de las entregas en curso y de los envíos entregados. Descarga de información y de todos los documentos.</w:t>
      </w:r>
    </w:p>
    <w:p w14:paraId="1FC3E63F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Tramitación de pedidos:</w:t>
      </w:r>
      <w:r>
        <w:rPr>
          <w:rFonts w:ascii="Arial" w:hAnsi="Arial"/>
          <w:b w:val="0"/>
        </w:rPr>
        <w:t xml:space="preserve"> solicitud de presupuestos y realización de pedidos. Resumen de todas las consultas, presupuestos y pedidos. </w:t>
      </w:r>
    </w:p>
    <w:p w14:paraId="3964C70B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Resumen del producto:</w:t>
      </w:r>
      <w:r>
        <w:rPr>
          <w:rFonts w:ascii="Arial" w:hAnsi="Arial"/>
          <w:b w:val="0"/>
        </w:rPr>
        <w:t xml:space="preserve"> amplia información y documentos sobre todos los productos. Visión general de todos los productos ya pedidos. Lista de favoritos personalizable.</w:t>
      </w:r>
    </w:p>
    <w:p w14:paraId="6A34C7C3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Panel de conocimientos:</w:t>
      </w:r>
      <w:r>
        <w:rPr>
          <w:rFonts w:ascii="Arial" w:hAnsi="Arial"/>
          <w:b w:val="0"/>
        </w:rPr>
        <w:t xml:space="preserve"> enlaces a contenidos y servicios interesantes de Würth Elektronik, por ejemplo, eventos, herramientas de diseño, Notas de Aplicación y mucho más.</w:t>
      </w:r>
    </w:p>
    <w:p w14:paraId="05E06AB8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Contacto:</w:t>
      </w:r>
      <w:r>
        <w:rPr>
          <w:rFonts w:ascii="Arial" w:hAnsi="Arial"/>
          <w:b w:val="0"/>
        </w:rPr>
        <w:t xml:space="preserve"> datos de contacto de los interlocutores.</w:t>
      </w:r>
    </w:p>
    <w:p w14:paraId="0D6AD762" w14:textId="77777777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«Gracias a MyWE, las partes interesadas tienen acceso directo a todos los datos importantes las 24 horas del día. Las consultas y los pedidos se pueden crear y activar con unos pocos clics», añade Scelle. «Actualmente, muchos clientes prefieren gestionar los procesos sin recurrir a correos electrónicos ni llamadas telefónicas. Nuestra nueva plataforma en línea para clientes ofrece todas las opciones para ello».</w:t>
      </w:r>
    </w:p>
    <w:p w14:paraId="56D58977" w14:textId="042500B4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MyWE es un complemento a la oferta de servicios, pero de ninguna manera pretende reemplazar el contacto personal. Las personas de contacto </w:t>
      </w:r>
      <w:r>
        <w:rPr>
          <w:rFonts w:ascii="Arial" w:hAnsi="Arial"/>
          <w:b w:val="0"/>
        </w:rPr>
        <w:lastRenderedPageBreak/>
        <w:t>correspondientes en Würth Elektronik y sus vías de comunicación son visibles en todos los procesos y se les puede contactar como de costumbre.</w:t>
      </w:r>
    </w:p>
    <w:p w14:paraId="59078347" w14:textId="77777777" w:rsidR="00FA4C67" w:rsidRDefault="009B70FE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</w:rPr>
      </w:pPr>
      <w:r>
        <w:rPr>
          <w:rFonts w:ascii="Arial" w:hAnsi="Arial"/>
          <w:b w:val="0"/>
        </w:rPr>
        <w:t xml:space="preserve">MyWE ya está disponible en línea: </w:t>
      </w:r>
      <w:hyperlink r:id="rId10" w:history="1">
        <w:r>
          <w:rPr>
            <w:rStyle w:val="Hyperlink"/>
            <w:rFonts w:ascii="Arial" w:hAnsi="Arial"/>
            <w:b w:val="0"/>
          </w:rPr>
          <w:t>www.we-online.com/mywe</w:t>
        </w:r>
      </w:hyperlink>
    </w:p>
    <w:p w14:paraId="3B665FDC" w14:textId="77777777" w:rsidR="00BA067B" w:rsidRPr="00BA067B" w:rsidRDefault="00BA067B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5CA3F930" w14:textId="77777777" w:rsidR="00BA067B" w:rsidRPr="00BA067B" w:rsidRDefault="00BA067B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28C53C35" w14:textId="77777777" w:rsidR="00917686" w:rsidRDefault="00917686" w:rsidP="009176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A39885" w14:textId="77777777" w:rsidR="00917686" w:rsidRPr="001E1BD8" w:rsidRDefault="00917686" w:rsidP="0091768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1E1BD8">
        <w:rPr>
          <w:rFonts w:ascii="Arial" w:hAnsi="Arial"/>
          <w:b/>
          <w:sz w:val="18"/>
        </w:rPr>
        <w:t>Imágenes disponibles</w:t>
      </w:r>
    </w:p>
    <w:p w14:paraId="6C1EE2EE" w14:textId="77777777" w:rsidR="00917686" w:rsidRPr="001E1BD8" w:rsidRDefault="00917686" w:rsidP="00917686">
      <w:pPr>
        <w:spacing w:after="120" w:line="280" w:lineRule="exact"/>
        <w:rPr>
          <w:rStyle w:val="Hyperlink"/>
          <w:rFonts w:ascii="Arial" w:hAnsi="Arial"/>
          <w:sz w:val="18"/>
        </w:rPr>
      </w:pPr>
      <w:r w:rsidRPr="001E1BD8">
        <w:rPr>
          <w:rFonts w:ascii="Arial" w:hAnsi="Arial"/>
          <w:sz w:val="18"/>
        </w:rPr>
        <w:t>Las siguientes imágenes se encuentran disponibles para impresión y descarga en:</w:t>
      </w:r>
      <w:r w:rsidRPr="001E1BD8">
        <w:t xml:space="preserve"> </w:t>
      </w:r>
      <w:hyperlink r:id="rId11" w:history="1">
        <w:r w:rsidRPr="004F0020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A067B" w:rsidRPr="00B94DAE" w14:paraId="09579E2A" w14:textId="77777777" w:rsidTr="003C6231">
        <w:trPr>
          <w:trHeight w:val="1701"/>
        </w:trPr>
        <w:tc>
          <w:tcPr>
            <w:tcW w:w="3510" w:type="dxa"/>
          </w:tcPr>
          <w:p w14:paraId="6E053234" w14:textId="581C67F8" w:rsidR="00BA067B" w:rsidRPr="00B94DAE" w:rsidRDefault="00BA067B" w:rsidP="003C6231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15B6F74" wp14:editId="2BCF5F7A">
                  <wp:extent cx="2152752" cy="1524000"/>
                  <wp:effectExtent l="0" t="0" r="0" b="0"/>
                  <wp:docPr id="483906129" name="Grafik 1" descr="Ein Bild, das Screenshot, Text, Software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06129" name="Grafik 1" descr="Ein Bild, das Screenshot, Text, Software, Compu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13848" r="6973"/>
                          <a:stretch/>
                        </pic:blipFill>
                        <pic:spPr bwMode="auto">
                          <a:xfrm>
                            <a:off x="0" y="0"/>
                            <a:ext cx="2155370" cy="152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="00917686">
              <w:rPr>
                <w:bCs/>
                <w:sz w:val="16"/>
                <w:szCs w:val="16"/>
              </w:rPr>
              <w:t>Fuente de la imagen</w:t>
            </w:r>
            <w:r w:rsidRPr="005E0C0C">
              <w:rPr>
                <w:bCs/>
                <w:sz w:val="16"/>
                <w:szCs w:val="16"/>
              </w:rPr>
              <w:t>: 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5863D7B8" w14:textId="03944FAE" w:rsidR="00BA067B" w:rsidRPr="00C620D4" w:rsidRDefault="00BA067B" w:rsidP="003C6231">
            <w:pPr>
              <w:pStyle w:val="txt"/>
              <w:rPr>
                <w:b/>
                <w:sz w:val="18"/>
                <w:szCs w:val="18"/>
              </w:rPr>
            </w:pPr>
            <w:r w:rsidRPr="00BA067B">
              <w:rPr>
                <w:b/>
                <w:sz w:val="18"/>
                <w:szCs w:val="18"/>
              </w:rPr>
              <w:t>Nueva plataforma en línea para clientes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B15D8">
              <w:rPr>
                <w:b/>
                <w:sz w:val="18"/>
                <w:szCs w:val="18"/>
              </w:rPr>
              <w:t>MyWE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0018D880" w14:textId="77777777" w:rsidR="00BA067B" w:rsidRDefault="00BA06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145230" w14:textId="77777777" w:rsidR="00917686" w:rsidRDefault="00917686" w:rsidP="0091768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7BA1ECBA" w14:textId="77777777" w:rsidR="00917686" w:rsidRDefault="00917686" w:rsidP="009176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E038DFD" w14:textId="77777777" w:rsidR="00917686" w:rsidRDefault="00917686" w:rsidP="00917686">
      <w:pPr>
        <w:pStyle w:val="Textkrper"/>
        <w:spacing w:before="120" w:after="120" w:line="276" w:lineRule="auto"/>
        <w:rPr>
          <w:rFonts w:ascii="Arial" w:hAnsi="Arial"/>
        </w:rPr>
      </w:pPr>
      <w:bookmarkStart w:id="1" w:name="_Hlk173251711"/>
      <w:r>
        <w:rPr>
          <w:rFonts w:ascii="Arial" w:hAnsi="Arial"/>
        </w:rPr>
        <w:t>Acerca del grupo de empresas Würth Elektronik</w:t>
      </w:r>
    </w:p>
    <w:p w14:paraId="396AE479" w14:textId="1E2C1ABE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El grupo de empresas Würth Elektronik, fundado en Niedernhall, Baden-Württemberg, emplea a 7.900 personas en todo el mundo y generó unas ventas de </w:t>
      </w:r>
      <w:r w:rsidRPr="00917686">
        <w:rPr>
          <w:rFonts w:ascii="Arial" w:hAnsi="Arial"/>
          <w:b w:val="0"/>
        </w:rPr>
        <w:t xml:space="preserve">1.240 millones de euros </w:t>
      </w:r>
      <w:r>
        <w:rPr>
          <w:rFonts w:ascii="Arial" w:hAnsi="Arial"/>
          <w:b w:val="0"/>
        </w:rPr>
        <w:t xml:space="preserve">en 2023. </w:t>
      </w:r>
    </w:p>
    <w:p w14:paraId="54CBCD53" w14:textId="77777777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Con más de 23 centros de producción en todo el mundo, Würth Elektronik es una de las empresas de mayor éxito del Grupo Würth.</w:t>
      </w:r>
    </w:p>
    <w:p w14:paraId="2990BB0D" w14:textId="77777777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opera a escala internacional en diversos mercados con tres divisiones:</w:t>
      </w:r>
    </w:p>
    <w:p w14:paraId="3064A9A8" w14:textId="77777777" w:rsidR="00917686" w:rsidRDefault="00917686" w:rsidP="00917686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Componentes electrónicos y electromecánicos (sede principal en Waldenburg, Alemania)</w:t>
      </w:r>
    </w:p>
    <w:p w14:paraId="20CD53E5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Würth Elektronik eiSos (componentes electrónicos y electromecánicos) es uno de los mayores fabricantes europeos de componentes electrónicos y electromecánicos. La red de distribución mundial, con 700 técnicos comerciales, es única en el mercado de la electrónica. El fabricante brinda a los clientes un excelente servicio de asesoramiento para el diseño. Las plantas de producción de Alemania, República </w:t>
      </w:r>
      <w:r>
        <w:rPr>
          <w:rFonts w:ascii="Arial" w:hAnsi="Arial"/>
          <w:b w:val="0"/>
        </w:rPr>
        <w:lastRenderedPageBreak/>
        <w:t>Checa, Bulgaria, EE.UU., México, Taiwán y China garantizan una elevada disponibilidad en todos los mercados. Todos los productos del catálogo están disponibles en stock y hay muestras gratuitas.</w:t>
      </w:r>
    </w:p>
    <w:p w14:paraId="33DF4E13" w14:textId="77777777" w:rsidR="00917686" w:rsidRDefault="00917686" w:rsidP="00917686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Placas de circuito impreso (sede principal en Niedernhall, Alemania)</w:t>
      </w:r>
    </w:p>
    <w:p w14:paraId="18C2F051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Fundada en 1971, Würth Elektronik Circuit Board Technology es actualmente el principal fabricante de placas de circuito impreso de Europa y, gracias a su amplia cartera de productos, un socio fiable tanto para negocios de diseño unipersonales como para grandes empresas. Ya se trate de tecnologías básicas o de gama alta, los requisitos específicos del cliente se satisfacen desde la idea inicial del diseño hasta la fabricación de series medianas y grandes volúmenes en Alemania o Asia, pasando por la producción de prototipos en la tienda en línea.</w:t>
      </w:r>
    </w:p>
    <w:p w14:paraId="098A1CDC" w14:textId="77777777" w:rsidR="00917686" w:rsidRDefault="00917686" w:rsidP="00917686">
      <w:pPr>
        <w:pStyle w:val="Textkrper"/>
        <w:numPr>
          <w:ilvl w:val="0"/>
          <w:numId w:val="7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Sistemas inteligentes de energía y control (sede principal en Niedernhall-Waldzimmern, Alemania)</w:t>
      </w:r>
    </w:p>
    <w:p w14:paraId="1281D7B3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Como especialista en el desarrollo y la producción de soluciones de sistemas electrónicos y electromecánicos, tales como sistemas eléctricos centrales, Würth Elektronik ICS (Intelligent Power &amp; Control Systems) es un socio de larga trayectoria para numerosos fabricantes de vehículos comerciales. Una gestión de proyectos profesional acompaña a los socios comerciales desde la idea del producto hasta la producción en serie.</w:t>
      </w:r>
    </w:p>
    <w:p w14:paraId="1A3CB536" w14:textId="77777777" w:rsidR="00917686" w:rsidRPr="001E1BD8" w:rsidRDefault="00917686" w:rsidP="00917686">
      <w:pPr>
        <w:pStyle w:val="Textkrper"/>
        <w:spacing w:before="120" w:after="120" w:line="276" w:lineRule="auto"/>
        <w:rPr>
          <w:rFonts w:ascii="Arial" w:hAnsi="Arial"/>
        </w:rPr>
      </w:pPr>
      <w:r w:rsidRPr="001E1BD8">
        <w:rPr>
          <w:rFonts w:ascii="Arial" w:hAnsi="Arial"/>
        </w:rPr>
        <w:t>Más información en www.we-online.com</w:t>
      </w:r>
    </w:p>
    <w:p w14:paraId="2600A186" w14:textId="77777777" w:rsidR="00917686" w:rsidRPr="001E1BD8" w:rsidRDefault="00917686" w:rsidP="00917686">
      <w:pPr>
        <w:pStyle w:val="Textkrper"/>
        <w:spacing w:before="120" w:after="120" w:line="276" w:lineRule="auto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17686" w:rsidRPr="001E1BD8" w14:paraId="5345690C" w14:textId="77777777" w:rsidTr="003C6231">
        <w:tc>
          <w:tcPr>
            <w:tcW w:w="3902" w:type="dxa"/>
            <w:hideMark/>
          </w:tcPr>
          <w:p w14:paraId="1FE13BB5" w14:textId="77777777" w:rsidR="009B70FE" w:rsidRPr="00735520" w:rsidRDefault="00917686" w:rsidP="009B70F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b w:val="0"/>
                <w:bCs w:val="0"/>
              </w:rPr>
              <w:br w:type="page"/>
            </w:r>
            <w:r w:rsidR="009B70FE" w:rsidRPr="00735520">
              <w:rPr>
                <w:rFonts w:ascii="Arial" w:hAnsi="Arial"/>
              </w:rPr>
              <w:t>Más información:</w:t>
            </w:r>
          </w:p>
          <w:p w14:paraId="1EBC5304" w14:textId="77777777" w:rsidR="009B70FE" w:rsidRPr="00735520" w:rsidRDefault="009B70FE" w:rsidP="009B70F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Würth Elektronik eiSos GmbH &amp; Co. KG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Sarah Hurst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Clarita-Bernhard-Strasse 9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81249 München</w:t>
            </w:r>
            <w:r w:rsidRPr="00735520">
              <w:rPr>
                <w:rFonts w:ascii="Arial" w:hAnsi="Arial"/>
                <w:sz w:val="20"/>
              </w:rPr>
              <w:br/>
              <w:t>Alemania</w:t>
            </w:r>
          </w:p>
          <w:p w14:paraId="39C98623" w14:textId="77777777" w:rsidR="009B70FE" w:rsidRPr="00735520" w:rsidRDefault="009B70FE" w:rsidP="009B70F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Tel.: +49 7942 945-5186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 xml:space="preserve">Correo electrónico: </w:t>
            </w:r>
            <w:r w:rsidRPr="00735520">
              <w:rPr>
                <w:rFonts w:ascii="Arial" w:hAnsi="Arial"/>
                <w:sz w:val="20"/>
              </w:rPr>
              <w:br/>
              <w:t>sarah.hurst@we-online.de</w:t>
            </w:r>
          </w:p>
          <w:p w14:paraId="15D4FD4B" w14:textId="032BC3B6" w:rsidR="00917686" w:rsidRPr="001E1BD8" w:rsidRDefault="009B70FE" w:rsidP="009B70F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705D2AE" w14:textId="77777777" w:rsidR="00917686" w:rsidRPr="001E1BD8" w:rsidRDefault="00917686" w:rsidP="003C623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rFonts w:ascii="Arial" w:hAnsi="Arial"/>
              </w:rPr>
              <w:t>Contacto para la prensa:</w:t>
            </w:r>
          </w:p>
          <w:p w14:paraId="25702C0A" w14:textId="77777777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HighTech communications GmbH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Brigitte Basilio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Brunhamstrasse 21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80339 München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5B563267" w14:textId="2432BEA2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Tel.: +49 89 500778-20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Correo electrónico: b.basilio@htcm.de</w:t>
            </w:r>
          </w:p>
          <w:p w14:paraId="14D89128" w14:textId="77777777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 xml:space="preserve">www.htcm.de </w:t>
            </w:r>
          </w:p>
        </w:tc>
      </w:tr>
      <w:bookmarkEnd w:id="1"/>
    </w:tbl>
    <w:p w14:paraId="28DBD012" w14:textId="77777777" w:rsidR="00917686" w:rsidRPr="001E1BD8" w:rsidRDefault="00917686" w:rsidP="00917686">
      <w:pPr>
        <w:pStyle w:val="Textkrper"/>
        <w:spacing w:before="120" w:after="120" w:line="276" w:lineRule="auto"/>
      </w:pPr>
    </w:p>
    <w:sectPr w:rsidR="00917686" w:rsidRPr="001E1BD8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2EDB" w14:textId="77777777" w:rsidR="00FA4C67" w:rsidRDefault="009B70FE">
      <w:r>
        <w:separator/>
      </w:r>
    </w:p>
  </w:endnote>
  <w:endnote w:type="continuationSeparator" w:id="0">
    <w:p w14:paraId="215E5F07" w14:textId="77777777" w:rsidR="00FA4C67" w:rsidRDefault="009B70FE">
      <w:r>
        <w:continuationSeparator/>
      </w:r>
    </w:p>
  </w:endnote>
  <w:endnote w:type="continuationNotice" w:id="1">
    <w:p w14:paraId="3C7CA952" w14:textId="77777777" w:rsidR="00FA4C67" w:rsidRDefault="00FA4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916" w14:textId="72C4E529" w:rsidR="00FA4C67" w:rsidRDefault="009B70F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de-DE"/>
      </w:rPr>
      <w:t>WTH1PI1512</w:t>
    </w:r>
    <w:r w:rsidR="00591BBC">
      <w:rPr>
        <w:rFonts w:ascii="Arial" w:hAnsi="Arial" w:cs="Arial"/>
        <w:noProof/>
        <w:snapToGrid w:val="0"/>
        <w:sz w:val="16"/>
        <w:lang w:val="de-DE"/>
      </w:rPr>
      <w:t>_es</w:t>
    </w:r>
    <w:r>
      <w:rPr>
        <w:rFonts w:ascii="Arial" w:hAnsi="Arial" w:cs="Arial"/>
        <w:noProof/>
        <w:snapToGrid w:val="0"/>
        <w:sz w:val="16"/>
        <w:lang w:val="de-DE"/>
      </w:rPr>
      <w:t>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F2B5" w14:textId="77777777" w:rsidR="00FA4C67" w:rsidRDefault="009B70FE">
      <w:r>
        <w:separator/>
      </w:r>
    </w:p>
  </w:footnote>
  <w:footnote w:type="continuationSeparator" w:id="0">
    <w:p w14:paraId="21A2FF48" w14:textId="77777777" w:rsidR="00FA4C67" w:rsidRDefault="009B70FE">
      <w:r>
        <w:continuationSeparator/>
      </w:r>
    </w:p>
  </w:footnote>
  <w:footnote w:type="continuationNotice" w:id="1">
    <w:p w14:paraId="73E82570" w14:textId="77777777" w:rsidR="00FA4C67" w:rsidRDefault="00FA4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F390" w14:textId="77777777" w:rsidR="00FA4C67" w:rsidRDefault="009B70FE">
    <w:pPr>
      <w:pStyle w:val="Kopfzeile"/>
      <w:tabs>
        <w:tab w:val="clear" w:pos="9072"/>
        <w:tab w:val="right" w:pos="9498"/>
      </w:tabs>
    </w:pPr>
    <w:r>
      <w:rPr>
        <w:noProof/>
        <w:lang w:eastAsia="zh-TW"/>
      </w:rPr>
      <w:drawing>
        <wp:anchor distT="0" distB="0" distL="114300" distR="114300" simplePos="0" relativeHeight="251658240" behindDoc="1" locked="0" layoutInCell="0" allowOverlap="1" wp14:anchorId="006277ED" wp14:editId="5C9F64A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EAB"/>
    <w:multiLevelType w:val="hybridMultilevel"/>
    <w:tmpl w:val="056A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725553">
    <w:abstractNumId w:val="6"/>
  </w:num>
  <w:num w:numId="2" w16cid:durableId="1710033899">
    <w:abstractNumId w:val="3"/>
  </w:num>
  <w:num w:numId="3" w16cid:durableId="890314128">
    <w:abstractNumId w:val="4"/>
  </w:num>
  <w:num w:numId="4" w16cid:durableId="1425615873">
    <w:abstractNumId w:val="5"/>
  </w:num>
  <w:num w:numId="5" w16cid:durableId="1696419026">
    <w:abstractNumId w:val="1"/>
  </w:num>
  <w:num w:numId="6" w16cid:durableId="1208227131">
    <w:abstractNumId w:val="0"/>
  </w:num>
  <w:num w:numId="7" w16cid:durableId="117187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7"/>
    <w:rsid w:val="00591BBC"/>
    <w:rsid w:val="00917686"/>
    <w:rsid w:val="009200CE"/>
    <w:rsid w:val="00940836"/>
    <w:rsid w:val="009B70FE"/>
    <w:rsid w:val="00AA1A63"/>
    <w:rsid w:val="00BA067B"/>
    <w:rsid w:val="00DC37C8"/>
    <w:rsid w:val="00F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ABF1EE"/>
  <w15:chartTrackingRefBased/>
  <w15:docId w15:val="{25BA74A1-C309-442E-A37D-C93D035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s-E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pf0">
    <w:name w:val="pf0"/>
    <w:basedOn w:val="Standard"/>
    <w:pPr>
      <w:spacing w:before="100" w:beforeAutospacing="1" w:after="100" w:afterAutospacing="1"/>
    </w:pPr>
    <w:rPr>
      <w:lang w:eastAsia="zh-CN"/>
    </w:rPr>
  </w:style>
  <w:style w:type="character" w:customStyle="1" w:styleId="cf01">
    <w:name w:val="cf01"/>
    <w:basedOn w:val="Absatz-Standardschriftart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we-online.com/my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489FEEDF8974DB82A1F6A3C81A1FD" ma:contentTypeVersion="15" ma:contentTypeDescription="Create a new document." ma:contentTypeScope="" ma:versionID="3ac038834f626f72647f4f6f9de0a601">
  <xsd:schema xmlns:xsd="http://www.w3.org/2001/XMLSchema" xmlns:xs="http://www.w3.org/2001/XMLSchema" xmlns:p="http://schemas.microsoft.com/office/2006/metadata/properties" xmlns:ns2="e38f14e3-4e0c-4ead-ae17-3341eab8fa63" xmlns:ns3="807879e7-0c24-45fb-8e45-08a7e64b9128" targetNamespace="http://schemas.microsoft.com/office/2006/metadata/properties" ma:root="true" ma:fieldsID="d542ecc91aadea1c114f608e0e6ee4a9" ns2:_="" ns3:_="">
    <xsd:import namespace="e38f14e3-4e0c-4ead-ae17-3341eab8fa63"/>
    <xsd:import namespace="807879e7-0c24-45fb-8e45-08a7e64b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14e3-4e0c-4ead-ae17-3341eab8f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79e7-0c24-45fb-8e45-08a7e64b91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24597f-31b8-4ec8-86a1-6def6cfd5963}" ma:internalName="TaxCatchAll" ma:showField="CatchAllData" ma:web="807879e7-0c24-45fb-8e45-08a7e64b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55C5-548A-4DCD-91C6-836AA26B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14e3-4e0c-4ead-ae17-3341eab8fa63"/>
    <ds:schemaRef ds:uri="807879e7-0c24-45fb-8e45-08a7e64b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963B-5DCD-4ED2-8D9D-F84B3C1F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97F4-D250-4D56-9CF2-BD2E05E9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8</cp:revision>
  <cp:lastPrinted>2017-06-23T08:32:00Z</cp:lastPrinted>
  <dcterms:created xsi:type="dcterms:W3CDTF">2024-07-03T09:28:00Z</dcterms:created>
  <dcterms:modified xsi:type="dcterms:W3CDTF">2024-07-30T15:25:00Z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0x010100EB5489FEEDF8974DB82A1F6A3C81A1FD</vt:lpwstr>
  </property>
  <property fmtid="{D5CDD505-2E9C-101B-9397-08002B2CF9AE}" pid="4" name="MediaServiceImageTags">
    <vt:lpwstr/>
  </property>
</Properties>
</file>