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0DE1D1" w14:textId="77777777" w:rsidR="00B91AA0" w:rsidRPr="00763FBA" w:rsidRDefault="00B91AA0" w:rsidP="00B91AA0">
      <w:pPr>
        <w:pStyle w:val="Presseinformation"/>
      </w:pPr>
      <w:r w:rsidRPr="00763FBA">
        <w:t>Medieninformation</w:t>
      </w:r>
    </w:p>
    <w:p w14:paraId="529364D6" w14:textId="77777777" w:rsidR="002D1A48" w:rsidRPr="00655DC8" w:rsidRDefault="002D1A48" w:rsidP="002D1A48">
      <w:pPr>
        <w:pStyle w:val="PIHeadline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IT-Dienstleister</w:t>
      </w:r>
      <w:r w:rsidRPr="00655DC8">
        <w:rPr>
          <w:rFonts w:eastAsia="Times New Roman"/>
          <w:bCs/>
          <w:sz w:val="28"/>
        </w:rPr>
        <w:t xml:space="preserve"> </w:t>
      </w:r>
      <w:r>
        <w:rPr>
          <w:rFonts w:eastAsia="Times New Roman"/>
          <w:bCs/>
          <w:sz w:val="28"/>
        </w:rPr>
        <w:t>schließt Übernahme ab</w:t>
      </w:r>
    </w:p>
    <w:p w14:paraId="1A0784BF" w14:textId="77777777" w:rsidR="002D1A48" w:rsidRPr="00763FBA" w:rsidRDefault="002D1A48" w:rsidP="002D1A48">
      <w:pPr>
        <w:pStyle w:val="PIHeadline"/>
      </w:pPr>
      <w:proofErr w:type="spellStart"/>
      <w:r w:rsidRPr="00291DAD">
        <w:rPr>
          <w:lang w:val="de-CH"/>
        </w:rPr>
        <w:t>noris</w:t>
      </w:r>
      <w:proofErr w:type="spellEnd"/>
      <w:r w:rsidRPr="00291DAD">
        <w:rPr>
          <w:lang w:val="de-CH"/>
        </w:rPr>
        <w:t xml:space="preserve"> network erweitert Angebot um modulare Rechenzentren mit </w:t>
      </w:r>
      <w:proofErr w:type="spellStart"/>
      <w:r w:rsidRPr="00291DAD">
        <w:rPr>
          <w:lang w:val="de-CH"/>
        </w:rPr>
        <w:t>innovIT</w:t>
      </w:r>
      <w:proofErr w:type="spellEnd"/>
      <w:r w:rsidRPr="00291DAD">
        <w:rPr>
          <w:lang w:val="de-CH"/>
        </w:rPr>
        <w:t xml:space="preserve"> AG</w:t>
      </w:r>
      <w:r w:rsidRPr="00291DAD" w:rsidDel="00291DAD">
        <w:rPr>
          <w:lang w:val="de-CH"/>
        </w:rPr>
        <w:t xml:space="preserve"> </w:t>
      </w:r>
    </w:p>
    <w:p w14:paraId="2D483978" w14:textId="4B1A9F5C" w:rsidR="00B91AA0" w:rsidRPr="00763FBA" w:rsidRDefault="00B91AA0" w:rsidP="00B91AA0">
      <w:pPr>
        <w:pStyle w:val="PILead"/>
      </w:pPr>
      <w:r w:rsidRPr="00763FBA">
        <w:t xml:space="preserve">Nürnberg, </w:t>
      </w:r>
      <w:r w:rsidR="006B143A">
        <w:t>14</w:t>
      </w:r>
      <w:r w:rsidRPr="00763FBA">
        <w:t xml:space="preserve">. </w:t>
      </w:r>
      <w:r w:rsidR="00D01A5C" w:rsidRPr="00763FBA">
        <w:t>M</w:t>
      </w:r>
      <w:r w:rsidR="00CB7310">
        <w:t>ai</w:t>
      </w:r>
      <w:r w:rsidRPr="00763FBA">
        <w:t xml:space="preserve"> 20</w:t>
      </w:r>
      <w:r w:rsidR="00557661" w:rsidRPr="00763FBA">
        <w:t>2</w:t>
      </w:r>
      <w:r w:rsidR="00E041F5" w:rsidRPr="00763FBA">
        <w:t>4</w:t>
      </w:r>
      <w:r w:rsidRPr="00763FBA">
        <w:t xml:space="preserve"> – </w:t>
      </w:r>
      <w:proofErr w:type="spellStart"/>
      <w:r w:rsidR="00A8251E" w:rsidRPr="00763FBA">
        <w:t>noris</w:t>
      </w:r>
      <w:proofErr w:type="spellEnd"/>
      <w:r w:rsidR="00A8251E" w:rsidRPr="00763FBA">
        <w:t xml:space="preserve"> network AG, ein führender Anbieter von IT-Dienstleistungen und Rechenzentren in Deutschland, gibt die Integration der </w:t>
      </w:r>
      <w:hyperlink r:id="rId8" w:history="1">
        <w:proofErr w:type="spellStart"/>
        <w:r w:rsidR="00A8251E" w:rsidRPr="00763FBA">
          <w:rPr>
            <w:rStyle w:val="Hyperlink"/>
            <w:rFonts w:cs="Arial"/>
          </w:rPr>
          <w:t>innovIT</w:t>
        </w:r>
        <w:proofErr w:type="spellEnd"/>
        <w:r w:rsidR="00A8251E" w:rsidRPr="00763FBA">
          <w:rPr>
            <w:rStyle w:val="Hyperlink"/>
            <w:rFonts w:cs="Arial"/>
          </w:rPr>
          <w:t xml:space="preserve"> AG</w:t>
        </w:r>
      </w:hyperlink>
      <w:r w:rsidR="00A8251E" w:rsidRPr="00763FBA">
        <w:t xml:space="preserve"> in </w:t>
      </w:r>
      <w:r w:rsidR="000610AC">
        <w:t>die</w:t>
      </w:r>
      <w:r w:rsidR="008E3237" w:rsidRPr="00763FBA">
        <w:t xml:space="preserve"> </w:t>
      </w:r>
      <w:proofErr w:type="spellStart"/>
      <w:r w:rsidR="00A8251E" w:rsidRPr="00763FBA">
        <w:t>noris</w:t>
      </w:r>
      <w:proofErr w:type="spellEnd"/>
      <w:r w:rsidR="00A8251E" w:rsidRPr="00763FBA">
        <w:t xml:space="preserve"> network </w:t>
      </w:r>
      <w:r w:rsidR="000610AC">
        <w:t>Gruppe</w:t>
      </w:r>
      <w:r w:rsidR="008E3237" w:rsidRPr="00763FBA">
        <w:t xml:space="preserve"> </w:t>
      </w:r>
      <w:r w:rsidR="00A8251E" w:rsidRPr="00763FBA">
        <w:t xml:space="preserve">bekannt. Die Erweiterung verstärkt das Portfolio </w:t>
      </w:r>
      <w:r w:rsidR="0023009A">
        <w:t>von</w:t>
      </w:r>
      <w:r w:rsidR="0023009A" w:rsidRPr="00763FBA">
        <w:t xml:space="preserve"> </w:t>
      </w:r>
      <w:hyperlink r:id="rId9" w:history="1">
        <w:proofErr w:type="spellStart"/>
        <w:r w:rsidR="00A8251E" w:rsidRPr="00B2559B">
          <w:rPr>
            <w:rStyle w:val="Hyperlink"/>
            <w:rFonts w:cs="Arial"/>
          </w:rPr>
          <w:t>noris</w:t>
        </w:r>
        <w:proofErr w:type="spellEnd"/>
        <w:r w:rsidR="00A8251E" w:rsidRPr="00B2559B">
          <w:rPr>
            <w:rStyle w:val="Hyperlink"/>
            <w:rFonts w:cs="Arial"/>
          </w:rPr>
          <w:t xml:space="preserve"> ne</w:t>
        </w:r>
        <w:r w:rsidR="00A8251E" w:rsidRPr="00B2559B">
          <w:rPr>
            <w:rStyle w:val="Hyperlink"/>
            <w:rFonts w:cs="Arial"/>
          </w:rPr>
          <w:t>t</w:t>
        </w:r>
        <w:r w:rsidR="00A8251E" w:rsidRPr="00B2559B">
          <w:rPr>
            <w:rStyle w:val="Hyperlink"/>
            <w:rFonts w:cs="Arial"/>
          </w:rPr>
          <w:t>work</w:t>
        </w:r>
      </w:hyperlink>
      <w:r w:rsidR="00A8251E" w:rsidRPr="00763FBA">
        <w:t xml:space="preserve"> im Bereich Rechenzentrumsbau und steigert die Fähigkeit des Unternehmens, schnell und flexibel kleine bis mittelgroße Rechenzentren bis zu 5 MW Leistung – sogenannte Edge-Datacenter – in Deutschland </w:t>
      </w:r>
      <w:r w:rsidR="0023009A">
        <w:t>sowie</w:t>
      </w:r>
      <w:r w:rsidR="00A8251E" w:rsidRPr="00763FBA">
        <w:t xml:space="preserve"> international schlüsselfertig zu errichten und zu betreiben.</w:t>
      </w:r>
    </w:p>
    <w:p w14:paraId="7D002A56" w14:textId="31E25681" w:rsidR="00092313" w:rsidRPr="00092313" w:rsidRDefault="00092313" w:rsidP="00092313">
      <w:pPr>
        <w:pStyle w:val="PITextkrper"/>
        <w:rPr>
          <w:lang w:val="de-DE"/>
        </w:rPr>
      </w:pPr>
      <w:r w:rsidRPr="00092313">
        <w:rPr>
          <w:lang w:val="de-DE"/>
        </w:rPr>
        <w:t xml:space="preserve">Die </w:t>
      </w:r>
      <w:proofErr w:type="spellStart"/>
      <w:r w:rsidRPr="00092313">
        <w:rPr>
          <w:lang w:val="de-DE"/>
        </w:rPr>
        <w:t>innovIT</w:t>
      </w:r>
      <w:proofErr w:type="spellEnd"/>
      <w:r w:rsidRPr="00092313">
        <w:rPr>
          <w:lang w:val="de-DE"/>
        </w:rPr>
        <w:t xml:space="preserve"> AG wird weiterhin unter ihrem bisherigen Namen und Management agieren und skalierbare Rechenzentren mit hohem Vorfertigungsgrad in kürzester Bauzeit errichten. Darüber hinaus bietet </w:t>
      </w:r>
      <w:proofErr w:type="spellStart"/>
      <w:r w:rsidRPr="00092313">
        <w:rPr>
          <w:lang w:val="de-DE"/>
        </w:rPr>
        <w:t>innovIT</w:t>
      </w:r>
      <w:proofErr w:type="spellEnd"/>
      <w:r w:rsidRPr="00092313">
        <w:rPr>
          <w:lang w:val="de-DE"/>
        </w:rPr>
        <w:t xml:space="preserve"> die Ertüchtigung bestehender Rechenzentren an, insbesondere im Bereich Energieeffizienz (konform zum Energieeffizienzgesetz) sowie Optimierung der Verfügbarkeit und Zertifizierung nach EN50600.</w:t>
      </w:r>
    </w:p>
    <w:p w14:paraId="62AE36F0" w14:textId="2AB7F8B2" w:rsidR="00092313" w:rsidRPr="00092313" w:rsidRDefault="00092313" w:rsidP="00092313">
      <w:pPr>
        <w:pStyle w:val="PITextkrper"/>
        <w:rPr>
          <w:lang w:val="de-DE"/>
        </w:rPr>
      </w:pPr>
      <w:r w:rsidRPr="00092313">
        <w:rPr>
          <w:lang w:val="de-DE"/>
        </w:rPr>
        <w:t xml:space="preserve">Neue und bereits existierende Rechenzentren der </w:t>
      </w:r>
      <w:proofErr w:type="spellStart"/>
      <w:r w:rsidRPr="00092313">
        <w:rPr>
          <w:lang w:val="de-DE"/>
        </w:rPr>
        <w:t>innovIT</w:t>
      </w:r>
      <w:proofErr w:type="spellEnd"/>
      <w:r w:rsidRPr="00092313">
        <w:rPr>
          <w:lang w:val="de-DE"/>
        </w:rPr>
        <w:t xml:space="preserve"> können zukünftig auch durch </w:t>
      </w:r>
      <w:proofErr w:type="spellStart"/>
      <w:r w:rsidRPr="00092313">
        <w:rPr>
          <w:lang w:val="de-DE"/>
        </w:rPr>
        <w:t>noris</w:t>
      </w:r>
      <w:proofErr w:type="spellEnd"/>
      <w:r w:rsidRPr="00092313">
        <w:rPr>
          <w:lang w:val="de-DE"/>
        </w:rPr>
        <w:t xml:space="preserve"> network betrieben werden, womit sich die beiden Unternehmen ergänzen. Ein erster solcher Standort entsteht am bereits vorhandenen Rechenzentrumscampus in Ingolstadt.</w:t>
      </w:r>
    </w:p>
    <w:p w14:paraId="21B1E076" w14:textId="7E420FF3" w:rsidR="00092313" w:rsidRPr="00092313" w:rsidRDefault="00092313" w:rsidP="00092313">
      <w:pPr>
        <w:pStyle w:val="PITextkrper"/>
        <w:rPr>
          <w:lang w:val="de-DE"/>
        </w:rPr>
      </w:pPr>
      <w:r w:rsidRPr="00092313">
        <w:rPr>
          <w:lang w:val="de-DE"/>
        </w:rPr>
        <w:t xml:space="preserve">Darüber hinaus ist geplant, mittelfristig Datacenter mit Cloud-Technologie von </w:t>
      </w:r>
      <w:proofErr w:type="spellStart"/>
      <w:r w:rsidRPr="00092313">
        <w:rPr>
          <w:lang w:val="de-DE"/>
        </w:rPr>
        <w:t>noris</w:t>
      </w:r>
      <w:proofErr w:type="spellEnd"/>
      <w:r w:rsidRPr="00092313">
        <w:rPr>
          <w:lang w:val="de-DE"/>
        </w:rPr>
        <w:t xml:space="preserve"> network auszustatten und damit Kunden mit entsprechendem Bedarf Mehrwerte über das reine Rechenzentrum hinaus anzubieten. Die Datacenter der </w:t>
      </w:r>
      <w:proofErr w:type="spellStart"/>
      <w:r w:rsidRPr="00092313">
        <w:rPr>
          <w:lang w:val="de-DE"/>
        </w:rPr>
        <w:t>innovIT</w:t>
      </w:r>
      <w:proofErr w:type="spellEnd"/>
      <w:r w:rsidRPr="00092313">
        <w:rPr>
          <w:lang w:val="de-DE"/>
        </w:rPr>
        <w:t xml:space="preserve"> können dafür mit Server-Infrastruktur vorbestückt ausgeliefert werden.</w:t>
      </w:r>
    </w:p>
    <w:p w14:paraId="6189FB2E" w14:textId="09CAD9E7" w:rsidR="00092313" w:rsidRPr="00092313" w:rsidRDefault="00092313" w:rsidP="00092313">
      <w:pPr>
        <w:pStyle w:val="PITextkrper"/>
        <w:rPr>
          <w:lang w:val="de-DE"/>
        </w:rPr>
      </w:pPr>
      <w:r w:rsidRPr="00092313">
        <w:rPr>
          <w:lang w:val="de-DE"/>
        </w:rPr>
        <w:t xml:space="preserve">„Mit dem Portfolio der </w:t>
      </w:r>
      <w:proofErr w:type="spellStart"/>
      <w:r w:rsidRPr="00092313">
        <w:rPr>
          <w:lang w:val="de-DE"/>
        </w:rPr>
        <w:t>innovIT</w:t>
      </w:r>
      <w:proofErr w:type="spellEnd"/>
      <w:r w:rsidRPr="00092313">
        <w:rPr>
          <w:lang w:val="de-DE"/>
        </w:rPr>
        <w:t xml:space="preserve"> AG stärken wir unsere Position als ganzheitlicher IT-Dienstleister und erweitern unsere Fähigkeit, kundenorientierte und flexible IT-Infrastrukturlösungen nun auch an jedem Ort weltweit anzubieten. Wir bündeln damit einerseits unsere Innovationskraft im Rechenzentrum, andererseits </w:t>
      </w:r>
      <w:r w:rsidRPr="00092313">
        <w:rPr>
          <w:lang w:val="de-DE"/>
        </w:rPr>
        <w:lastRenderedPageBreak/>
        <w:t xml:space="preserve">unterstreicht dieser Schritt unser Engagement für Innovation und Exzellenz im IT-Service-Bereich“, sagt Florian Sippel, Vorstand der </w:t>
      </w:r>
      <w:proofErr w:type="spellStart"/>
      <w:r w:rsidRPr="00092313">
        <w:rPr>
          <w:lang w:val="de-DE"/>
        </w:rPr>
        <w:t>noris</w:t>
      </w:r>
      <w:proofErr w:type="spellEnd"/>
      <w:r w:rsidRPr="00092313">
        <w:rPr>
          <w:lang w:val="de-DE"/>
        </w:rPr>
        <w:t xml:space="preserve"> network AG.</w:t>
      </w:r>
    </w:p>
    <w:p w14:paraId="46D16EB6" w14:textId="26FA93F1" w:rsidR="00B91AA0" w:rsidRDefault="00092313" w:rsidP="00092313">
      <w:pPr>
        <w:pStyle w:val="PITextkrper"/>
        <w:rPr>
          <w:lang w:val="de-DE"/>
        </w:rPr>
      </w:pPr>
      <w:r w:rsidRPr="00092313">
        <w:rPr>
          <w:lang w:val="de-DE"/>
        </w:rPr>
        <w:t xml:space="preserve">„Zusammen mit dem umfangreichen Dienstleistungsportfolio der </w:t>
      </w:r>
      <w:proofErr w:type="spellStart"/>
      <w:r w:rsidRPr="00092313">
        <w:rPr>
          <w:lang w:val="de-DE"/>
        </w:rPr>
        <w:t>noris</w:t>
      </w:r>
      <w:proofErr w:type="spellEnd"/>
      <w:r w:rsidRPr="00092313">
        <w:rPr>
          <w:lang w:val="de-DE"/>
        </w:rPr>
        <w:t xml:space="preserve"> network AG bieten wir unseren Kunden eine einzigartige Gesamtleistung für nachhaltige digitale Infrastrukturen an. Damit </w:t>
      </w:r>
      <w:r w:rsidR="00703B6F">
        <w:rPr>
          <w:lang w:val="de-DE"/>
        </w:rPr>
        <w:t>stellen</w:t>
      </w:r>
      <w:r w:rsidR="00703B6F" w:rsidRPr="00092313">
        <w:rPr>
          <w:lang w:val="de-DE"/>
        </w:rPr>
        <w:t xml:space="preserve"> </w:t>
      </w:r>
      <w:r w:rsidRPr="00092313">
        <w:rPr>
          <w:lang w:val="de-DE"/>
        </w:rPr>
        <w:t>wir ein ganzheitliches Spektrum an IT-Leistungen aus einer Hand</w:t>
      </w:r>
      <w:r w:rsidR="00703B6F">
        <w:rPr>
          <w:lang w:val="de-DE"/>
        </w:rPr>
        <w:t xml:space="preserve"> zur Verfügung</w:t>
      </w:r>
      <w:r w:rsidRPr="00092313">
        <w:rPr>
          <w:lang w:val="de-DE"/>
        </w:rPr>
        <w:t xml:space="preserve">, mit höchster Effizienz und zertifizierter Sicherheit“, sagt Jörg </w:t>
      </w:r>
      <w:proofErr w:type="spellStart"/>
      <w:r w:rsidRPr="00092313">
        <w:rPr>
          <w:lang w:val="de-DE"/>
        </w:rPr>
        <w:t>Tennigkeit</w:t>
      </w:r>
      <w:proofErr w:type="spellEnd"/>
      <w:r w:rsidRPr="00092313">
        <w:rPr>
          <w:lang w:val="de-DE"/>
        </w:rPr>
        <w:t xml:space="preserve">, Vorstand der </w:t>
      </w:r>
      <w:proofErr w:type="spellStart"/>
      <w:r w:rsidRPr="00092313">
        <w:rPr>
          <w:lang w:val="de-DE"/>
        </w:rPr>
        <w:t>innovIT</w:t>
      </w:r>
      <w:proofErr w:type="spellEnd"/>
      <w:r w:rsidRPr="00092313">
        <w:rPr>
          <w:lang w:val="de-DE"/>
        </w:rPr>
        <w:t xml:space="preserve"> AG.</w:t>
      </w:r>
    </w:p>
    <w:p w14:paraId="759CBCD1" w14:textId="77777777" w:rsidR="00B91AA0" w:rsidRPr="009016A0" w:rsidRDefault="00B91AA0" w:rsidP="00B91AA0">
      <w:pPr>
        <w:pStyle w:val="PITextkrper"/>
        <w:rPr>
          <w:lang w:val="de-DE"/>
        </w:rPr>
      </w:pPr>
    </w:p>
    <w:p w14:paraId="190495AA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5FEE586C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55C313E1" w14:textId="58FA7554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10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p w14:paraId="37DE871D" w14:textId="77777777" w:rsidR="00B91AA0" w:rsidRPr="009016A0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6"/>
      </w:tblGrid>
      <w:tr w:rsidR="00B91AA0" w:rsidRPr="00BC4FEA" w14:paraId="4B3B63C3" w14:textId="77777777" w:rsidTr="005E6FF7">
        <w:trPr>
          <w:trHeight w:val="1835"/>
        </w:trPr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DE8" w14:textId="78163E78" w:rsidR="00B91AA0" w:rsidRPr="006B143A" w:rsidRDefault="00E81E2B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FD4BB0B" wp14:editId="6A451A7E">
                  <wp:extent cx="3179121" cy="12001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356" cy="120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FF7">
              <w:rPr>
                <w:b w:val="0"/>
                <w:color w:val="000000"/>
                <w:sz w:val="16"/>
                <w:szCs w:val="16"/>
                <w:highlight w:val="yellow"/>
                <w:lang w:val="de-DE"/>
              </w:rPr>
              <w:br/>
            </w:r>
            <w:r w:rsidR="005E6FF7">
              <w:rPr>
                <w:b w:val="0"/>
                <w:color w:val="000000"/>
                <w:sz w:val="16"/>
                <w:szCs w:val="16"/>
                <w:highlight w:val="yellow"/>
                <w:lang w:val="de-DE"/>
              </w:rPr>
              <w:br/>
            </w:r>
            <w:r w:rsidR="00B91AA0" w:rsidRPr="006B143A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D01A5C" w:rsidRPr="006B143A">
              <w:rPr>
                <w:b w:val="0"/>
                <w:color w:val="000000"/>
                <w:sz w:val="16"/>
                <w:szCs w:val="16"/>
                <w:lang w:val="de-DE"/>
              </w:rPr>
              <w:t>innovIT</w:t>
            </w:r>
            <w:proofErr w:type="spellEnd"/>
          </w:p>
          <w:p w14:paraId="01DE60FC" w14:textId="07DEAC6E" w:rsidR="00E81E2B" w:rsidRPr="00537FB3" w:rsidRDefault="00E81E2B" w:rsidP="00E81E2B">
            <w:pPr>
              <w:pStyle w:val="FormatvorlagePILinieVor6ptUntenKeinRahmen"/>
              <w:rPr>
                <w:highlight w:val="yellow"/>
                <w:lang w:val="de-DE"/>
              </w:rPr>
            </w:pPr>
            <w:r w:rsidRPr="006B143A">
              <w:rPr>
                <w:lang w:val="de-DE"/>
              </w:rPr>
              <w:t xml:space="preserve">Container-Rechenzentrum von </w:t>
            </w:r>
            <w:proofErr w:type="spellStart"/>
            <w:r w:rsidRPr="006B143A">
              <w:rPr>
                <w:lang w:val="de-DE"/>
              </w:rPr>
              <w:t>innovIT</w:t>
            </w:r>
            <w:proofErr w:type="spellEnd"/>
            <w:r w:rsidRPr="006B143A">
              <w:rPr>
                <w:lang w:val="de-DE"/>
              </w:rPr>
              <w:t xml:space="preserve">: </w:t>
            </w:r>
            <w:r w:rsidR="00BC4FEA" w:rsidRPr="006B143A">
              <w:rPr>
                <w:lang w:val="de-DE"/>
              </w:rPr>
              <w:t xml:space="preserve">ein </w:t>
            </w:r>
            <w:r w:rsidRPr="006B143A">
              <w:rPr>
                <w:lang w:val="de-DE"/>
              </w:rPr>
              <w:t>modulares Gebäudesystem, das sich flexibel aufstellen lässt und schlüsselfertig angeliefert wird. Es kann temporär als auch im Dauereinsatz betrieben werden.</w:t>
            </w:r>
            <w:r>
              <w:rPr>
                <w:lang w:val="de-DE"/>
              </w:rPr>
              <w:br/>
            </w:r>
          </w:p>
        </w:tc>
      </w:tr>
    </w:tbl>
    <w:p w14:paraId="21ACFAAE" w14:textId="77777777" w:rsidR="00D01A5C" w:rsidRDefault="00D01A5C" w:rsidP="00D01A5C">
      <w:pPr>
        <w:pStyle w:val="PIAbspann"/>
        <w:spacing w:after="0" w:line="240" w:lineRule="auto"/>
        <w:jc w:val="left"/>
        <w:rPr>
          <w:lang w:val="de-DE"/>
        </w:rPr>
      </w:pPr>
    </w:p>
    <w:p w14:paraId="604405DA" w14:textId="77777777" w:rsidR="005E6FF7" w:rsidRPr="009016A0" w:rsidRDefault="005E6FF7" w:rsidP="00D01A5C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8123" w:type="dxa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9"/>
        <w:gridCol w:w="4394"/>
      </w:tblGrid>
      <w:tr w:rsidR="00D01A5C" w:rsidRPr="00537FB3" w14:paraId="65CA0FD3" w14:textId="643D2DD9" w:rsidTr="005E6FF7">
        <w:trPr>
          <w:trHeight w:val="1835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B90F" w14:textId="28F43196" w:rsidR="00D01A5C" w:rsidRPr="005E6FF7" w:rsidRDefault="005E6FF7" w:rsidP="001D16CE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 w:rsidRPr="005E6FF7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 w:rsidRPr="005E6FF7">
              <w:rPr>
                <w:noProof/>
              </w:rPr>
              <w:drawing>
                <wp:inline distT="0" distB="0" distL="0" distR="0" wp14:anchorId="6768DA4B" wp14:editId="495212DC">
                  <wp:extent cx="2232442" cy="1692000"/>
                  <wp:effectExtent l="0" t="0" r="0" b="3810"/>
                  <wp:docPr id="20358155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3717102-1C8C-4DB1-8D39-D513EF4B04F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442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FF7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 w:rsidR="00D01A5C" w:rsidRPr="005E6FF7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D01A5C" w:rsidRPr="005E6FF7">
              <w:rPr>
                <w:b w:val="0"/>
                <w:color w:val="000000"/>
                <w:sz w:val="16"/>
                <w:szCs w:val="16"/>
                <w:lang w:val="de-DE"/>
              </w:rPr>
              <w:t>innovIT</w:t>
            </w:r>
            <w:proofErr w:type="spellEnd"/>
          </w:p>
          <w:p w14:paraId="69DD31BD" w14:textId="40B9FE20" w:rsidR="00D01A5C" w:rsidRPr="005E6FF7" w:rsidRDefault="00D01A5C" w:rsidP="001D16CE">
            <w:pPr>
              <w:pStyle w:val="FormatvorlagePILinieVor6ptUntenKeinRahmen"/>
              <w:rPr>
                <w:lang w:val="de-DE"/>
              </w:rPr>
            </w:pPr>
            <w:r w:rsidRPr="005E6FF7">
              <w:rPr>
                <w:lang w:val="de-DE"/>
              </w:rPr>
              <w:t xml:space="preserve">Jörg </w:t>
            </w:r>
            <w:proofErr w:type="spellStart"/>
            <w:r w:rsidRPr="005E6FF7">
              <w:rPr>
                <w:lang w:val="de-DE"/>
              </w:rPr>
              <w:t>Tennigkeit</w:t>
            </w:r>
            <w:proofErr w:type="spellEnd"/>
            <w:r w:rsidRPr="005E6FF7">
              <w:rPr>
                <w:lang w:val="de-DE"/>
              </w:rPr>
              <w:t xml:space="preserve">, Vorstand der </w:t>
            </w:r>
            <w:proofErr w:type="spellStart"/>
            <w:r w:rsidRPr="005E6FF7">
              <w:rPr>
                <w:lang w:val="de-DE"/>
              </w:rPr>
              <w:t>innovIT</w:t>
            </w:r>
            <w:proofErr w:type="spellEnd"/>
            <w:r w:rsidRPr="005E6FF7">
              <w:rPr>
                <w:lang w:val="de-DE"/>
              </w:rPr>
              <w:t xml:space="preserve"> AG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76A6" w14:textId="1AD4678C" w:rsidR="00D01A5C" w:rsidRPr="005E6FF7" w:rsidRDefault="00D01A5C" w:rsidP="00D01A5C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 w:rsidRPr="005E6FF7">
              <w:br/>
            </w:r>
            <w:r w:rsidR="005E6FF7" w:rsidRPr="005E6FF7">
              <w:rPr>
                <w:noProof/>
              </w:rPr>
              <w:drawing>
                <wp:inline distT="0" distB="0" distL="0" distR="0" wp14:anchorId="2A563355" wp14:editId="0C6F6337">
                  <wp:extent cx="2695975" cy="1692000"/>
                  <wp:effectExtent l="0" t="0" r="0" b="381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"/>
                          <a:stretch/>
                        </pic:blipFill>
                        <pic:spPr bwMode="auto">
                          <a:xfrm>
                            <a:off x="0" y="0"/>
                            <a:ext cx="2695975" cy="16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6FF7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2D1A48" w:rsidRPr="005E6FF7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2D1A48" w:rsidRPr="005E6FF7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1A14BC2B" w14:textId="290EA974" w:rsidR="00D01A5C" w:rsidRPr="005E6FF7" w:rsidRDefault="00D01A5C" w:rsidP="00D01A5C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 w:rsidRPr="005E6FF7">
              <w:rPr>
                <w:szCs w:val="20"/>
                <w:lang w:val="de-DE"/>
              </w:rPr>
              <w:t xml:space="preserve">Florian Sippel, Vorstand der </w:t>
            </w:r>
            <w:proofErr w:type="spellStart"/>
            <w:r w:rsidRPr="005E6FF7">
              <w:rPr>
                <w:szCs w:val="20"/>
                <w:lang w:val="de-DE"/>
              </w:rPr>
              <w:t>noris</w:t>
            </w:r>
            <w:proofErr w:type="spellEnd"/>
            <w:r w:rsidRPr="005E6FF7">
              <w:rPr>
                <w:szCs w:val="20"/>
                <w:lang w:val="de-DE"/>
              </w:rPr>
              <w:t xml:space="preserve"> network AG</w:t>
            </w:r>
          </w:p>
        </w:tc>
      </w:tr>
    </w:tbl>
    <w:p w14:paraId="1229D2D2" w14:textId="532AB405" w:rsidR="009D7756" w:rsidRPr="0015555A" w:rsidRDefault="009D7756" w:rsidP="009D7756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lastRenderedPageBreak/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3519A39E" w14:textId="77777777" w:rsidR="001C10C4" w:rsidRPr="001C10C4" w:rsidRDefault="001C10C4" w:rsidP="00D10183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Die Nürnberger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AG bietet Unternehmen und Organisationen aus den Bereichen Finance, Public und Enterprise maßgeschneiderte IT-Lösungen in den Bereichen IT-Outsourcing, </w:t>
      </w:r>
      <w:proofErr w:type="spellStart"/>
      <w:r w:rsidRPr="001C10C4">
        <w:rPr>
          <w:color w:val="000000"/>
          <w:lang w:val="de-DE"/>
        </w:rPr>
        <w:t>Managed</w:t>
      </w:r>
      <w:proofErr w:type="spellEnd"/>
      <w:r w:rsidRPr="001C10C4">
        <w:rPr>
          <w:color w:val="000000"/>
          <w:lang w:val="de-DE"/>
        </w:rPr>
        <w:t xml:space="preserve"> Services, Cloud Services sowie Network &amp; Security.</w:t>
      </w:r>
    </w:p>
    <w:p w14:paraId="33A6B120" w14:textId="77777777" w:rsidR="001C10C4" w:rsidRPr="001C10C4" w:rsidRDefault="001C10C4" w:rsidP="00D10183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Neben Standardprodukten und Services für klassische, virtualisierte IT-Infrastrukturen bietet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</w:t>
      </w:r>
      <w:proofErr w:type="spellStart"/>
      <w:r w:rsidRPr="001C10C4">
        <w:rPr>
          <w:color w:val="000000"/>
          <w:lang w:val="de-DE"/>
        </w:rPr>
        <w:t>Managed</w:t>
      </w:r>
      <w:proofErr w:type="spellEnd"/>
      <w:r w:rsidRPr="001C10C4">
        <w:rPr>
          <w:color w:val="000000"/>
          <w:lang w:val="de-DE"/>
        </w:rPr>
        <w:t xml:space="preserve"> PaaS-Umgebungen für Container-Lösungen in eigenen Cloud-Plattformen. Technologische Basis ist eine leistungsfähige IT-Infrastruktur mit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network-eigenen Hochsicherheitsrechenzentren – darunter mit Nürnberg Süd und München Ost zwei der anerkannt modernsten, sichersten und energieeffizientesten Rechenzentren Europas.</w:t>
      </w:r>
    </w:p>
    <w:p w14:paraId="1CE5F277" w14:textId="77777777" w:rsidR="001C10C4" w:rsidRPr="001C10C4" w:rsidRDefault="001C10C4" w:rsidP="00D10183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Die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 20000-1, ISO/IEC 27001 und ISO 9001 zertifiziert. Im Bereich „Sicherheitsmanagement für bauliche Objekte“ ist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als erster Rechenzentrumsbetreiber nach </w:t>
      </w:r>
      <w:proofErr w:type="spellStart"/>
      <w:r w:rsidRPr="001C10C4">
        <w:rPr>
          <w:color w:val="000000"/>
          <w:lang w:val="de-DE"/>
        </w:rPr>
        <w:t>VdS</w:t>
      </w:r>
      <w:proofErr w:type="spellEnd"/>
      <w:r w:rsidRPr="001C10C4">
        <w:rPr>
          <w:color w:val="000000"/>
          <w:lang w:val="de-DE"/>
        </w:rPr>
        <w:t xml:space="preserve">-Richtlinie 3406 zertifiziert. Zudem sind die maximalen Verfügbarkeits-, Schutz- und Energieeffizienzklassen des Rechenzentrums München Ost nach EN 50600 bestätigt. Die Rechenzentren Nürnberg Mitte und Nürnberg Süd sowie München Ost haben das ISO 27001-Zertifikat auf Basis von IT-Grundschutz des BSI erhalten. Am Standort Nürnberg Süd bietet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die einzigartige Möglichkeit, ein </w:t>
      </w:r>
      <w:proofErr w:type="spellStart"/>
      <w:r w:rsidRPr="001C10C4">
        <w:rPr>
          <w:color w:val="000000"/>
          <w:lang w:val="de-DE"/>
        </w:rPr>
        <w:t>Colocation</w:t>
      </w:r>
      <w:proofErr w:type="spellEnd"/>
      <w:r w:rsidRPr="001C10C4">
        <w:rPr>
          <w:color w:val="000000"/>
          <w:lang w:val="de-DE"/>
        </w:rPr>
        <w:t xml:space="preserve">-Rechenzentrum mit dem höchsten Sicherheitsstandard EN50600, </w:t>
      </w:r>
      <w:proofErr w:type="spellStart"/>
      <w:r w:rsidRPr="00FC4856">
        <w:rPr>
          <w:color w:val="000000"/>
          <w:lang w:val="de-DE"/>
        </w:rPr>
        <w:t>TÜViT</w:t>
      </w:r>
      <w:proofErr w:type="spellEnd"/>
      <w:r w:rsidRPr="00FC4856">
        <w:rPr>
          <w:color w:val="000000"/>
          <w:lang w:val="de-DE"/>
        </w:rPr>
        <w:t xml:space="preserve"> TSI Level 4 </w:t>
      </w:r>
      <w:r w:rsidRPr="001C10C4">
        <w:rPr>
          <w:color w:val="000000"/>
          <w:lang w:val="de-DE"/>
        </w:rPr>
        <w:t xml:space="preserve">und ISO/IEC 22237 zu nutzen. Weitere Zertifikate, die der IT-Dienstleister vorweisen kann, sind PCI DSS, TISAX und ISO 14001 Umweltmanagement. </w:t>
      </w:r>
    </w:p>
    <w:p w14:paraId="676913EE" w14:textId="77777777" w:rsidR="001C10C4" w:rsidRDefault="001C10C4" w:rsidP="00D10183">
      <w:pPr>
        <w:pStyle w:val="PIAbspann"/>
        <w:suppressAutoHyphens/>
        <w:rPr>
          <w:color w:val="000000"/>
          <w:lang w:val="de-DE"/>
        </w:rPr>
      </w:pPr>
      <w:r w:rsidRPr="001C10C4">
        <w:rPr>
          <w:color w:val="000000"/>
          <w:lang w:val="de-DE"/>
        </w:rPr>
        <w:t xml:space="preserve">Die </w:t>
      </w: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AG wurde 1993 gegründet und zählt heute zu den deutschen Pionieren auf dem Gebiet moderner IT-Dienstleistungen. Sie betreut renommierte Unternehmen wie adidas AG, Bayerncard, Consorsbank, Finanz Informatik Technologie Service, Firmengruppe Max Bögl, Flughafen Nürnberg GmbH, Nürnberger Versicherung, paydirekt, RCI Banque, </w:t>
      </w:r>
      <w:proofErr w:type="spellStart"/>
      <w:r w:rsidRPr="001C10C4">
        <w:rPr>
          <w:color w:val="000000"/>
          <w:lang w:val="de-DE"/>
        </w:rPr>
        <w:t>Senacor</w:t>
      </w:r>
      <w:proofErr w:type="spellEnd"/>
      <w:r w:rsidRPr="001C10C4">
        <w:rPr>
          <w:color w:val="000000"/>
          <w:lang w:val="de-DE"/>
        </w:rPr>
        <w:t xml:space="preserve"> Technologies AG, </w:t>
      </w:r>
      <w:proofErr w:type="spellStart"/>
      <w:r w:rsidRPr="001C10C4">
        <w:rPr>
          <w:color w:val="000000"/>
          <w:lang w:val="de-DE"/>
        </w:rPr>
        <w:t>Teambank</w:t>
      </w:r>
      <w:proofErr w:type="spellEnd"/>
      <w:r w:rsidRPr="001C10C4">
        <w:rPr>
          <w:color w:val="000000"/>
          <w:lang w:val="de-DE"/>
        </w:rPr>
        <w:t xml:space="preserve"> AG u. v. m.</w:t>
      </w:r>
    </w:p>
    <w:p w14:paraId="14411001" w14:textId="77777777" w:rsidR="001C10C4" w:rsidRPr="001C10C4" w:rsidRDefault="001C10C4" w:rsidP="001C10C4">
      <w:pPr>
        <w:pStyle w:val="PIAbspann"/>
        <w:rPr>
          <w:color w:val="000000"/>
          <w:lang w:val="de-DE"/>
        </w:rPr>
      </w:pPr>
      <w:r w:rsidRPr="001C10C4">
        <w:rPr>
          <w:color w:val="000000"/>
          <w:lang w:val="de-DE"/>
        </w:rPr>
        <w:t>Hauptsitz:</w:t>
      </w:r>
    </w:p>
    <w:p w14:paraId="71A2B0DC" w14:textId="0459AF15" w:rsidR="009D7756" w:rsidRPr="001C10C4" w:rsidRDefault="001C10C4" w:rsidP="001C10C4">
      <w:pPr>
        <w:pStyle w:val="PIAbspann"/>
        <w:jc w:val="left"/>
        <w:rPr>
          <w:color w:val="000000"/>
          <w:lang w:val="de-DE"/>
        </w:rPr>
      </w:pPr>
      <w:proofErr w:type="spellStart"/>
      <w:r w:rsidRPr="001C10C4">
        <w:rPr>
          <w:color w:val="000000"/>
          <w:lang w:val="de-DE"/>
        </w:rPr>
        <w:t>noris</w:t>
      </w:r>
      <w:proofErr w:type="spellEnd"/>
      <w:r w:rsidRPr="001C10C4">
        <w:rPr>
          <w:color w:val="000000"/>
          <w:lang w:val="de-DE"/>
        </w:rPr>
        <w:t xml:space="preserve"> network AG, Thomas-Mann-Straße 16 - 20, 90471 Nürnberg, Deutschland</w:t>
      </w:r>
      <w:r>
        <w:rPr>
          <w:color w:val="000000"/>
          <w:lang w:val="de-DE"/>
        </w:rPr>
        <w:br/>
      </w:r>
      <w:r w:rsidRPr="001C10C4">
        <w:rPr>
          <w:color w:val="000000"/>
          <w:lang w:val="de-DE"/>
        </w:rPr>
        <w:t>Telefon: +49 911 9352-0, Fax: +49 911 9352-100</w:t>
      </w:r>
      <w:r>
        <w:rPr>
          <w:color w:val="000000"/>
          <w:lang w:val="de-DE"/>
        </w:rPr>
        <w:br/>
      </w:r>
      <w:r w:rsidRPr="001C10C4">
        <w:rPr>
          <w:color w:val="000000"/>
          <w:lang w:val="de-DE"/>
        </w:rPr>
        <w:t>E-Mail: vertrieb@noris.de, Homepage: www.noris.de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3901"/>
      </w:tblGrid>
      <w:tr w:rsidR="009D7756" w:rsidRPr="0015555A" w14:paraId="5A546685" w14:textId="77777777" w:rsidTr="00C36091">
        <w:tc>
          <w:tcPr>
            <w:tcW w:w="3968" w:type="dxa"/>
          </w:tcPr>
          <w:p w14:paraId="0967E07C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711BB28F" w14:textId="1A9BC684" w:rsidR="009D7756" w:rsidRPr="008E593D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8E593D">
              <w:rPr>
                <w:color w:val="000000"/>
                <w:lang w:val="de-DE"/>
              </w:rPr>
              <w:t>noris</w:t>
            </w:r>
            <w:proofErr w:type="spellEnd"/>
            <w:r w:rsidRPr="008E593D">
              <w:rPr>
                <w:color w:val="000000"/>
                <w:lang w:val="de-DE"/>
              </w:rPr>
              <w:t xml:space="preserve"> network AG</w:t>
            </w:r>
            <w:r w:rsidRPr="008E593D">
              <w:rPr>
                <w:color w:val="000000"/>
                <w:lang w:val="de-DE"/>
              </w:rPr>
              <w:br/>
            </w:r>
            <w:r w:rsidR="008E593D" w:rsidRPr="008E593D">
              <w:rPr>
                <w:color w:val="000000"/>
                <w:lang w:val="de-DE"/>
              </w:rPr>
              <w:t>Udo Kürzdörfer</w:t>
            </w:r>
          </w:p>
          <w:p w14:paraId="4E9E1D05" w14:textId="74FCC24B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8E593D">
              <w:rPr>
                <w:lang w:val="de-DE"/>
              </w:rPr>
              <w:t>Thomas-Mann-Straße 16 - 20</w:t>
            </w:r>
            <w:r w:rsidRPr="008E593D">
              <w:rPr>
                <w:color w:val="000000"/>
                <w:lang w:val="de-DE"/>
              </w:rPr>
              <w:br/>
              <w:t>90471 Nürnberg</w:t>
            </w:r>
            <w:r w:rsidRPr="008E593D">
              <w:rPr>
                <w:color w:val="000000"/>
                <w:lang w:val="de-DE"/>
              </w:rPr>
              <w:br/>
              <w:t>Tel.: +49 911 9352-0</w:t>
            </w:r>
            <w:r w:rsidRPr="008E593D">
              <w:rPr>
                <w:color w:val="000000"/>
                <w:lang w:val="de-DE"/>
              </w:rPr>
              <w:br/>
              <w:t>Fax: +49 911 9352-100</w:t>
            </w:r>
            <w:r w:rsidRPr="008E593D">
              <w:rPr>
                <w:color w:val="000000"/>
                <w:lang w:val="de-DE"/>
              </w:rPr>
              <w:br/>
              <w:t>E</w:t>
            </w:r>
            <w:r w:rsidRPr="008E593D">
              <w:rPr>
                <w:lang w:val="de-DE"/>
              </w:rPr>
              <w:t xml:space="preserve">-Mail: </w:t>
            </w:r>
            <w:r w:rsidR="008E593D" w:rsidRPr="008E593D">
              <w:rPr>
                <w:lang w:val="de-DE"/>
              </w:rPr>
              <w:t>udo.kuerzdoerfer</w:t>
            </w:r>
            <w:r w:rsidRPr="008E593D">
              <w:rPr>
                <w:lang w:val="de-DE"/>
              </w:rPr>
              <w:t>@noris.de</w:t>
            </w:r>
            <w:r w:rsidRPr="008E593D">
              <w:rPr>
                <w:color w:val="000000"/>
                <w:lang w:val="de-DE"/>
              </w:rPr>
              <w:br/>
            </w:r>
            <w:r w:rsidRPr="008E593D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2CC3970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0FC43164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74A7898A" w14:textId="3C904415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5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546E858B" w14:textId="77777777" w:rsidR="00152F10" w:rsidRPr="00EC30C1" w:rsidRDefault="00152F10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6"/>
      <w:footerReference w:type="default" r:id="rId17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3D794" w14:textId="77777777" w:rsidR="00340F5D" w:rsidRDefault="00340F5D">
      <w:r>
        <w:separator/>
      </w:r>
    </w:p>
  </w:endnote>
  <w:endnote w:type="continuationSeparator" w:id="0">
    <w:p w14:paraId="6AB9A745" w14:textId="77777777" w:rsidR="00340F5D" w:rsidRDefault="0034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626F" w14:textId="77AA5301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5E6FF7">
      <w:rPr>
        <w:noProof/>
        <w:sz w:val="16"/>
        <w:szCs w:val="16"/>
        <w:lang w:val="de-DE"/>
      </w:rPr>
      <w:t>NRS1PI928.docx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078DC" w14:textId="77777777" w:rsidR="00340F5D" w:rsidRDefault="00340F5D">
      <w:r>
        <w:separator/>
      </w:r>
    </w:p>
  </w:footnote>
  <w:footnote w:type="continuationSeparator" w:id="0">
    <w:p w14:paraId="64135F0C" w14:textId="77777777" w:rsidR="00340F5D" w:rsidRDefault="0034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F58D" w14:textId="1C8305A7" w:rsidR="00AB2A8F" w:rsidRDefault="00E81E2B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61B29ECD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19402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9E9"/>
    <w:rsid w:val="00042EF8"/>
    <w:rsid w:val="000610AC"/>
    <w:rsid w:val="00061BFC"/>
    <w:rsid w:val="00063B9A"/>
    <w:rsid w:val="000733F9"/>
    <w:rsid w:val="00082B45"/>
    <w:rsid w:val="0008770E"/>
    <w:rsid w:val="000914B0"/>
    <w:rsid w:val="00091C70"/>
    <w:rsid w:val="000920F7"/>
    <w:rsid w:val="00092313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5545"/>
    <w:rsid w:val="001158B7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66D2"/>
    <w:rsid w:val="001C10C4"/>
    <w:rsid w:val="001E30B2"/>
    <w:rsid w:val="001E32A0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3009A"/>
    <w:rsid w:val="00236B4F"/>
    <w:rsid w:val="00237C76"/>
    <w:rsid w:val="00241089"/>
    <w:rsid w:val="00244049"/>
    <w:rsid w:val="00247A9A"/>
    <w:rsid w:val="002516A2"/>
    <w:rsid w:val="00277863"/>
    <w:rsid w:val="00285170"/>
    <w:rsid w:val="00286E65"/>
    <w:rsid w:val="002A0540"/>
    <w:rsid w:val="002A0A7A"/>
    <w:rsid w:val="002A4007"/>
    <w:rsid w:val="002B1948"/>
    <w:rsid w:val="002B28A9"/>
    <w:rsid w:val="002B672E"/>
    <w:rsid w:val="002C2E0C"/>
    <w:rsid w:val="002C447F"/>
    <w:rsid w:val="002D1A48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334CD"/>
    <w:rsid w:val="00335F45"/>
    <w:rsid w:val="00340F5D"/>
    <w:rsid w:val="00342187"/>
    <w:rsid w:val="0034282F"/>
    <w:rsid w:val="003623CD"/>
    <w:rsid w:val="00363969"/>
    <w:rsid w:val="00371B25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6308"/>
    <w:rsid w:val="003E4EC7"/>
    <w:rsid w:val="003E6BCE"/>
    <w:rsid w:val="004418AD"/>
    <w:rsid w:val="004429D7"/>
    <w:rsid w:val="00444570"/>
    <w:rsid w:val="00452F67"/>
    <w:rsid w:val="004674B7"/>
    <w:rsid w:val="00470914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37FB3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D3A76"/>
    <w:rsid w:val="005E0662"/>
    <w:rsid w:val="005E434D"/>
    <w:rsid w:val="005E6FF7"/>
    <w:rsid w:val="005F035A"/>
    <w:rsid w:val="005F1471"/>
    <w:rsid w:val="005F169B"/>
    <w:rsid w:val="005F1910"/>
    <w:rsid w:val="00606419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5DC8"/>
    <w:rsid w:val="00657020"/>
    <w:rsid w:val="0066469F"/>
    <w:rsid w:val="00667790"/>
    <w:rsid w:val="00671515"/>
    <w:rsid w:val="00672A0C"/>
    <w:rsid w:val="006739A0"/>
    <w:rsid w:val="006A2095"/>
    <w:rsid w:val="006B143A"/>
    <w:rsid w:val="006B63D5"/>
    <w:rsid w:val="006B7861"/>
    <w:rsid w:val="006C09FB"/>
    <w:rsid w:val="006C0D4A"/>
    <w:rsid w:val="006C137E"/>
    <w:rsid w:val="006C45C6"/>
    <w:rsid w:val="006C50CA"/>
    <w:rsid w:val="006C5AF7"/>
    <w:rsid w:val="006D122E"/>
    <w:rsid w:val="006D2717"/>
    <w:rsid w:val="006D3E5D"/>
    <w:rsid w:val="006D462B"/>
    <w:rsid w:val="006F4FAC"/>
    <w:rsid w:val="00701493"/>
    <w:rsid w:val="00703587"/>
    <w:rsid w:val="00703B6F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3FBA"/>
    <w:rsid w:val="0076491A"/>
    <w:rsid w:val="00766A3C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D2839"/>
    <w:rsid w:val="007F3EE2"/>
    <w:rsid w:val="007F6ECE"/>
    <w:rsid w:val="0081450A"/>
    <w:rsid w:val="0081451C"/>
    <w:rsid w:val="00821E51"/>
    <w:rsid w:val="0082306B"/>
    <w:rsid w:val="0084340D"/>
    <w:rsid w:val="00870C1D"/>
    <w:rsid w:val="008764C8"/>
    <w:rsid w:val="008772AB"/>
    <w:rsid w:val="00877609"/>
    <w:rsid w:val="008839C5"/>
    <w:rsid w:val="008856E0"/>
    <w:rsid w:val="008915E0"/>
    <w:rsid w:val="00891702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3237"/>
    <w:rsid w:val="008E562D"/>
    <w:rsid w:val="008E593D"/>
    <w:rsid w:val="008F1DF5"/>
    <w:rsid w:val="008F236B"/>
    <w:rsid w:val="009016A0"/>
    <w:rsid w:val="0090654C"/>
    <w:rsid w:val="00906D37"/>
    <w:rsid w:val="00906F61"/>
    <w:rsid w:val="00913C47"/>
    <w:rsid w:val="00914E64"/>
    <w:rsid w:val="00915C2E"/>
    <w:rsid w:val="00916CE4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A026F"/>
    <w:rsid w:val="009B5228"/>
    <w:rsid w:val="009B5FDF"/>
    <w:rsid w:val="009C18DD"/>
    <w:rsid w:val="009C1DFF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5A03"/>
    <w:rsid w:val="00A56217"/>
    <w:rsid w:val="00A63CA0"/>
    <w:rsid w:val="00A8251E"/>
    <w:rsid w:val="00A9270E"/>
    <w:rsid w:val="00AB1D7B"/>
    <w:rsid w:val="00AB2A8F"/>
    <w:rsid w:val="00AD2D17"/>
    <w:rsid w:val="00AD7998"/>
    <w:rsid w:val="00AE5409"/>
    <w:rsid w:val="00AF2BF3"/>
    <w:rsid w:val="00B0088D"/>
    <w:rsid w:val="00B00EDB"/>
    <w:rsid w:val="00B107E8"/>
    <w:rsid w:val="00B11D14"/>
    <w:rsid w:val="00B159A2"/>
    <w:rsid w:val="00B1610A"/>
    <w:rsid w:val="00B213EB"/>
    <w:rsid w:val="00B2559B"/>
    <w:rsid w:val="00B34C7F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81A64"/>
    <w:rsid w:val="00B84FEB"/>
    <w:rsid w:val="00B859A4"/>
    <w:rsid w:val="00B86322"/>
    <w:rsid w:val="00B86B72"/>
    <w:rsid w:val="00B91AA0"/>
    <w:rsid w:val="00B94569"/>
    <w:rsid w:val="00BB68AC"/>
    <w:rsid w:val="00BC1E01"/>
    <w:rsid w:val="00BC2148"/>
    <w:rsid w:val="00BC2BCD"/>
    <w:rsid w:val="00BC2D2B"/>
    <w:rsid w:val="00BC4FEA"/>
    <w:rsid w:val="00BD25F6"/>
    <w:rsid w:val="00BE273C"/>
    <w:rsid w:val="00BE5D3B"/>
    <w:rsid w:val="00BE7CF1"/>
    <w:rsid w:val="00BF049E"/>
    <w:rsid w:val="00BF32FE"/>
    <w:rsid w:val="00C13F81"/>
    <w:rsid w:val="00C26762"/>
    <w:rsid w:val="00C35655"/>
    <w:rsid w:val="00C4092B"/>
    <w:rsid w:val="00C42157"/>
    <w:rsid w:val="00C47EE3"/>
    <w:rsid w:val="00C50FCA"/>
    <w:rsid w:val="00C54C60"/>
    <w:rsid w:val="00C60B93"/>
    <w:rsid w:val="00C63D72"/>
    <w:rsid w:val="00C67869"/>
    <w:rsid w:val="00C70A57"/>
    <w:rsid w:val="00C7675A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A6518"/>
    <w:rsid w:val="00CB14BA"/>
    <w:rsid w:val="00CB7310"/>
    <w:rsid w:val="00CB7ACC"/>
    <w:rsid w:val="00CC0E83"/>
    <w:rsid w:val="00CC2140"/>
    <w:rsid w:val="00CC5DF0"/>
    <w:rsid w:val="00CC6C03"/>
    <w:rsid w:val="00CD3B82"/>
    <w:rsid w:val="00CD5541"/>
    <w:rsid w:val="00CD6167"/>
    <w:rsid w:val="00CE6457"/>
    <w:rsid w:val="00CF0A34"/>
    <w:rsid w:val="00CF6753"/>
    <w:rsid w:val="00CF752E"/>
    <w:rsid w:val="00CF77E5"/>
    <w:rsid w:val="00D01A5C"/>
    <w:rsid w:val="00D01DBC"/>
    <w:rsid w:val="00D024A8"/>
    <w:rsid w:val="00D03779"/>
    <w:rsid w:val="00D04964"/>
    <w:rsid w:val="00D10183"/>
    <w:rsid w:val="00D11CFB"/>
    <w:rsid w:val="00D1719A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602C9"/>
    <w:rsid w:val="00D65954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0CB8"/>
    <w:rsid w:val="00DC1186"/>
    <w:rsid w:val="00DC1396"/>
    <w:rsid w:val="00DD189B"/>
    <w:rsid w:val="00DE1EE0"/>
    <w:rsid w:val="00DE28B1"/>
    <w:rsid w:val="00DE617B"/>
    <w:rsid w:val="00DF27A3"/>
    <w:rsid w:val="00DF6F38"/>
    <w:rsid w:val="00E041F5"/>
    <w:rsid w:val="00E10132"/>
    <w:rsid w:val="00E15089"/>
    <w:rsid w:val="00E2310D"/>
    <w:rsid w:val="00E25C94"/>
    <w:rsid w:val="00E349C2"/>
    <w:rsid w:val="00E34E75"/>
    <w:rsid w:val="00E37DE8"/>
    <w:rsid w:val="00E4356A"/>
    <w:rsid w:val="00E44C40"/>
    <w:rsid w:val="00E523ED"/>
    <w:rsid w:val="00E55899"/>
    <w:rsid w:val="00E62DC3"/>
    <w:rsid w:val="00E63DA1"/>
    <w:rsid w:val="00E64C83"/>
    <w:rsid w:val="00E723A4"/>
    <w:rsid w:val="00E72D73"/>
    <w:rsid w:val="00E802B8"/>
    <w:rsid w:val="00E81E2B"/>
    <w:rsid w:val="00E82ACA"/>
    <w:rsid w:val="00E92B86"/>
    <w:rsid w:val="00E943F3"/>
    <w:rsid w:val="00EA2B03"/>
    <w:rsid w:val="00EB45AD"/>
    <w:rsid w:val="00EB60DC"/>
    <w:rsid w:val="00EC2664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0587B"/>
    <w:rsid w:val="00F1298B"/>
    <w:rsid w:val="00F2144A"/>
    <w:rsid w:val="00F26181"/>
    <w:rsid w:val="00F26DBD"/>
    <w:rsid w:val="00F27651"/>
    <w:rsid w:val="00F32316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9087E"/>
    <w:rsid w:val="00F94CF9"/>
    <w:rsid w:val="00F94D14"/>
    <w:rsid w:val="00FB183C"/>
    <w:rsid w:val="00FB3963"/>
    <w:rsid w:val="00FB587B"/>
    <w:rsid w:val="00FB5F0D"/>
    <w:rsid w:val="00FC2E12"/>
    <w:rsid w:val="00FC3221"/>
    <w:rsid w:val="00FC4856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styleId="NichtaufgelsteErwhnung">
    <w:name w:val="Unresolved Mention"/>
    <w:uiPriority w:val="99"/>
    <w:semiHidden/>
    <w:unhideWhenUsed/>
    <w:rsid w:val="00A8251E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D01A5C"/>
    <w:rPr>
      <w:color w:val="954F72"/>
      <w:u w:val="single"/>
    </w:rPr>
  </w:style>
  <w:style w:type="character" w:customStyle="1" w:styleId="fontsizeb">
    <w:name w:val="fontsizeb"/>
    <w:basedOn w:val="Absatz-Standardschriftart"/>
    <w:rsid w:val="00E8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it.ag/de/" TargetMode="External"/><Relationship Id="rId13" Type="http://schemas.openxmlformats.org/officeDocument/2006/relationships/image" Target="cid:E49806F9-0398-47D6-A2C9-407B8E19F63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5" Type="http://schemas.openxmlformats.org/officeDocument/2006/relationships/webSettings" Target="webSettings.xml"/><Relationship Id="rId15" Type="http://schemas.openxmlformats.org/officeDocument/2006/relationships/hyperlink" Target="http://www.htcm.de" TargetMode="External"/><Relationship Id="rId10" Type="http://schemas.openxmlformats.org/officeDocument/2006/relationships/hyperlink" Target="https://kk.htcm.de/press-releases/nori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is.de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9D4D-4AC3-4CA0-AE27-90451A60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5754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Brigitte Basilio</dc:creator>
  <cp:keywords/>
  <cp:lastModifiedBy>Brigitte Basilio</cp:lastModifiedBy>
  <cp:revision>9</cp:revision>
  <cp:lastPrinted>2019-06-26T09:20:00Z</cp:lastPrinted>
  <dcterms:created xsi:type="dcterms:W3CDTF">2024-05-13T07:46:00Z</dcterms:created>
  <dcterms:modified xsi:type="dcterms:W3CDTF">2024-05-13T11:02:00Z</dcterms:modified>
</cp:coreProperties>
</file>