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8DBA4" w14:textId="77777777" w:rsidR="0084357D" w:rsidRDefault="005E4138">
      <w:pPr>
        <w:pStyle w:val="berschrift1"/>
        <w:spacing w:before="720" w:after="720" w:line="260" w:lineRule="exact"/>
        <w:rPr>
          <w:sz w:val="20"/>
          <w:lang w:bidi="it-IT"/>
        </w:rPr>
      </w:pPr>
      <w:r>
        <w:rPr>
          <w:sz w:val="20"/>
          <w:lang w:bidi="it-IT"/>
        </w:rPr>
        <w:t>MEDIENINFORMATION</w:t>
      </w:r>
    </w:p>
    <w:p w14:paraId="67CF252D" w14:textId="77777777" w:rsidR="0084357D" w:rsidRDefault="005E4138">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 xml:space="preserve">Würth Elektronik veröffentlicht </w:t>
      </w:r>
      <w:proofErr w:type="spellStart"/>
      <w:r>
        <w:rPr>
          <w:rFonts w:ascii="Arial" w:hAnsi="Arial" w:cs="Arial"/>
          <w:b/>
          <w:bCs/>
        </w:rPr>
        <w:t>Application</w:t>
      </w:r>
      <w:proofErr w:type="spellEnd"/>
      <w:r>
        <w:rPr>
          <w:rFonts w:ascii="Arial" w:hAnsi="Arial" w:cs="Arial"/>
          <w:b/>
          <w:bCs/>
        </w:rPr>
        <w:t xml:space="preserve"> Note zu MLCC</w:t>
      </w:r>
    </w:p>
    <w:p w14:paraId="10D22045" w14:textId="77777777" w:rsidR="0084357D" w:rsidRDefault="005E4138">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Ferroelektrizität und Spannungskapazitätsverhalten</w:t>
      </w:r>
    </w:p>
    <w:p w14:paraId="682CA046" w14:textId="58C0492B" w:rsidR="0084357D" w:rsidRDefault="005E4138">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Pr>
          <w:rFonts w:ascii="Arial" w:hAnsi="Arial"/>
          <w:color w:val="000000"/>
        </w:rPr>
        <w:t xml:space="preserve">, </w:t>
      </w:r>
      <w:r w:rsidR="008844BC">
        <w:rPr>
          <w:rFonts w:ascii="Arial" w:hAnsi="Arial"/>
          <w:color w:val="000000"/>
        </w:rPr>
        <w:t xml:space="preserve">6. Dezember </w:t>
      </w:r>
      <w:r>
        <w:rPr>
          <w:rFonts w:ascii="Arial" w:hAnsi="Arial"/>
          <w:color w:val="000000"/>
        </w:rPr>
        <w:t xml:space="preserve">2023 – Würth Elektronik hat das Spannungskapazitätsverhalten von ferroelektrischen keramischen Mehrschichtkondensatoren (MLCCs) in die </w:t>
      </w:r>
      <w:proofErr w:type="spellStart"/>
      <w:r>
        <w:rPr>
          <w:rFonts w:ascii="Arial" w:hAnsi="Arial"/>
          <w:color w:val="000000"/>
        </w:rPr>
        <w:t>LTspice</w:t>
      </w:r>
      <w:proofErr w:type="spellEnd"/>
      <w:r>
        <w:rPr>
          <w:rFonts w:ascii="Arial" w:hAnsi="Arial"/>
          <w:color w:val="000000"/>
        </w:rPr>
        <w:t xml:space="preserve">-Dateien seiner Produkte implementiert. Die </w:t>
      </w:r>
      <w:proofErr w:type="spellStart"/>
      <w:r>
        <w:rPr>
          <w:rFonts w:ascii="Arial" w:hAnsi="Arial"/>
          <w:color w:val="000000"/>
        </w:rPr>
        <w:t>Application</w:t>
      </w:r>
      <w:proofErr w:type="spellEnd"/>
      <w:r>
        <w:rPr>
          <w:rFonts w:ascii="Arial" w:hAnsi="Arial"/>
          <w:color w:val="000000"/>
        </w:rPr>
        <w:t xml:space="preserve"> Note "</w:t>
      </w:r>
      <w:hyperlink r:id="rId8" w:history="1">
        <w:r>
          <w:rPr>
            <w:rStyle w:val="Hyperlink"/>
            <w:rFonts w:ascii="Arial" w:hAnsi="Arial"/>
          </w:rPr>
          <w:t>ANP114</w:t>
        </w:r>
      </w:hyperlink>
      <w:r>
        <w:rPr>
          <w:rFonts w:ascii="Arial" w:hAnsi="Arial"/>
          <w:color w:val="000000"/>
        </w:rPr>
        <w:t>" des Herstellers elektronischer und elektromechanischer Bauelemente behandelt die Modellentwicklung für ferroelektrische Mehrschicht-Keramikkondensatoren der Klasse 2 und erläutert dabei deren Spannungs- und Frequenzabhängigkeit. Der Einsatz der MLCCs für Anforderungen wie in Filterschaltungen wird so für Entwickler deutlich vereinfacht.</w:t>
      </w:r>
    </w:p>
    <w:p w14:paraId="130D99E3" w14:textId="77777777" w:rsidR="0084357D" w:rsidRDefault="005E4138">
      <w:pPr>
        <w:pStyle w:val="Textkrper"/>
        <w:spacing w:before="120" w:after="120" w:line="260" w:lineRule="exact"/>
        <w:jc w:val="both"/>
        <w:rPr>
          <w:rFonts w:ascii="Arial" w:hAnsi="Arial"/>
          <w:b w:val="0"/>
          <w:bCs w:val="0"/>
        </w:rPr>
      </w:pPr>
      <w:r>
        <w:rPr>
          <w:rFonts w:ascii="Arial" w:hAnsi="Arial"/>
          <w:b w:val="0"/>
          <w:bCs w:val="0"/>
        </w:rPr>
        <w:t xml:space="preserve">Ferroelektrische keramische Mehrschichtkondensatoren (MLCCs) sind elektronische Bauteile, die die Eigenschaft der Ferroelektrizität aufweisen. Sie können eine dauerhafte elektrische Polarisation auch ohne ein äußeres elektrisches Feld aufrechterhalten, was zu einer spannungsabhängigen Kapazität führt. Die vorliegende </w:t>
      </w:r>
      <w:proofErr w:type="spellStart"/>
      <w:r>
        <w:rPr>
          <w:rFonts w:ascii="Arial" w:hAnsi="Arial"/>
          <w:b w:val="0"/>
          <w:bCs w:val="0"/>
        </w:rPr>
        <w:t>Application</w:t>
      </w:r>
      <w:proofErr w:type="spellEnd"/>
      <w:r>
        <w:rPr>
          <w:rFonts w:ascii="Arial" w:hAnsi="Arial"/>
          <w:b w:val="0"/>
          <w:bCs w:val="0"/>
        </w:rPr>
        <w:t xml:space="preserve"> Note beleuchtet ausführlich die Spannungs- und Frequenzabhängigkeit von ferroelektrischen MLCCs. Die Anleitung beginnt mit einer Einführung in die Welt der Ferroelektrizität und leitet dann ein mathematisches Modell für das Kapazitäts-Spannungs-Verhalten der keramischen MLCCs aus einem Dipolpolarisationsmodell her. Dabei werden die Parameter des Modells auf zwei Anpassungsparameter reduziert.</w:t>
      </w:r>
    </w:p>
    <w:p w14:paraId="0BD567FE" w14:textId="77777777" w:rsidR="0084357D" w:rsidRDefault="005E4138">
      <w:pPr>
        <w:pStyle w:val="Textkrper"/>
        <w:spacing w:before="120" w:after="120" w:line="260" w:lineRule="exact"/>
        <w:jc w:val="both"/>
        <w:rPr>
          <w:rFonts w:ascii="Arial" w:hAnsi="Arial"/>
        </w:rPr>
      </w:pPr>
      <w:r>
        <w:rPr>
          <w:rFonts w:ascii="Arial" w:hAnsi="Arial"/>
        </w:rPr>
        <w:t>Modell anhand von Messungen getestet</w:t>
      </w:r>
    </w:p>
    <w:p w14:paraId="15033C8A" w14:textId="130CAB16" w:rsidR="0084357D" w:rsidRDefault="005E4138">
      <w:pPr>
        <w:pStyle w:val="Textkrper"/>
        <w:spacing w:before="120" w:after="120" w:line="260" w:lineRule="exact"/>
        <w:jc w:val="both"/>
        <w:rPr>
          <w:rFonts w:ascii="Arial" w:hAnsi="Arial"/>
          <w:b w:val="0"/>
          <w:bCs w:val="0"/>
        </w:rPr>
      </w:pPr>
      <w:r>
        <w:rPr>
          <w:rFonts w:ascii="Arial" w:hAnsi="Arial"/>
          <w:b w:val="0"/>
          <w:bCs w:val="0"/>
        </w:rPr>
        <w:t xml:space="preserve">Um die Praxistauglichkeit zu demonstrieren, wurden umfangreiche Messungen an einer Auswahl von MLCCs aus dem Portfolio von Würth Elektronik durchgeführt. Da das Integral des Kapazitäts-Spannungs-Modells mathematisch nur grundlegende trigonometrische Ausdrücke enthält, kann es leicht in Software implementiert werden, die Funktionen der Ladung anstelle der Kapazität </w:t>
      </w:r>
      <w:proofErr w:type="gramStart"/>
      <w:r>
        <w:rPr>
          <w:rFonts w:ascii="Arial" w:hAnsi="Arial"/>
          <w:b w:val="0"/>
          <w:bCs w:val="0"/>
        </w:rPr>
        <w:t>benötigt  beispielsweise</w:t>
      </w:r>
      <w:proofErr w:type="gramEnd"/>
      <w:r>
        <w:rPr>
          <w:rFonts w:ascii="Arial" w:hAnsi="Arial"/>
          <w:b w:val="0"/>
          <w:bCs w:val="0"/>
        </w:rPr>
        <w:t xml:space="preserve"> die Simulationssoftware </w:t>
      </w:r>
      <w:proofErr w:type="spellStart"/>
      <w:r w:rsidR="003D5980">
        <w:rPr>
          <w:rFonts w:ascii="Arial" w:hAnsi="Arial"/>
          <w:b w:val="0"/>
          <w:bCs w:val="0"/>
        </w:rPr>
        <w:t>LTs</w:t>
      </w:r>
      <w:r>
        <w:rPr>
          <w:rFonts w:ascii="Arial" w:hAnsi="Arial"/>
          <w:b w:val="0"/>
          <w:bCs w:val="0"/>
        </w:rPr>
        <w:t>pice</w:t>
      </w:r>
      <w:proofErr w:type="spellEnd"/>
      <w:r>
        <w:rPr>
          <w:rFonts w:ascii="Arial" w:hAnsi="Arial"/>
          <w:b w:val="0"/>
          <w:bCs w:val="0"/>
        </w:rPr>
        <w:t>. Die vorgestellte Methode zeigt sich auch äußerst nützlich bei der Beschreibung der Kapazitätsspektren von MLCCs unter verschiedenen Gleichspannungen.</w:t>
      </w:r>
    </w:p>
    <w:p w14:paraId="383635A0" w14:textId="77777777" w:rsidR="0084357D" w:rsidRDefault="005E4138">
      <w:pPr>
        <w:pStyle w:val="Textkrper"/>
        <w:spacing w:before="120" w:after="120" w:line="260" w:lineRule="exact"/>
        <w:jc w:val="both"/>
        <w:rPr>
          <w:rFonts w:ascii="Arial" w:hAnsi="Arial"/>
          <w:b w:val="0"/>
        </w:rPr>
      </w:pPr>
      <w:r>
        <w:rPr>
          <w:rFonts w:ascii="Arial" w:hAnsi="Arial"/>
          <w:b w:val="0"/>
        </w:rPr>
        <w:t xml:space="preserve">Inhalt: </w:t>
      </w:r>
    </w:p>
    <w:p w14:paraId="12B41D82" w14:textId="77777777" w:rsidR="0084357D" w:rsidRDefault="005E4138">
      <w:pPr>
        <w:pStyle w:val="Textkrper"/>
        <w:spacing w:before="120" w:after="120" w:line="260" w:lineRule="exact"/>
        <w:ind w:firstLine="708"/>
        <w:jc w:val="both"/>
        <w:rPr>
          <w:rFonts w:ascii="Arial" w:hAnsi="Arial"/>
          <w:b w:val="0"/>
        </w:rPr>
      </w:pPr>
      <w:r>
        <w:rPr>
          <w:rFonts w:ascii="Arial" w:hAnsi="Arial"/>
          <w:b w:val="0"/>
        </w:rPr>
        <w:t>• Einführung in die Ferroelektrizität von Kondensatoren</w:t>
      </w:r>
    </w:p>
    <w:p w14:paraId="22DCCAA9" w14:textId="77777777" w:rsidR="0084357D" w:rsidRDefault="005E4138">
      <w:pPr>
        <w:pStyle w:val="Textkrper"/>
        <w:spacing w:before="120" w:after="120" w:line="260" w:lineRule="exact"/>
        <w:ind w:firstLine="708"/>
        <w:jc w:val="both"/>
        <w:rPr>
          <w:rFonts w:ascii="Arial" w:hAnsi="Arial"/>
          <w:b w:val="0"/>
        </w:rPr>
      </w:pPr>
      <w:r>
        <w:rPr>
          <w:rFonts w:ascii="Arial" w:hAnsi="Arial"/>
          <w:b w:val="0"/>
        </w:rPr>
        <w:t>• Interpretation von Kapazitäts-Spannungs-Messungen</w:t>
      </w:r>
    </w:p>
    <w:p w14:paraId="0B578559" w14:textId="77777777" w:rsidR="0084357D" w:rsidRDefault="005E4138">
      <w:pPr>
        <w:pStyle w:val="Textkrper"/>
        <w:spacing w:before="120" w:after="120" w:line="260" w:lineRule="exact"/>
        <w:ind w:firstLine="708"/>
        <w:jc w:val="both"/>
        <w:rPr>
          <w:rFonts w:ascii="Arial" w:hAnsi="Arial"/>
          <w:b w:val="0"/>
        </w:rPr>
      </w:pPr>
      <w:r>
        <w:rPr>
          <w:rFonts w:ascii="Arial" w:hAnsi="Arial"/>
          <w:b w:val="0"/>
        </w:rPr>
        <w:t>• Mathematisches Modell der ferroelektrischen Polarisation</w:t>
      </w:r>
    </w:p>
    <w:p w14:paraId="37A3538A" w14:textId="77777777" w:rsidR="0084357D" w:rsidRDefault="005E4138">
      <w:pPr>
        <w:pStyle w:val="Textkrper"/>
        <w:spacing w:before="120" w:after="120" w:line="260" w:lineRule="exact"/>
        <w:ind w:firstLine="708"/>
        <w:jc w:val="both"/>
        <w:rPr>
          <w:rFonts w:ascii="Arial" w:hAnsi="Arial"/>
          <w:b w:val="0"/>
        </w:rPr>
      </w:pPr>
      <w:r>
        <w:rPr>
          <w:rFonts w:ascii="Arial" w:hAnsi="Arial"/>
          <w:b w:val="0"/>
        </w:rPr>
        <w:t>• Experimentelle Messungen und Randbedingungen</w:t>
      </w:r>
    </w:p>
    <w:p w14:paraId="0FC8B56B" w14:textId="77777777" w:rsidR="0084357D" w:rsidRDefault="005E4138">
      <w:pPr>
        <w:pStyle w:val="Textkrper"/>
        <w:spacing w:before="120" w:after="120" w:line="260" w:lineRule="exact"/>
        <w:ind w:firstLine="708"/>
        <w:jc w:val="both"/>
        <w:rPr>
          <w:rFonts w:ascii="Arial" w:hAnsi="Arial"/>
          <w:b w:val="0"/>
        </w:rPr>
      </w:pPr>
      <w:r>
        <w:rPr>
          <w:rFonts w:ascii="Arial" w:hAnsi="Arial"/>
          <w:b w:val="0"/>
        </w:rPr>
        <w:lastRenderedPageBreak/>
        <w:t>• Implementierung eines frequenz- und spannungsabhängigen Modells</w:t>
      </w:r>
    </w:p>
    <w:p w14:paraId="6CA91FE6" w14:textId="2ECD2DB4" w:rsidR="0084357D" w:rsidRDefault="005E4138">
      <w:pPr>
        <w:pStyle w:val="Textkrper"/>
        <w:spacing w:before="120" w:after="120" w:line="260" w:lineRule="exact"/>
        <w:jc w:val="both"/>
        <w:rPr>
          <w:rFonts w:ascii="Arial" w:hAnsi="Arial"/>
          <w:b w:val="0"/>
          <w:bCs w:val="0"/>
        </w:rPr>
      </w:pPr>
      <w:r>
        <w:rPr>
          <w:rFonts w:ascii="Arial" w:hAnsi="Arial"/>
          <w:b w:val="0"/>
        </w:rPr>
        <w:t xml:space="preserve">Die </w:t>
      </w:r>
      <w:proofErr w:type="spellStart"/>
      <w:r>
        <w:rPr>
          <w:rFonts w:ascii="Arial" w:hAnsi="Arial"/>
          <w:b w:val="0"/>
        </w:rPr>
        <w:t>AppNote</w:t>
      </w:r>
      <w:proofErr w:type="spellEnd"/>
      <w:r>
        <w:rPr>
          <w:rFonts w:ascii="Arial" w:hAnsi="Arial"/>
          <w:b w:val="0"/>
        </w:rPr>
        <w:t xml:space="preserve"> ist Teil einer umfangreichen Sammlung von Veröffentlichungen zum Themenkomplex </w:t>
      </w:r>
      <w:r>
        <w:rPr>
          <w:rFonts w:ascii="Arial" w:hAnsi="Arial"/>
          <w:b w:val="0"/>
          <w:bCs w:val="0"/>
        </w:rPr>
        <w:t xml:space="preserve">keramischer Mehrschichtkondensatoren und steht zum Download bereit unter: </w:t>
      </w:r>
      <w:hyperlink r:id="rId9" w:history="1">
        <w:r w:rsidRPr="002C4128">
          <w:rPr>
            <w:rStyle w:val="Hyperlink"/>
            <w:rFonts w:ascii="Arial" w:hAnsi="Arial"/>
            <w:b w:val="0"/>
            <w:bCs w:val="0"/>
          </w:rPr>
          <w:t>www.we-online.com/ANP114</w:t>
        </w:r>
      </w:hyperlink>
    </w:p>
    <w:p w14:paraId="2FDB67DF" w14:textId="77777777" w:rsidR="005E4138" w:rsidRDefault="005E4138">
      <w:pPr>
        <w:pStyle w:val="Textkrper"/>
        <w:spacing w:before="120" w:after="120" w:line="260" w:lineRule="exact"/>
        <w:jc w:val="both"/>
        <w:rPr>
          <w:rFonts w:ascii="Arial" w:hAnsi="Arial"/>
          <w:b w:val="0"/>
          <w:bCs w:val="0"/>
        </w:rPr>
      </w:pPr>
    </w:p>
    <w:p w14:paraId="2F39B0B8" w14:textId="77777777" w:rsidR="0084357D" w:rsidRDefault="0084357D">
      <w:pPr>
        <w:pStyle w:val="Textkrper"/>
        <w:spacing w:before="120" w:after="120" w:line="260" w:lineRule="exact"/>
        <w:jc w:val="both"/>
        <w:rPr>
          <w:rFonts w:ascii="Arial" w:hAnsi="Arial"/>
          <w:b w:val="0"/>
          <w:bCs w:val="0"/>
        </w:rPr>
      </w:pPr>
    </w:p>
    <w:p w14:paraId="533D478D" w14:textId="77777777" w:rsidR="0084357D" w:rsidRDefault="0084357D">
      <w:pPr>
        <w:pStyle w:val="PITextkrper"/>
        <w:pBdr>
          <w:top w:val="single" w:sz="4" w:space="1" w:color="auto"/>
        </w:pBdr>
        <w:spacing w:before="240"/>
        <w:rPr>
          <w:b/>
          <w:sz w:val="18"/>
          <w:szCs w:val="18"/>
          <w:lang w:val="de-DE"/>
        </w:rPr>
      </w:pPr>
    </w:p>
    <w:p w14:paraId="70EEDBB7" w14:textId="77777777" w:rsidR="0084357D" w:rsidRDefault="005E4138">
      <w:pPr>
        <w:spacing w:after="120" w:line="280" w:lineRule="exact"/>
        <w:rPr>
          <w:rFonts w:ascii="Arial" w:hAnsi="Arial" w:cs="Arial"/>
          <w:b/>
          <w:bCs/>
          <w:sz w:val="18"/>
          <w:szCs w:val="18"/>
        </w:rPr>
      </w:pPr>
      <w:r>
        <w:rPr>
          <w:rFonts w:ascii="Arial" w:hAnsi="Arial" w:cs="Arial"/>
          <w:b/>
          <w:bCs/>
          <w:sz w:val="18"/>
          <w:szCs w:val="18"/>
        </w:rPr>
        <w:t>Verfügbares Bildmaterial</w:t>
      </w:r>
    </w:p>
    <w:p w14:paraId="166FE01D" w14:textId="77777777" w:rsidR="0084357D" w:rsidRDefault="005E4138">
      <w:pPr>
        <w:spacing w:after="120" w:line="280" w:lineRule="exact"/>
        <w:rPr>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10" w:history="1">
        <w:r>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84357D" w14:paraId="32D70037" w14:textId="77777777">
        <w:trPr>
          <w:trHeight w:val="1701"/>
        </w:trPr>
        <w:tc>
          <w:tcPr>
            <w:tcW w:w="3510" w:type="dxa"/>
          </w:tcPr>
          <w:p w14:paraId="5CF569E9" w14:textId="77777777" w:rsidR="0084357D" w:rsidRDefault="005E4138">
            <w:pPr>
              <w:pStyle w:val="txt"/>
              <w:rPr>
                <w:b/>
                <w:bCs/>
                <w:sz w:val="18"/>
              </w:rPr>
            </w:pPr>
            <w:r>
              <w:rPr>
                <w:noProof/>
              </w:rPr>
              <w:drawing>
                <wp:inline distT="0" distB="0" distL="0" distR="0" wp14:anchorId="0AB65B37" wp14:editId="10D6154A">
                  <wp:extent cx="2157730" cy="2157730"/>
                  <wp:effectExtent l="0" t="0" r="0"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7730" cy="2157730"/>
                          </a:xfrm>
                          <a:prstGeom prst="rect">
                            <a:avLst/>
                          </a:prstGeom>
                          <a:noFill/>
                          <a:ln>
                            <a:noFill/>
                          </a:ln>
                        </pic:spPr>
                      </pic:pic>
                    </a:graphicData>
                  </a:graphic>
                </wp:inline>
              </w:drawing>
            </w:r>
            <w:r>
              <w:rPr>
                <w:bCs/>
                <w:sz w:val="16"/>
                <w:szCs w:val="16"/>
              </w:rPr>
              <w:t xml:space="preserve">Bildquelle: Würth Elektronik </w:t>
            </w:r>
          </w:p>
          <w:p w14:paraId="4DED0462" w14:textId="32FF9E85" w:rsidR="0084357D" w:rsidRDefault="005E4138">
            <w:pPr>
              <w:autoSpaceDE w:val="0"/>
              <w:autoSpaceDN w:val="0"/>
              <w:adjustRightInd w:val="0"/>
              <w:rPr>
                <w:rFonts w:ascii="Arial" w:hAnsi="Arial" w:cs="Arial"/>
                <w:b/>
                <w:sz w:val="18"/>
                <w:szCs w:val="18"/>
              </w:rPr>
            </w:pPr>
            <w:proofErr w:type="spellStart"/>
            <w:r>
              <w:rPr>
                <w:rFonts w:ascii="Arial" w:hAnsi="Arial" w:cs="Arial"/>
                <w:b/>
                <w:sz w:val="18"/>
                <w:szCs w:val="18"/>
              </w:rPr>
              <w:t>Appnote</w:t>
            </w:r>
            <w:proofErr w:type="spellEnd"/>
            <w:r>
              <w:rPr>
                <w:rFonts w:ascii="Arial" w:hAnsi="Arial" w:cs="Arial"/>
                <w:b/>
                <w:sz w:val="18"/>
                <w:szCs w:val="18"/>
              </w:rPr>
              <w:t xml:space="preserve"> erläutert die Hintergründe zu </w:t>
            </w:r>
            <w:proofErr w:type="spellStart"/>
            <w:r>
              <w:rPr>
                <w:rFonts w:ascii="Arial" w:hAnsi="Arial" w:cs="Arial"/>
                <w:b/>
                <w:sz w:val="18"/>
                <w:szCs w:val="18"/>
              </w:rPr>
              <w:t>LT</w:t>
            </w:r>
            <w:r w:rsidR="003D5980">
              <w:rPr>
                <w:rFonts w:ascii="Arial" w:hAnsi="Arial" w:cs="Arial"/>
                <w:b/>
                <w:sz w:val="18"/>
                <w:szCs w:val="18"/>
              </w:rPr>
              <w:t>s</w:t>
            </w:r>
            <w:r>
              <w:rPr>
                <w:rFonts w:ascii="Arial" w:hAnsi="Arial" w:cs="Arial"/>
                <w:b/>
                <w:sz w:val="18"/>
                <w:szCs w:val="18"/>
              </w:rPr>
              <w:t>pice</w:t>
            </w:r>
            <w:proofErr w:type="spellEnd"/>
            <w:r>
              <w:rPr>
                <w:rFonts w:ascii="Arial" w:hAnsi="Arial" w:cs="Arial"/>
                <w:b/>
                <w:sz w:val="18"/>
                <w:szCs w:val="18"/>
              </w:rPr>
              <w:t>-Dateien</w:t>
            </w:r>
          </w:p>
          <w:p w14:paraId="18CDFD4B" w14:textId="77777777" w:rsidR="0084357D" w:rsidRDefault="0084357D">
            <w:pPr>
              <w:autoSpaceDE w:val="0"/>
              <w:autoSpaceDN w:val="0"/>
              <w:adjustRightInd w:val="0"/>
              <w:rPr>
                <w:rFonts w:ascii="Arial" w:hAnsi="Arial" w:cs="Arial"/>
                <w:b/>
                <w:bCs/>
                <w:sz w:val="18"/>
                <w:szCs w:val="18"/>
              </w:rPr>
            </w:pPr>
          </w:p>
        </w:tc>
        <w:tc>
          <w:tcPr>
            <w:tcW w:w="3510" w:type="dxa"/>
          </w:tcPr>
          <w:p w14:paraId="317AE9FC" w14:textId="77777777" w:rsidR="0084357D" w:rsidRDefault="005E4138">
            <w:pPr>
              <w:pStyle w:val="txt"/>
              <w:rPr>
                <w:b/>
                <w:bCs/>
                <w:sz w:val="18"/>
              </w:rPr>
            </w:pPr>
            <w:r>
              <w:rPr>
                <w:noProof/>
              </w:rPr>
              <w:drawing>
                <wp:inline distT="0" distB="0" distL="0" distR="0" wp14:anchorId="7FFB7638" wp14:editId="6CF34757">
                  <wp:extent cx="2165350" cy="216535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65350" cy="2165350"/>
                          </a:xfrm>
                          <a:prstGeom prst="rect">
                            <a:avLst/>
                          </a:prstGeom>
                          <a:noFill/>
                          <a:ln>
                            <a:noFill/>
                          </a:ln>
                        </pic:spPr>
                      </pic:pic>
                    </a:graphicData>
                  </a:graphic>
                </wp:inline>
              </w:drawing>
            </w:r>
            <w:r>
              <w:rPr>
                <w:bCs/>
                <w:sz w:val="16"/>
                <w:szCs w:val="16"/>
              </w:rPr>
              <w:t xml:space="preserve">Bildquelle: Würth Elektronik </w:t>
            </w:r>
          </w:p>
          <w:p w14:paraId="3B44DA97" w14:textId="77777777" w:rsidR="0084357D" w:rsidRDefault="005E4138" w:rsidP="008844BC">
            <w:pPr>
              <w:autoSpaceDE w:val="0"/>
              <w:autoSpaceDN w:val="0"/>
              <w:adjustRightInd w:val="0"/>
              <w:rPr>
                <w:rFonts w:ascii="Arial" w:hAnsi="Arial" w:cs="Arial"/>
                <w:b/>
                <w:sz w:val="18"/>
                <w:szCs w:val="18"/>
              </w:rPr>
            </w:pPr>
            <w:r>
              <w:rPr>
                <w:rFonts w:ascii="Arial" w:hAnsi="Arial" w:cs="Arial"/>
                <w:b/>
                <w:sz w:val="18"/>
                <w:szCs w:val="18"/>
              </w:rPr>
              <w:t xml:space="preserve">Würth Elektronik bietet ein breites Portfolio an </w:t>
            </w:r>
            <w:proofErr w:type="spellStart"/>
            <w:r>
              <w:rPr>
                <w:rFonts w:ascii="Arial" w:hAnsi="Arial" w:cs="Arial"/>
                <w:b/>
                <w:sz w:val="18"/>
                <w:szCs w:val="18"/>
              </w:rPr>
              <w:t>Multilayer</w:t>
            </w:r>
            <w:proofErr w:type="spellEnd"/>
            <w:r>
              <w:rPr>
                <w:rFonts w:ascii="Arial" w:hAnsi="Arial" w:cs="Arial"/>
                <w:b/>
                <w:sz w:val="18"/>
                <w:szCs w:val="18"/>
              </w:rPr>
              <w:t>-Keramik-Chipkondensatoren (MLCCs)</w:t>
            </w:r>
          </w:p>
          <w:p w14:paraId="69BDD666" w14:textId="48B37823" w:rsidR="008844BC" w:rsidRDefault="008844BC" w:rsidP="008844BC">
            <w:pPr>
              <w:autoSpaceDE w:val="0"/>
              <w:autoSpaceDN w:val="0"/>
              <w:adjustRightInd w:val="0"/>
            </w:pPr>
          </w:p>
        </w:tc>
      </w:tr>
    </w:tbl>
    <w:p w14:paraId="7D300CCD" w14:textId="77777777" w:rsidR="0084357D" w:rsidRDefault="0084357D">
      <w:pPr>
        <w:pStyle w:val="PITextkrper"/>
        <w:rPr>
          <w:b/>
          <w:bCs/>
          <w:sz w:val="18"/>
          <w:szCs w:val="18"/>
          <w:lang w:val="de-DE"/>
        </w:rPr>
      </w:pPr>
    </w:p>
    <w:p w14:paraId="376817F9" w14:textId="77777777" w:rsidR="0084357D" w:rsidRDefault="0084357D">
      <w:pPr>
        <w:pStyle w:val="PITextkrper"/>
        <w:rPr>
          <w:b/>
          <w:bCs/>
          <w:sz w:val="20"/>
          <w:lang w:val="de-DE"/>
        </w:rPr>
      </w:pPr>
    </w:p>
    <w:p w14:paraId="2F6C7CE8" w14:textId="77777777" w:rsidR="0084357D" w:rsidRDefault="0084357D">
      <w:pPr>
        <w:pStyle w:val="PITextkrper"/>
        <w:pBdr>
          <w:top w:val="single" w:sz="4" w:space="1" w:color="auto"/>
        </w:pBdr>
        <w:spacing w:before="240"/>
        <w:rPr>
          <w:b/>
          <w:sz w:val="18"/>
          <w:szCs w:val="18"/>
          <w:lang w:val="de-DE"/>
        </w:rPr>
      </w:pPr>
    </w:p>
    <w:p w14:paraId="6CFE32A9" w14:textId="77777777" w:rsidR="008844BC" w:rsidRPr="00080F03" w:rsidRDefault="008844BC" w:rsidP="008844BC">
      <w:pPr>
        <w:pStyle w:val="Textkrper"/>
        <w:spacing w:before="120" w:after="120" w:line="276" w:lineRule="auto"/>
        <w:jc w:val="both"/>
        <w:rPr>
          <w:rFonts w:ascii="Arial" w:hAnsi="Arial"/>
          <w:bCs w:val="0"/>
        </w:rPr>
      </w:pPr>
      <w:r w:rsidRPr="00080F03">
        <w:rPr>
          <w:rFonts w:ascii="Arial" w:hAnsi="Arial"/>
          <w:bCs w:val="0"/>
        </w:rPr>
        <w:t>Über die Würth Elektronik eiSos Gruppe</w:t>
      </w:r>
    </w:p>
    <w:p w14:paraId="6EEA700F" w14:textId="77777777" w:rsidR="008844BC" w:rsidRDefault="008844BC" w:rsidP="008844BC">
      <w:pPr>
        <w:pStyle w:val="Textkrper"/>
        <w:spacing w:before="120" w:after="120" w:line="276" w:lineRule="auto"/>
        <w:jc w:val="both"/>
        <w:rPr>
          <w:rFonts w:ascii="Arial" w:hAnsi="Arial"/>
          <w:b w:val="0"/>
        </w:rPr>
      </w:pPr>
      <w:r w:rsidRPr="00080F03">
        <w:rPr>
          <w:rFonts w:ascii="Arial" w:hAnsi="Arial"/>
          <w:b w:val="0"/>
        </w:rPr>
        <w:t>Die Würth Elektronik eiSos Gruppe ist Hersteller elektronischer und elektromechanischer Bauelemente für die Elektronikindustrie und Technologie-</w:t>
      </w:r>
      <w:proofErr w:type="spellStart"/>
      <w:r w:rsidRPr="00080F03">
        <w:rPr>
          <w:rFonts w:ascii="Arial" w:hAnsi="Arial"/>
          <w:b w:val="0"/>
        </w:rPr>
        <w:t>Enabler</w:t>
      </w:r>
      <w:proofErr w:type="spellEnd"/>
      <w:r w:rsidRPr="00080F03">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2F5E9231" w14:textId="5A1B1B6B" w:rsidR="008844BC" w:rsidRDefault="008844BC">
      <w:pPr>
        <w:rPr>
          <w:rFonts w:ascii="Arial" w:hAnsi="Arial" w:cs="Arial"/>
          <w:bCs/>
          <w:sz w:val="20"/>
          <w:szCs w:val="20"/>
        </w:rPr>
      </w:pPr>
      <w:r>
        <w:rPr>
          <w:rFonts w:ascii="Arial" w:hAnsi="Arial"/>
          <w:b/>
        </w:rPr>
        <w:br w:type="page"/>
      </w:r>
    </w:p>
    <w:p w14:paraId="5CF7CBDC" w14:textId="77777777" w:rsidR="008844BC" w:rsidRPr="00080F03" w:rsidRDefault="008844BC" w:rsidP="008844BC">
      <w:pPr>
        <w:pStyle w:val="Textkrper"/>
        <w:spacing w:before="120" w:after="120" w:line="276" w:lineRule="auto"/>
        <w:jc w:val="both"/>
        <w:rPr>
          <w:rFonts w:ascii="Arial" w:hAnsi="Arial"/>
          <w:b w:val="0"/>
        </w:rPr>
      </w:pPr>
    </w:p>
    <w:p w14:paraId="32D9F3B3" w14:textId="77777777" w:rsidR="008844BC" w:rsidRPr="00080F03" w:rsidRDefault="008844BC" w:rsidP="008844BC">
      <w:pPr>
        <w:pStyle w:val="Textkrper"/>
        <w:spacing w:before="120" w:after="120" w:line="276" w:lineRule="auto"/>
        <w:jc w:val="both"/>
        <w:rPr>
          <w:rFonts w:ascii="Arial" w:hAnsi="Arial"/>
          <w:b w:val="0"/>
        </w:rPr>
      </w:pPr>
      <w:r w:rsidRPr="00080F03">
        <w:rPr>
          <w:rFonts w:ascii="Arial" w:hAnsi="Arial"/>
          <w:b w:val="0"/>
        </w:rPr>
        <w:t xml:space="preserve">Das Produktprogramm umfasst EMV-Komponenten, Induktivitäten, Übertrager, HF-Bauteile, Varistoren, Kondensatoren, Widerstände, Quarze, Oszillatoren, Power Module, Wireless Power Transfer, LEDs, Sensoren, </w:t>
      </w:r>
      <w:r>
        <w:rPr>
          <w:rFonts w:ascii="Arial" w:hAnsi="Arial"/>
          <w:b w:val="0"/>
        </w:rPr>
        <w:t xml:space="preserve">Funkmodule, </w:t>
      </w:r>
      <w:r w:rsidRPr="00080F03">
        <w:rPr>
          <w:rFonts w:ascii="Arial" w:hAnsi="Arial"/>
          <w:b w:val="0"/>
        </w:rPr>
        <w:t>Steckverbinder, Stromversorgungselemente, Schalter, Taster, Verbindungstechnik, Sicherungshalter sowie Lösungen zur drahtlosen Datenübertragung.</w:t>
      </w:r>
    </w:p>
    <w:p w14:paraId="6E66E46E" w14:textId="77777777" w:rsidR="008844BC" w:rsidRPr="00080F03" w:rsidRDefault="008844BC" w:rsidP="008844BC">
      <w:pPr>
        <w:pStyle w:val="Textkrper"/>
        <w:spacing w:before="120" w:after="120" w:line="276" w:lineRule="auto"/>
        <w:jc w:val="both"/>
        <w:rPr>
          <w:rFonts w:ascii="Arial" w:hAnsi="Arial"/>
          <w:b w:val="0"/>
        </w:rPr>
      </w:pPr>
      <w:r w:rsidRPr="00080F03">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7C5637F5" w14:textId="77777777" w:rsidR="008844BC" w:rsidRPr="008E6771" w:rsidRDefault="008844BC" w:rsidP="008844BC">
      <w:pPr>
        <w:pStyle w:val="Textkrper"/>
        <w:spacing w:before="120" w:after="120" w:line="276" w:lineRule="auto"/>
        <w:jc w:val="both"/>
        <w:rPr>
          <w:rFonts w:ascii="Arial" w:hAnsi="Arial"/>
          <w:b w:val="0"/>
        </w:rPr>
      </w:pPr>
      <w:r w:rsidRPr="00080F03">
        <w:rPr>
          <w:rFonts w:ascii="Arial" w:hAnsi="Arial"/>
          <w:b w:val="0"/>
        </w:rPr>
        <w:t>Würth Elektronik ist Teil der Würth-Gruppe, dem Weltmarktführer in der Entwicklung, der Herstellung und dem Vertrieb von Montage- und Befestigungsmaterial, und beschäftigt 8</w:t>
      </w:r>
      <w:r>
        <w:rPr>
          <w:rFonts w:ascii="Arial" w:hAnsi="Arial"/>
          <w:b w:val="0"/>
        </w:rPr>
        <w:t> 2</w:t>
      </w:r>
      <w:r w:rsidRPr="00080F03">
        <w:rPr>
          <w:rFonts w:ascii="Arial" w:hAnsi="Arial"/>
          <w:b w:val="0"/>
        </w:rPr>
        <w:t xml:space="preserve">00 Mitarbeitende. </w:t>
      </w:r>
      <w:r w:rsidRPr="008E6771">
        <w:rPr>
          <w:rFonts w:ascii="Arial" w:hAnsi="Arial"/>
          <w:b w:val="0"/>
        </w:rPr>
        <w:t>Im Jahr 2022 erwirtschaftete die Würth Elektronik Gruppe einen Umsatz von 1,33 Milliarden Euro.</w:t>
      </w:r>
    </w:p>
    <w:p w14:paraId="12ADB6B4" w14:textId="77777777" w:rsidR="008844BC" w:rsidRPr="00C129BB" w:rsidRDefault="008844BC" w:rsidP="008844BC">
      <w:pPr>
        <w:pStyle w:val="Textkrper"/>
        <w:spacing w:before="120" w:after="120" w:line="276" w:lineRule="auto"/>
        <w:rPr>
          <w:rFonts w:ascii="Arial" w:hAnsi="Arial"/>
          <w:b w:val="0"/>
          <w:lang w:val="en-US"/>
        </w:rPr>
      </w:pPr>
      <w:r w:rsidRPr="00C129BB">
        <w:rPr>
          <w:rFonts w:ascii="Arial" w:hAnsi="Arial"/>
          <w:b w:val="0"/>
          <w:lang w:val="en-US"/>
        </w:rPr>
        <w:t xml:space="preserve">Würth </w:t>
      </w:r>
      <w:proofErr w:type="spellStart"/>
      <w:r w:rsidRPr="00C129BB">
        <w:rPr>
          <w:rFonts w:ascii="Arial" w:hAnsi="Arial"/>
          <w:b w:val="0"/>
          <w:lang w:val="en-US"/>
        </w:rPr>
        <w:t>Elektronik</w:t>
      </w:r>
      <w:proofErr w:type="spellEnd"/>
      <w:r w:rsidRPr="00C129BB">
        <w:rPr>
          <w:rFonts w:ascii="Arial" w:hAnsi="Arial"/>
          <w:b w:val="0"/>
          <w:lang w:val="en-US"/>
        </w:rPr>
        <w:t>: more than you expect!</w:t>
      </w:r>
    </w:p>
    <w:p w14:paraId="2D46E53E" w14:textId="77777777" w:rsidR="008844BC" w:rsidRPr="00080F03" w:rsidRDefault="008844BC" w:rsidP="008844BC">
      <w:pPr>
        <w:pStyle w:val="Textkrper"/>
        <w:spacing w:before="120" w:after="120" w:line="276" w:lineRule="auto"/>
        <w:rPr>
          <w:rFonts w:ascii="Arial" w:hAnsi="Arial"/>
        </w:rPr>
      </w:pPr>
      <w:r w:rsidRPr="00080F03">
        <w:rPr>
          <w:rFonts w:ascii="Arial" w:hAnsi="Arial"/>
        </w:rPr>
        <w:t>Weitere Informationen unter www.we-online.com</w:t>
      </w:r>
    </w:p>
    <w:p w14:paraId="13D54ACD" w14:textId="77777777" w:rsidR="008844BC" w:rsidRPr="00080F03" w:rsidRDefault="008844BC" w:rsidP="008844BC">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8844BC" w:rsidRPr="00080F03" w14:paraId="2DA79C0E" w14:textId="77777777" w:rsidTr="00B57495">
        <w:tc>
          <w:tcPr>
            <w:tcW w:w="3902" w:type="dxa"/>
            <w:hideMark/>
          </w:tcPr>
          <w:p w14:paraId="78A354B0" w14:textId="77777777" w:rsidR="008844BC" w:rsidRPr="00080F03" w:rsidRDefault="008844BC" w:rsidP="00B57495">
            <w:pPr>
              <w:pStyle w:val="Textkrper"/>
              <w:autoSpaceDE/>
              <w:adjustRightInd/>
              <w:spacing w:before="120" w:after="120" w:line="276" w:lineRule="auto"/>
              <w:rPr>
                <w:rFonts w:ascii="Arial" w:hAnsi="Arial"/>
                <w:bCs w:val="0"/>
                <w:szCs w:val="24"/>
              </w:rPr>
            </w:pPr>
            <w:r w:rsidRPr="00080F03">
              <w:rPr>
                <w:rFonts w:ascii="Arial" w:hAnsi="Arial"/>
                <w:b w:val="0"/>
                <w:bCs w:val="0"/>
              </w:rPr>
              <w:br w:type="page"/>
            </w:r>
            <w:r w:rsidRPr="00080F03">
              <w:rPr>
                <w:rFonts w:ascii="Arial" w:hAnsi="Arial"/>
                <w:bCs w:val="0"/>
                <w:szCs w:val="24"/>
              </w:rPr>
              <w:t>Weitere Informationen:</w:t>
            </w:r>
          </w:p>
          <w:p w14:paraId="2CF4E950" w14:textId="77777777" w:rsidR="008844BC" w:rsidRPr="00080F03" w:rsidRDefault="008844BC" w:rsidP="00B57495">
            <w:pPr>
              <w:spacing w:before="120" w:after="120" w:line="276" w:lineRule="auto"/>
              <w:rPr>
                <w:rFonts w:ascii="Arial" w:hAnsi="Arial" w:cs="Arial"/>
                <w:sz w:val="20"/>
              </w:rPr>
            </w:pPr>
            <w:r w:rsidRPr="00080F03">
              <w:rPr>
                <w:rFonts w:ascii="Arial" w:hAnsi="Arial" w:cs="Arial"/>
                <w:sz w:val="20"/>
              </w:rPr>
              <w:t>Würth Elektronik eiSos GmbH &amp; Co. KG</w:t>
            </w:r>
            <w:r w:rsidRPr="00080F03">
              <w:rPr>
                <w:rFonts w:ascii="Arial" w:hAnsi="Arial" w:cs="Arial"/>
                <w:sz w:val="20"/>
              </w:rPr>
              <w:br/>
              <w:t>Sarah Hurst</w:t>
            </w:r>
            <w:r w:rsidRPr="00080F03">
              <w:rPr>
                <w:rFonts w:ascii="Arial" w:hAnsi="Arial" w:cs="Arial"/>
                <w:sz w:val="20"/>
              </w:rPr>
              <w:br/>
            </w:r>
            <w:r>
              <w:rPr>
                <w:rFonts w:ascii="Arial" w:hAnsi="Arial" w:cs="Arial"/>
                <w:sz w:val="20"/>
              </w:rPr>
              <w:t>Clarita-Bernhard-Straße 9</w:t>
            </w:r>
            <w:r w:rsidRPr="00080F03">
              <w:rPr>
                <w:rFonts w:ascii="Arial" w:hAnsi="Arial" w:cs="Arial"/>
                <w:sz w:val="20"/>
              </w:rPr>
              <w:br/>
            </w:r>
            <w:r>
              <w:rPr>
                <w:rFonts w:ascii="Arial" w:hAnsi="Arial" w:cs="Arial"/>
                <w:sz w:val="20"/>
              </w:rPr>
              <w:t>81249 München</w:t>
            </w:r>
          </w:p>
          <w:p w14:paraId="4AA761D3" w14:textId="77777777" w:rsidR="008844BC" w:rsidRPr="00C129BB" w:rsidRDefault="008844BC" w:rsidP="00B57495">
            <w:pPr>
              <w:spacing w:before="120" w:after="120" w:line="276" w:lineRule="auto"/>
              <w:rPr>
                <w:rFonts w:ascii="Arial" w:hAnsi="Arial" w:cs="Arial"/>
                <w:bCs/>
                <w:sz w:val="20"/>
                <w:lang w:val="it-IT"/>
              </w:rPr>
            </w:pPr>
            <w:proofErr w:type="spellStart"/>
            <w:r w:rsidRPr="00C129BB">
              <w:rPr>
                <w:rFonts w:ascii="Arial" w:hAnsi="Arial" w:cs="Arial"/>
                <w:sz w:val="20"/>
                <w:lang w:val="it-IT"/>
              </w:rPr>
              <w:t>Telefon</w:t>
            </w:r>
            <w:proofErr w:type="spellEnd"/>
            <w:r w:rsidRPr="00C129BB">
              <w:rPr>
                <w:rFonts w:ascii="Arial" w:hAnsi="Arial" w:cs="Arial"/>
                <w:sz w:val="20"/>
                <w:lang w:val="it-IT"/>
              </w:rPr>
              <w:t>: +49 7942 945-5186</w:t>
            </w:r>
            <w:r w:rsidRPr="00C129BB">
              <w:rPr>
                <w:rFonts w:ascii="Arial" w:hAnsi="Arial" w:cs="Arial"/>
                <w:sz w:val="20"/>
                <w:lang w:val="it-IT"/>
              </w:rPr>
              <w:br/>
            </w:r>
            <w:r w:rsidRPr="00C129BB">
              <w:rPr>
                <w:rFonts w:ascii="Arial" w:hAnsi="Arial" w:cs="Arial"/>
                <w:bCs/>
                <w:sz w:val="20"/>
                <w:lang w:val="it-IT"/>
              </w:rPr>
              <w:t>E-Mail: sarah.hurst@we-online.de</w:t>
            </w:r>
          </w:p>
          <w:p w14:paraId="1260CB99" w14:textId="77777777" w:rsidR="008844BC" w:rsidRPr="00080F03" w:rsidRDefault="008844BC" w:rsidP="00B57495">
            <w:pPr>
              <w:spacing w:before="120" w:after="120" w:line="276" w:lineRule="auto"/>
              <w:rPr>
                <w:rFonts w:ascii="Arial" w:hAnsi="Arial" w:cs="Arial"/>
                <w:bCs/>
                <w:sz w:val="20"/>
              </w:rPr>
            </w:pPr>
            <w:r w:rsidRPr="00080F03">
              <w:rPr>
                <w:rFonts w:ascii="Arial" w:hAnsi="Arial" w:cs="Arial"/>
                <w:bCs/>
                <w:sz w:val="20"/>
              </w:rPr>
              <w:t>www.we-online.com</w:t>
            </w:r>
          </w:p>
        </w:tc>
        <w:tc>
          <w:tcPr>
            <w:tcW w:w="3193" w:type="dxa"/>
            <w:hideMark/>
          </w:tcPr>
          <w:p w14:paraId="266F6E4C" w14:textId="77777777" w:rsidR="008844BC" w:rsidRPr="00080F03" w:rsidRDefault="008844BC" w:rsidP="00B57495">
            <w:pPr>
              <w:pStyle w:val="Textkrper"/>
              <w:tabs>
                <w:tab w:val="left" w:pos="1065"/>
              </w:tabs>
              <w:autoSpaceDE/>
              <w:adjustRightInd/>
              <w:spacing w:before="120" w:after="120" w:line="276" w:lineRule="auto"/>
              <w:rPr>
                <w:rFonts w:ascii="Arial" w:hAnsi="Arial"/>
                <w:bCs w:val="0"/>
                <w:szCs w:val="24"/>
              </w:rPr>
            </w:pPr>
            <w:r w:rsidRPr="00080F03">
              <w:rPr>
                <w:rFonts w:ascii="Arial" w:hAnsi="Arial"/>
                <w:bCs w:val="0"/>
                <w:szCs w:val="24"/>
              </w:rPr>
              <w:t>Pressekontakt:</w:t>
            </w:r>
          </w:p>
          <w:p w14:paraId="1BE7188D" w14:textId="77777777" w:rsidR="008844BC" w:rsidRPr="00080F03" w:rsidRDefault="008844BC" w:rsidP="00B57495">
            <w:pPr>
              <w:tabs>
                <w:tab w:val="left" w:pos="1065"/>
              </w:tabs>
              <w:spacing w:before="120" w:after="120" w:line="276" w:lineRule="auto"/>
              <w:rPr>
                <w:rFonts w:ascii="Arial" w:hAnsi="Arial" w:cs="Arial"/>
                <w:bCs/>
                <w:sz w:val="20"/>
              </w:rPr>
            </w:pPr>
            <w:r w:rsidRPr="00080F03">
              <w:rPr>
                <w:rFonts w:ascii="Arial" w:hAnsi="Arial" w:cs="Arial"/>
                <w:bCs/>
                <w:sz w:val="20"/>
              </w:rPr>
              <w:t>HighTech communications GmbH</w:t>
            </w:r>
            <w:r w:rsidRPr="00080F03">
              <w:rPr>
                <w:rFonts w:ascii="Arial" w:hAnsi="Arial" w:cs="Arial"/>
                <w:bCs/>
                <w:sz w:val="20"/>
              </w:rPr>
              <w:br/>
              <w:t>Brigitte Basilio</w:t>
            </w:r>
            <w:r w:rsidRPr="00080F03">
              <w:rPr>
                <w:rFonts w:ascii="Arial" w:hAnsi="Arial" w:cs="Arial"/>
                <w:bCs/>
                <w:sz w:val="20"/>
              </w:rPr>
              <w:br/>
            </w:r>
            <w:proofErr w:type="spellStart"/>
            <w:r w:rsidRPr="00080F03">
              <w:rPr>
                <w:rFonts w:ascii="Arial" w:hAnsi="Arial" w:cs="Arial"/>
                <w:bCs/>
                <w:sz w:val="20"/>
              </w:rPr>
              <w:t>Brunhamstraße</w:t>
            </w:r>
            <w:proofErr w:type="spellEnd"/>
            <w:r w:rsidRPr="00080F03">
              <w:rPr>
                <w:rFonts w:ascii="Arial" w:hAnsi="Arial" w:cs="Arial"/>
                <w:bCs/>
                <w:sz w:val="20"/>
              </w:rPr>
              <w:t xml:space="preserve"> 21</w:t>
            </w:r>
            <w:r w:rsidRPr="00080F03">
              <w:rPr>
                <w:rFonts w:ascii="Arial" w:hAnsi="Arial" w:cs="Arial"/>
                <w:bCs/>
                <w:sz w:val="20"/>
              </w:rPr>
              <w:br/>
              <w:t>81249 München</w:t>
            </w:r>
          </w:p>
          <w:p w14:paraId="0BA5A2E1" w14:textId="77777777" w:rsidR="008844BC" w:rsidRPr="00C129BB" w:rsidRDefault="008844BC" w:rsidP="00B57495">
            <w:pPr>
              <w:tabs>
                <w:tab w:val="left" w:pos="1065"/>
              </w:tabs>
              <w:spacing w:before="120" w:after="120" w:line="276" w:lineRule="auto"/>
              <w:rPr>
                <w:rFonts w:ascii="Arial" w:hAnsi="Arial" w:cs="Arial"/>
                <w:bCs/>
                <w:sz w:val="20"/>
                <w:lang w:val="it-IT"/>
              </w:rPr>
            </w:pPr>
            <w:proofErr w:type="spellStart"/>
            <w:r w:rsidRPr="00C129BB">
              <w:rPr>
                <w:rFonts w:ascii="Arial" w:hAnsi="Arial" w:cs="Arial"/>
                <w:bCs/>
                <w:sz w:val="20"/>
                <w:lang w:val="it-IT"/>
              </w:rPr>
              <w:t>Telefon</w:t>
            </w:r>
            <w:proofErr w:type="spellEnd"/>
            <w:r w:rsidRPr="00C129BB">
              <w:rPr>
                <w:rFonts w:ascii="Arial" w:hAnsi="Arial" w:cs="Arial"/>
                <w:bCs/>
                <w:sz w:val="20"/>
                <w:lang w:val="it-IT"/>
              </w:rPr>
              <w:t>: +49 89 500778-20</w:t>
            </w:r>
            <w:r w:rsidRPr="00C129BB">
              <w:rPr>
                <w:rFonts w:ascii="Arial" w:hAnsi="Arial" w:cs="Arial"/>
                <w:bCs/>
                <w:sz w:val="20"/>
                <w:lang w:val="it-IT"/>
              </w:rPr>
              <w:br/>
              <w:t>E-Mail: b.basilio@htcm.de</w:t>
            </w:r>
          </w:p>
          <w:p w14:paraId="6C665A6B" w14:textId="77777777" w:rsidR="008844BC" w:rsidRPr="00080F03" w:rsidRDefault="008844BC" w:rsidP="00B57495">
            <w:pPr>
              <w:tabs>
                <w:tab w:val="left" w:pos="1065"/>
              </w:tabs>
              <w:spacing w:before="120" w:after="120" w:line="276" w:lineRule="auto"/>
              <w:rPr>
                <w:rFonts w:ascii="Arial" w:hAnsi="Arial" w:cs="Arial"/>
                <w:bCs/>
                <w:sz w:val="20"/>
              </w:rPr>
            </w:pPr>
            <w:r w:rsidRPr="00080F03">
              <w:rPr>
                <w:rFonts w:ascii="Arial" w:hAnsi="Arial" w:cs="Arial"/>
                <w:bCs/>
                <w:sz w:val="20"/>
              </w:rPr>
              <w:t xml:space="preserve">www.htcm.de </w:t>
            </w:r>
          </w:p>
        </w:tc>
      </w:tr>
    </w:tbl>
    <w:p w14:paraId="121A8F31" w14:textId="77777777" w:rsidR="008844BC" w:rsidRPr="00080F03" w:rsidRDefault="008844BC" w:rsidP="008844BC">
      <w:pPr>
        <w:pStyle w:val="Textkrper"/>
        <w:spacing w:before="120" w:after="120" w:line="260" w:lineRule="exact"/>
      </w:pPr>
    </w:p>
    <w:p w14:paraId="1FF416EE" w14:textId="77777777" w:rsidR="008844BC" w:rsidRPr="00080F03" w:rsidRDefault="008844BC" w:rsidP="008844BC">
      <w:pPr>
        <w:pStyle w:val="Textkrper"/>
        <w:spacing w:before="120" w:after="120" w:line="260" w:lineRule="exact"/>
        <w:jc w:val="both"/>
        <w:rPr>
          <w:rFonts w:asciiTheme="minorHAnsi" w:hAnsiTheme="minorHAnsi" w:cstheme="minorHAnsi"/>
          <w:sz w:val="22"/>
          <w:szCs w:val="22"/>
        </w:rPr>
      </w:pPr>
    </w:p>
    <w:p w14:paraId="5BCE0C2F" w14:textId="77777777" w:rsidR="0084357D" w:rsidRDefault="0084357D">
      <w:pPr>
        <w:pStyle w:val="Textkrper"/>
        <w:spacing w:before="120" w:after="120" w:line="260" w:lineRule="exact"/>
        <w:jc w:val="both"/>
        <w:rPr>
          <w:rFonts w:ascii="Calibri" w:hAnsi="Calibri" w:cs="Calibri"/>
          <w:sz w:val="22"/>
          <w:szCs w:val="22"/>
        </w:rPr>
      </w:pPr>
    </w:p>
    <w:sectPr w:rsidR="0084357D">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3EFC2" w14:textId="77777777" w:rsidR="0084357D" w:rsidRDefault="005E4138">
      <w:r>
        <w:separator/>
      </w:r>
    </w:p>
  </w:endnote>
  <w:endnote w:type="continuationSeparator" w:id="0">
    <w:p w14:paraId="52ACB43C" w14:textId="77777777" w:rsidR="0084357D" w:rsidRDefault="005E4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8077F" w14:textId="5CD09365" w:rsidR="0084357D" w:rsidRDefault="005E4138">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E11DF5">
      <w:rPr>
        <w:rFonts w:ascii="Arial" w:hAnsi="Arial" w:cs="Arial"/>
        <w:noProof/>
        <w:snapToGrid w:val="0"/>
        <w:sz w:val="16"/>
        <w:szCs w:val="16"/>
      </w:rPr>
      <w:t>WTH1PI1296.docx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8D188" w14:textId="77777777" w:rsidR="0084357D" w:rsidRDefault="005E4138">
      <w:r>
        <w:separator/>
      </w:r>
    </w:p>
  </w:footnote>
  <w:footnote w:type="continuationSeparator" w:id="0">
    <w:p w14:paraId="19F4C7A5" w14:textId="77777777" w:rsidR="0084357D" w:rsidRDefault="005E41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291E5" w14:textId="77777777" w:rsidR="0084357D" w:rsidRDefault="005E4138">
    <w:pPr>
      <w:pStyle w:val="Kopfzeile"/>
      <w:tabs>
        <w:tab w:val="clear" w:pos="9072"/>
        <w:tab w:val="right" w:pos="9498"/>
      </w:tabs>
    </w:pPr>
    <w:r>
      <w:rPr>
        <w:noProof/>
      </w:rPr>
      <w:drawing>
        <wp:anchor distT="0" distB="0" distL="114300" distR="114300" simplePos="0" relativeHeight="251657728" behindDoc="1" locked="0" layoutInCell="0" allowOverlap="1" wp14:anchorId="280C0674" wp14:editId="70604E07">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6672858">
    <w:abstractNumId w:val="4"/>
  </w:num>
  <w:num w:numId="2" w16cid:durableId="1375304360">
    <w:abstractNumId w:val="1"/>
  </w:num>
  <w:num w:numId="3" w16cid:durableId="1308508885">
    <w:abstractNumId w:val="2"/>
  </w:num>
  <w:num w:numId="4" w16cid:durableId="438842979">
    <w:abstractNumId w:val="3"/>
  </w:num>
  <w:num w:numId="5" w16cid:durableId="130825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57D"/>
    <w:rsid w:val="003D5980"/>
    <w:rsid w:val="005E4138"/>
    <w:rsid w:val="0084357D"/>
    <w:rsid w:val="008844BC"/>
    <w:rsid w:val="00BD6372"/>
    <w:rsid w:val="00E11DF5"/>
    <w:rsid w:val="00E757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C72C8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character" w:styleId="NichtaufgelsteErwhnung">
    <w:name w:val="Unresolved Mention"/>
    <w:basedOn w:val="Absatz-Standardschriftart"/>
    <w:uiPriority w:val="99"/>
    <w:semiHidden/>
    <w:unhideWhenUsed/>
    <w:rsid w:val="005E41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62226946">
      <w:bodyDiv w:val="1"/>
      <w:marLeft w:val="0"/>
      <w:marRight w:val="0"/>
      <w:marTop w:val="0"/>
      <w:marBottom w:val="0"/>
      <w:divBdr>
        <w:top w:val="none" w:sz="0" w:space="0" w:color="auto"/>
        <w:left w:val="none" w:sz="0" w:space="0" w:color="auto"/>
        <w:bottom w:val="none" w:sz="0" w:space="0" w:color="auto"/>
        <w:right w:val="none" w:sz="0" w:space="0" w:color="auto"/>
      </w:divBdr>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57654590">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components/media/o753709v410%20ANP114a_Polarization%20DC%20Bias%20MLCC_DE.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www.we-online.com/ANP114"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8AC9B-7F17-46E8-90F4-97B302587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501</Words>
  <Characters>4378</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4870</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2023-12-05T09:33:00Z</dcterms:created>
  <dcterms:modified xsi:type="dcterms:W3CDTF">2023-12-05T09:35:00Z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