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896" w14:textId="77777777" w:rsidR="001968F8" w:rsidRDefault="001B4D13">
      <w:pPr>
        <w:pStyle w:val="berschrift1"/>
        <w:spacing w:before="720" w:after="720" w:line="260" w:lineRule="exact"/>
        <w:rPr>
          <w:sz w:val="20"/>
          <w:lang w:bidi="it-IT"/>
        </w:rPr>
      </w:pPr>
      <w:r>
        <w:rPr>
          <w:sz w:val="20"/>
          <w:lang w:bidi="fr-FR"/>
        </w:rPr>
        <w:t>COMMUNIQUÉ DE PRESSE</w:t>
      </w:r>
    </w:p>
    <w:p w14:paraId="0637F3FC" w14:textId="77777777" w:rsidR="001968F8" w:rsidRDefault="001B4D13">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Note d’application Würth </w:t>
      </w:r>
      <w:proofErr w:type="spellStart"/>
      <w:r>
        <w:rPr>
          <w:rFonts w:ascii="Arial" w:eastAsia="Arial" w:hAnsi="Arial" w:cs="Arial"/>
          <w:b/>
          <w:lang w:bidi="fr-FR"/>
        </w:rPr>
        <w:t>Elektronik</w:t>
      </w:r>
      <w:proofErr w:type="spellEnd"/>
      <w:r>
        <w:rPr>
          <w:rFonts w:ascii="Arial" w:eastAsia="Arial" w:hAnsi="Arial" w:cs="Arial"/>
          <w:b/>
          <w:lang w:bidi="fr-FR"/>
        </w:rPr>
        <w:t xml:space="preserve"> sur le Gigabit Power-over-Ethernet</w:t>
      </w:r>
    </w:p>
    <w:p w14:paraId="2B97B495" w14:textId="77777777" w:rsidR="001968F8" w:rsidRDefault="001B4D13">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 xml:space="preserve">Comprendre les aspects CEM d’une interface PoE </w:t>
      </w:r>
    </w:p>
    <w:p w14:paraId="75F78E25" w14:textId="45C90631" w:rsidR="001968F8" w:rsidRDefault="001B4D13">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A83E1D">
        <w:rPr>
          <w:rFonts w:ascii="Arial" w:eastAsia="Arial" w:hAnsi="Arial"/>
          <w:color w:val="000000"/>
          <w:lang w:bidi="fr-FR"/>
        </w:rPr>
        <w:t xml:space="preserve"> (Allemagne)</w:t>
      </w:r>
      <w:r>
        <w:rPr>
          <w:rFonts w:ascii="Arial" w:eastAsia="Arial" w:hAnsi="Arial"/>
          <w:color w:val="000000"/>
          <w:lang w:bidi="fr-FR"/>
        </w:rPr>
        <w:t xml:space="preserve">, le </w:t>
      </w:r>
      <w:r w:rsidR="00A83E1D">
        <w:rPr>
          <w:rFonts w:ascii="Arial" w:eastAsia="Arial" w:hAnsi="Arial"/>
          <w:color w:val="000000"/>
          <w:lang w:bidi="fr-FR"/>
        </w:rPr>
        <w:t>14 novembre</w:t>
      </w:r>
      <w:r>
        <w:rPr>
          <w:rFonts w:ascii="Arial" w:eastAsia="Arial" w:hAnsi="Arial"/>
          <w:color w:val="000000"/>
          <w:lang w:bidi="fr-FR"/>
        </w:rPr>
        <w:t xml:space="preserve"> 2023 -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a publié une nouvelle note d’application sur un défi CEM particulier. La note d’application </w:t>
      </w:r>
      <w:hyperlink r:id="rId8" w:history="1">
        <w:r>
          <w:rPr>
            <w:rStyle w:val="Hyperlink"/>
            <w:rFonts w:ascii="Arial" w:eastAsia="Arial" w:hAnsi="Arial"/>
            <w:lang w:bidi="fr-FR"/>
          </w:rPr>
          <w:t>ANP</w:t>
        </w:r>
        <w:r>
          <w:rPr>
            <w:rStyle w:val="Hyperlink"/>
            <w:rFonts w:ascii="Arial" w:eastAsia="Arial" w:hAnsi="Arial"/>
            <w:lang w:bidi="fr-FR"/>
          </w:rPr>
          <w:t>1</w:t>
        </w:r>
        <w:r>
          <w:rPr>
            <w:rStyle w:val="Hyperlink"/>
            <w:rFonts w:ascii="Arial" w:eastAsia="Arial" w:hAnsi="Arial"/>
            <w:lang w:bidi="fr-FR"/>
          </w:rPr>
          <w:t>22</w:t>
        </w:r>
      </w:hyperlink>
      <w:r>
        <w:rPr>
          <w:rFonts w:ascii="Arial" w:eastAsia="Arial" w:hAnsi="Arial"/>
          <w:color w:val="000000"/>
          <w:lang w:bidi="fr-FR"/>
        </w:rPr>
        <w:t xml:space="preserve"> « Interface Gigabit Power-over-Ethernet sous l’angle de la CEM » explique quelles perturbations électromagnétiques doivent être prises en compte pour une interface Ethernet qui est également utilisée pour l’alimentation électrique. L’exemple d’application est le design de référence </w:t>
      </w:r>
      <w:hyperlink r:id="rId9" w:history="1">
        <w:r>
          <w:rPr>
            <w:rStyle w:val="Hyperlink"/>
            <w:rFonts w:ascii="Arial" w:eastAsia="Arial" w:hAnsi="Arial"/>
            <w:lang w:bidi="fr-FR"/>
          </w:rPr>
          <w:t>RD022</w:t>
        </w:r>
      </w:hyperlink>
      <w:r>
        <w:rPr>
          <w:rFonts w:ascii="Arial" w:eastAsia="Arial" w:hAnsi="Arial"/>
          <w:color w:val="000000"/>
          <w:lang w:bidi="fr-FR"/>
        </w:rPr>
        <w:t xml:space="preserve">, dans lequel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a développé un adaptateur GB-Ethernet-USB adapté à l’industrie avec une fonction PoE intégrée.</w:t>
      </w:r>
    </w:p>
    <w:p w14:paraId="35150F5D" w14:textId="43654F7E" w:rsidR="001968F8" w:rsidRDefault="001B4D13">
      <w:pPr>
        <w:pStyle w:val="Textkrper"/>
        <w:spacing w:before="120" w:after="120" w:line="260" w:lineRule="exact"/>
        <w:jc w:val="both"/>
        <w:rPr>
          <w:rFonts w:ascii="Arial" w:hAnsi="Arial"/>
          <w:b w:val="0"/>
          <w:bCs w:val="0"/>
        </w:rPr>
      </w:pPr>
      <w:r w:rsidRPr="00A83E1D">
        <w:rPr>
          <w:rFonts w:ascii="Arial" w:eastAsia="Arial" w:hAnsi="Arial"/>
          <w:b w:val="0"/>
          <w:lang w:bidi="fr-FR"/>
        </w:rPr>
        <w:t xml:space="preserve">Les appareils à faible consommation d’énergie </w:t>
      </w:r>
      <w:r w:rsidR="002346C2" w:rsidRPr="00A83E1D">
        <w:rPr>
          <w:rFonts w:ascii="Arial" w:eastAsia="Arial" w:hAnsi="Arial"/>
          <w:b w:val="0"/>
          <w:lang w:bidi="fr-FR"/>
        </w:rPr>
        <w:t xml:space="preserve">(inférieure à 100 W) </w:t>
      </w:r>
      <w:r w:rsidRPr="00A83E1D">
        <w:rPr>
          <w:rFonts w:ascii="Arial" w:eastAsia="Arial" w:hAnsi="Arial"/>
          <w:b w:val="0"/>
          <w:lang w:bidi="fr-FR"/>
        </w:rPr>
        <w:t xml:space="preserve">mis en réseau par Ethernet peuvent être alimentés par le biais de la technologie « Power-over-Ethernet » (PoE). La transmission des données et l’alimentation électrique sont réalisées via un câble réseau. Le design de référence RD022 présente un adaptateur GB-Ethernet-USB avec fonction PoE intégrée </w:t>
      </w:r>
      <w:r w:rsidR="002346C2" w:rsidRPr="00A83E1D">
        <w:rPr>
          <w:rFonts w:ascii="Arial" w:eastAsia="Arial" w:hAnsi="Arial"/>
          <w:b w:val="0"/>
          <w:lang w:bidi="fr-FR"/>
        </w:rPr>
        <w:t xml:space="preserve">jusqu’à 25 W </w:t>
      </w:r>
      <w:r w:rsidRPr="00A83E1D">
        <w:rPr>
          <w:rFonts w:ascii="Arial" w:eastAsia="Arial" w:hAnsi="Arial"/>
          <w:b w:val="0"/>
          <w:lang w:bidi="fr-FR"/>
        </w:rPr>
        <w:t xml:space="preserve">de Würth </w:t>
      </w:r>
      <w:proofErr w:type="spellStart"/>
      <w:r w:rsidRPr="00A83E1D">
        <w:rPr>
          <w:rFonts w:ascii="Arial" w:eastAsia="Arial" w:hAnsi="Arial"/>
          <w:b w:val="0"/>
          <w:lang w:bidi="fr-FR"/>
        </w:rPr>
        <w:t>Elektronik</w:t>
      </w:r>
      <w:proofErr w:type="spellEnd"/>
      <w:r w:rsidRPr="00A83E1D">
        <w:rPr>
          <w:rFonts w:ascii="Arial" w:eastAsia="Arial" w:hAnsi="Arial"/>
          <w:b w:val="0"/>
          <w:lang w:bidi="fr-FR"/>
        </w:rPr>
        <w:t xml:space="preserve">. La note d’application ANP122, désormais disponible, examine en détail son comportement électromagnétique et </w:t>
      </w:r>
      <w:proofErr w:type="gramStart"/>
      <w:r w:rsidRPr="00A83E1D">
        <w:rPr>
          <w:rFonts w:ascii="Arial" w:eastAsia="Arial" w:hAnsi="Arial"/>
          <w:b w:val="0"/>
          <w:lang w:bidi="fr-FR"/>
        </w:rPr>
        <w:t>donne</w:t>
      </w:r>
      <w:proofErr w:type="gramEnd"/>
      <w:r w:rsidRPr="00A83E1D">
        <w:rPr>
          <w:rFonts w:ascii="Arial" w:eastAsia="Arial" w:hAnsi="Arial"/>
          <w:b w:val="0"/>
          <w:lang w:bidi="fr-FR"/>
        </w:rPr>
        <w:t xml:space="preserve"> des conseils de conception.</w:t>
      </w:r>
    </w:p>
    <w:p w14:paraId="03FB283F" w14:textId="77777777" w:rsidR="001968F8" w:rsidRDefault="001B4D13">
      <w:pPr>
        <w:pStyle w:val="Textkrper"/>
        <w:spacing w:before="120" w:after="120" w:line="260" w:lineRule="exact"/>
        <w:jc w:val="both"/>
        <w:rPr>
          <w:rFonts w:ascii="Arial" w:hAnsi="Arial"/>
        </w:rPr>
      </w:pPr>
      <w:r>
        <w:rPr>
          <w:rFonts w:ascii="Arial" w:eastAsia="Arial" w:hAnsi="Arial"/>
          <w:lang w:bidi="fr-FR"/>
        </w:rPr>
        <w:t>Maîtriser les perturbations</w:t>
      </w:r>
    </w:p>
    <w:p w14:paraId="5543BAF9" w14:textId="77777777" w:rsidR="001968F8" w:rsidRDefault="001B4D13">
      <w:pPr>
        <w:pStyle w:val="Textkrper"/>
        <w:spacing w:before="120" w:after="120" w:line="260" w:lineRule="exact"/>
        <w:jc w:val="both"/>
        <w:rPr>
          <w:rFonts w:ascii="Arial" w:hAnsi="Arial"/>
          <w:b w:val="0"/>
          <w:bCs w:val="0"/>
        </w:rPr>
      </w:pPr>
      <w:r>
        <w:rPr>
          <w:rFonts w:ascii="Arial" w:eastAsia="Arial" w:hAnsi="Arial"/>
          <w:b w:val="0"/>
          <w:lang w:bidi="fr-FR"/>
        </w:rPr>
        <w:t>La note d’application explique les mesures d’émissions du design de référence et les compare aux valeurs limites courantes. Si l’appareil avec interface PoE utilisé ultérieurement prend des dimensions plus importantes ou si le côté secondaire est mis à la terre, un filtrage supplémentaire est nécessaire pour l’émission guidée par la ligne. On constate que les émissions conduites et rayonnées sont dominées par le convertisseur isolé, tandis que les émissions de la partie numérique du circuit sont insignifiantes.</w:t>
      </w:r>
    </w:p>
    <w:p w14:paraId="2268C43E" w14:textId="6B0CD372" w:rsidR="001968F8" w:rsidRDefault="001B4D13">
      <w:pPr>
        <w:pStyle w:val="Textkrper"/>
        <w:spacing w:before="120" w:after="120" w:line="260" w:lineRule="exact"/>
        <w:jc w:val="both"/>
        <w:rPr>
          <w:rFonts w:ascii="Arial" w:hAnsi="Arial"/>
          <w:b w:val="0"/>
          <w:bCs w:val="0"/>
        </w:rPr>
      </w:pPr>
      <w:r>
        <w:rPr>
          <w:rFonts w:ascii="Arial" w:eastAsia="Arial" w:hAnsi="Arial"/>
          <w:b w:val="0"/>
          <w:lang w:bidi="fr-FR"/>
        </w:rPr>
        <w:t>Pour réduire les émissions du convertisseur, la note d’application propose un concept d’îlot qui permet de mieux contrôler les perturbations du régulateur à découpage isolé.</w:t>
      </w:r>
    </w:p>
    <w:p w14:paraId="283D3393" w14:textId="77777777" w:rsidR="001968F8" w:rsidRDefault="001B4D13">
      <w:pPr>
        <w:pStyle w:val="Textkrper"/>
        <w:spacing w:before="120" w:after="120" w:line="260" w:lineRule="exact"/>
        <w:jc w:val="both"/>
        <w:rPr>
          <w:rFonts w:ascii="Arial" w:hAnsi="Arial"/>
          <w:b w:val="0"/>
          <w:bCs w:val="0"/>
        </w:rPr>
      </w:pPr>
      <w:r>
        <w:rPr>
          <w:rFonts w:ascii="Arial" w:eastAsia="Arial" w:hAnsi="Arial"/>
          <w:b w:val="0"/>
          <w:lang w:bidi="fr-FR"/>
        </w:rPr>
        <w:t>Outre les explications relatives à la conception de référence, le document propose également des considérations de base sur la CEM de Power-over-Ethernet : Structure d’essai CEM, paramètres de fonctionnement, influence de la tension de sortie, filtre de sortie, influence de différentes résistances de charge, filtre d’entrée, optimisation des émissions conduites et de l’immunité aux perturbations.</w:t>
      </w:r>
    </w:p>
    <w:p w14:paraId="67ECB91C" w14:textId="77777777" w:rsidR="00932685" w:rsidRPr="00591131" w:rsidRDefault="00932685" w:rsidP="00932685">
      <w:pPr>
        <w:pBdr>
          <w:bottom w:val="single" w:sz="6" w:space="1" w:color="auto"/>
        </w:pBdr>
        <w:spacing w:after="120" w:line="280" w:lineRule="exact"/>
        <w:jc w:val="both"/>
        <w:rPr>
          <w:rFonts w:ascii="Arial" w:hAnsi="Arial" w:cs="Arial"/>
          <w:sz w:val="20"/>
          <w:szCs w:val="20"/>
        </w:rPr>
      </w:pPr>
    </w:p>
    <w:p w14:paraId="7F865098" w14:textId="77777777" w:rsidR="00932685" w:rsidRPr="00591131" w:rsidRDefault="00932685" w:rsidP="00932685">
      <w:pPr>
        <w:spacing w:after="120" w:line="280" w:lineRule="exact"/>
        <w:rPr>
          <w:rFonts w:ascii="Arial" w:hAnsi="Arial"/>
          <w:b/>
          <w:sz w:val="18"/>
        </w:rPr>
      </w:pPr>
    </w:p>
    <w:p w14:paraId="5ECEC6DC" w14:textId="77777777" w:rsidR="00932685" w:rsidRPr="00591131" w:rsidRDefault="00932685" w:rsidP="00932685">
      <w:pPr>
        <w:spacing w:after="120" w:line="280" w:lineRule="exact"/>
        <w:rPr>
          <w:rFonts w:ascii="Arial" w:hAnsi="Arial" w:cs="Arial"/>
          <w:b/>
          <w:bCs/>
          <w:sz w:val="18"/>
          <w:szCs w:val="18"/>
        </w:rPr>
      </w:pPr>
      <w:r w:rsidRPr="00591131">
        <w:rPr>
          <w:rFonts w:ascii="Arial" w:hAnsi="Arial"/>
          <w:b/>
          <w:sz w:val="18"/>
        </w:rPr>
        <w:t>Images disponibles</w:t>
      </w:r>
    </w:p>
    <w:p w14:paraId="3DAFD8A3" w14:textId="77777777" w:rsidR="00932685" w:rsidRPr="00591131" w:rsidRDefault="00932685" w:rsidP="00932685">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4218"/>
      </w:tblGrid>
      <w:tr w:rsidR="001968F8" w14:paraId="77643174" w14:textId="77777777">
        <w:trPr>
          <w:trHeight w:val="1701"/>
        </w:trPr>
        <w:tc>
          <w:tcPr>
            <w:tcW w:w="2802" w:type="dxa"/>
          </w:tcPr>
          <w:p w14:paraId="6499CB85" w14:textId="4937C0F2" w:rsidR="001968F8" w:rsidRDefault="001B4D13">
            <w:pPr>
              <w:pStyle w:val="txt"/>
              <w:rPr>
                <w:b/>
                <w:bCs/>
                <w:sz w:val="18"/>
              </w:rPr>
            </w:pPr>
            <w:r>
              <w:rPr>
                <w:b/>
                <w:lang w:bidi="fr-FR"/>
              </w:rPr>
              <w:br/>
            </w:r>
            <w:r w:rsidR="00932685">
              <w:rPr>
                <w:noProof/>
                <w:lang w:val="de-DE"/>
              </w:rPr>
              <w:drawing>
                <wp:inline distT="0" distB="0" distL="0" distR="0" wp14:anchorId="7AF1E6AB" wp14:editId="2D2B1766">
                  <wp:extent cx="1690370" cy="1690370"/>
                  <wp:effectExtent l="0" t="0" r="5080" b="5080"/>
                  <wp:docPr id="17529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inline>
              </w:drawing>
            </w:r>
            <w:r>
              <w:rPr>
                <w:sz w:val="16"/>
                <w:szCs w:val="16"/>
                <w:lang w:bidi="fr-FR"/>
              </w:rPr>
              <w:t xml:space="preserve">Source </w:t>
            </w:r>
            <w:proofErr w:type="gramStart"/>
            <w:r>
              <w:rPr>
                <w:sz w:val="16"/>
                <w:szCs w:val="16"/>
                <w:lang w:bidi="fr-FR"/>
              </w:rPr>
              <w:t>photo:</w:t>
            </w:r>
            <w:proofErr w:type="gramEnd"/>
            <w:r>
              <w:rPr>
                <w:sz w:val="16"/>
                <w:szCs w:val="16"/>
                <w:lang w:bidi="fr-FR"/>
              </w:rPr>
              <w:t xml:space="preserve"> Würth </w:t>
            </w:r>
            <w:proofErr w:type="spellStart"/>
            <w:r>
              <w:rPr>
                <w:sz w:val="16"/>
                <w:szCs w:val="16"/>
                <w:lang w:bidi="fr-FR"/>
              </w:rPr>
              <w:t>Elektronik</w:t>
            </w:r>
            <w:proofErr w:type="spellEnd"/>
            <w:r>
              <w:rPr>
                <w:sz w:val="16"/>
                <w:szCs w:val="16"/>
                <w:lang w:bidi="fr-FR"/>
              </w:rPr>
              <w:t xml:space="preserve"> </w:t>
            </w:r>
          </w:p>
          <w:p w14:paraId="7B219BE8" w14:textId="77777777" w:rsidR="001968F8" w:rsidRDefault="001B4D13">
            <w:pPr>
              <w:pStyle w:val="txt"/>
              <w:rPr>
                <w:b/>
                <w:bCs/>
                <w:sz w:val="18"/>
                <w:szCs w:val="18"/>
              </w:rPr>
            </w:pPr>
            <w:r>
              <w:rPr>
                <w:b/>
                <w:sz w:val="18"/>
                <w:szCs w:val="18"/>
                <w:lang w:bidi="fr-FR"/>
              </w:rPr>
              <w:t xml:space="preserve">Würth </w:t>
            </w:r>
            <w:proofErr w:type="spellStart"/>
            <w:r>
              <w:rPr>
                <w:b/>
                <w:sz w:val="18"/>
                <w:szCs w:val="18"/>
                <w:lang w:bidi="fr-FR"/>
              </w:rPr>
              <w:t>Elektronik</w:t>
            </w:r>
            <w:proofErr w:type="spellEnd"/>
            <w:r>
              <w:rPr>
                <w:b/>
                <w:sz w:val="18"/>
                <w:szCs w:val="18"/>
                <w:lang w:bidi="fr-FR"/>
              </w:rPr>
              <w:t xml:space="preserve"> publie la note d’application « Interface Gigabit Power-over-Ethernet sous l’angle de la compatibilité électromagnétique ».</w:t>
            </w:r>
            <w:r>
              <w:rPr>
                <w:b/>
                <w:sz w:val="18"/>
                <w:szCs w:val="18"/>
                <w:lang w:bidi="fr-FR"/>
              </w:rPr>
              <w:br/>
            </w:r>
          </w:p>
        </w:tc>
        <w:tc>
          <w:tcPr>
            <w:tcW w:w="4218" w:type="dxa"/>
          </w:tcPr>
          <w:p w14:paraId="53671761" w14:textId="77777777" w:rsidR="001968F8" w:rsidRDefault="001B4D13">
            <w:pPr>
              <w:pStyle w:val="txt"/>
              <w:rPr>
                <w:bCs/>
                <w:sz w:val="16"/>
                <w:szCs w:val="16"/>
              </w:rPr>
            </w:pPr>
            <w:r>
              <w:rPr>
                <w:b/>
                <w:lang w:bidi="fr-FR"/>
              </w:rPr>
              <w:br/>
            </w:r>
            <w:r>
              <w:rPr>
                <w:noProof/>
                <w:lang w:eastAsia="fr-FR"/>
              </w:rPr>
              <w:drawing>
                <wp:inline distT="0" distB="0" distL="0" distR="0" wp14:anchorId="54ABEABC" wp14:editId="6258FFD1">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sz w:val="16"/>
                <w:szCs w:val="16"/>
                <w:lang w:bidi="fr-FR"/>
              </w:rPr>
              <w:br/>
              <w:t xml:space="preserve">Source photo : Würth </w:t>
            </w:r>
            <w:proofErr w:type="spellStart"/>
            <w:r>
              <w:rPr>
                <w:sz w:val="16"/>
                <w:szCs w:val="16"/>
                <w:lang w:bidi="fr-FR"/>
              </w:rPr>
              <w:t>Elektronik</w:t>
            </w:r>
            <w:proofErr w:type="spellEnd"/>
            <w:r>
              <w:rPr>
                <w:sz w:val="16"/>
                <w:szCs w:val="16"/>
                <w:lang w:bidi="fr-FR"/>
              </w:rPr>
              <w:t xml:space="preserve"> </w:t>
            </w:r>
          </w:p>
          <w:p w14:paraId="34F8C712" w14:textId="77777777" w:rsidR="001968F8" w:rsidRDefault="001B4D13">
            <w:pPr>
              <w:autoSpaceDE w:val="0"/>
              <w:autoSpaceDN w:val="0"/>
              <w:adjustRightInd w:val="0"/>
              <w:rPr>
                <w:rFonts w:ascii="Arial" w:hAnsi="Arial" w:cs="Arial"/>
                <w:b/>
                <w:sz w:val="18"/>
                <w:szCs w:val="18"/>
              </w:rPr>
            </w:pPr>
            <w:r>
              <w:rPr>
                <w:rFonts w:ascii="Arial" w:eastAsia="Arial" w:hAnsi="Arial" w:cs="Arial"/>
                <w:b/>
                <w:sz w:val="18"/>
                <w:szCs w:val="18"/>
                <w:lang w:bidi="fr-FR"/>
              </w:rPr>
              <w:t xml:space="preserve">La note d’application ANP122 se réfère au design de référence RD022 de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w:t>
            </w:r>
          </w:p>
          <w:p w14:paraId="46F9C76B" w14:textId="77777777" w:rsidR="001968F8" w:rsidRDefault="001968F8">
            <w:pPr>
              <w:pStyle w:val="txt"/>
              <w:rPr>
                <w:b/>
              </w:rPr>
            </w:pPr>
          </w:p>
        </w:tc>
      </w:tr>
    </w:tbl>
    <w:p w14:paraId="59CA2A52" w14:textId="77777777" w:rsidR="001968F8" w:rsidRDefault="001968F8">
      <w:pPr>
        <w:pStyle w:val="PITextkrper"/>
        <w:rPr>
          <w:b/>
          <w:bCs/>
          <w:sz w:val="18"/>
          <w:szCs w:val="18"/>
          <w:lang w:val="fr-FR"/>
        </w:rPr>
      </w:pPr>
    </w:p>
    <w:p w14:paraId="69D85387" w14:textId="77777777" w:rsidR="00932685" w:rsidRDefault="00932685" w:rsidP="00932685">
      <w:pPr>
        <w:pStyle w:val="Textkrper"/>
        <w:spacing w:before="120" w:after="120" w:line="260" w:lineRule="exact"/>
        <w:jc w:val="both"/>
        <w:rPr>
          <w:rFonts w:ascii="Arial" w:hAnsi="Arial"/>
          <w:b w:val="0"/>
          <w:bCs w:val="0"/>
        </w:rPr>
      </w:pPr>
      <w:bookmarkStart w:id="0" w:name="_Hlk142468663"/>
    </w:p>
    <w:p w14:paraId="2B094579" w14:textId="77777777" w:rsidR="00932685" w:rsidRDefault="00932685" w:rsidP="00932685">
      <w:pPr>
        <w:pStyle w:val="PITextkrper"/>
        <w:pBdr>
          <w:top w:val="single" w:sz="4" w:space="1" w:color="auto"/>
        </w:pBdr>
        <w:spacing w:before="240"/>
        <w:rPr>
          <w:b/>
          <w:sz w:val="18"/>
          <w:szCs w:val="18"/>
        </w:rPr>
      </w:pPr>
    </w:p>
    <w:p w14:paraId="1DBB0E39" w14:textId="77777777" w:rsidR="00932685" w:rsidRDefault="00932685" w:rsidP="00932685">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2C1D5D53" w14:textId="77777777" w:rsidR="00932685" w:rsidRPr="008A7283" w:rsidRDefault="00932685" w:rsidP="00932685">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D9210F7" w14:textId="77777777" w:rsidR="00932685" w:rsidRPr="008A7283" w:rsidRDefault="00932685" w:rsidP="00932685">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67A1CF6F" w14:textId="77777777" w:rsidR="00932685" w:rsidRPr="008A7283" w:rsidRDefault="00932685" w:rsidP="00932685">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59FD155" w14:textId="77777777" w:rsidR="00932685" w:rsidRPr="008A7283" w:rsidRDefault="00932685" w:rsidP="00932685">
      <w:pPr>
        <w:pStyle w:val="Textkrper"/>
        <w:spacing w:before="120" w:after="120" w:line="276" w:lineRule="auto"/>
        <w:jc w:val="both"/>
        <w:rPr>
          <w:rFonts w:ascii="Arial" w:hAnsi="Arial"/>
          <w:b w:val="0"/>
          <w:lang w:val="es-ES"/>
        </w:rPr>
      </w:pPr>
      <w:r w:rsidRPr="008A7283">
        <w:rPr>
          <w:rFonts w:ascii="Arial" w:hAnsi="Arial"/>
          <w:b w:val="0"/>
          <w:lang w:val="es-ES"/>
        </w:rPr>
        <w:lastRenderedPageBreak/>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1F2E74F6" w14:textId="77777777" w:rsidR="00932685" w:rsidRPr="008A7283" w:rsidRDefault="00932685" w:rsidP="00932685">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5449B4FE" w14:textId="77777777" w:rsidR="00932685" w:rsidRPr="008A7283" w:rsidRDefault="00932685" w:rsidP="00932685">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32685" w:rsidRPr="008A7283" w14:paraId="317B42F0" w14:textId="77777777" w:rsidTr="007D1B15">
        <w:tc>
          <w:tcPr>
            <w:tcW w:w="3902" w:type="dxa"/>
            <w:shd w:val="clear" w:color="auto" w:fill="auto"/>
            <w:hideMark/>
          </w:tcPr>
          <w:p w14:paraId="2AB153E2" w14:textId="77777777" w:rsidR="00932685" w:rsidRPr="008A7283" w:rsidRDefault="00932685" w:rsidP="007D1B15">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6FEBD63F" w14:textId="77777777" w:rsidR="00932685" w:rsidRPr="008A7283" w:rsidRDefault="00932685" w:rsidP="007D1B15">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45872439" w14:textId="77777777" w:rsidR="00932685" w:rsidRPr="008A7283" w:rsidRDefault="00932685" w:rsidP="007D1B15">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6C8589ED" w14:textId="77777777" w:rsidR="00932685" w:rsidRPr="008A7283" w:rsidRDefault="00932685" w:rsidP="007D1B15">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A094687" w14:textId="77777777" w:rsidR="00932685" w:rsidRDefault="00932685" w:rsidP="007D1B15">
            <w:pPr>
              <w:spacing w:before="120" w:after="120" w:line="276" w:lineRule="auto"/>
              <w:rPr>
                <w:rFonts w:ascii="Arial" w:hAnsi="Arial" w:cs="Arial"/>
                <w:bCs/>
                <w:sz w:val="20"/>
              </w:rPr>
            </w:pPr>
            <w:r>
              <w:rPr>
                <w:rFonts w:ascii="Arial" w:hAnsi="Arial" w:cs="Arial"/>
                <w:bCs/>
                <w:sz w:val="20"/>
              </w:rPr>
              <w:t>www.we-online.com</w:t>
            </w:r>
          </w:p>
          <w:p w14:paraId="30E38595" w14:textId="77777777" w:rsidR="00932685" w:rsidRPr="00591131" w:rsidRDefault="00932685" w:rsidP="007D1B15">
            <w:pPr>
              <w:rPr>
                <w:rFonts w:ascii="Arial" w:hAnsi="Arial" w:cs="Arial"/>
                <w:sz w:val="20"/>
              </w:rPr>
            </w:pPr>
          </w:p>
          <w:p w14:paraId="2388651F" w14:textId="77777777" w:rsidR="00932685" w:rsidRPr="00591131" w:rsidRDefault="00932685" w:rsidP="007D1B15">
            <w:pPr>
              <w:rPr>
                <w:rFonts w:ascii="Arial" w:hAnsi="Arial" w:cs="Arial"/>
                <w:sz w:val="20"/>
              </w:rPr>
            </w:pPr>
          </w:p>
        </w:tc>
        <w:tc>
          <w:tcPr>
            <w:tcW w:w="3193" w:type="dxa"/>
            <w:shd w:val="clear" w:color="auto" w:fill="auto"/>
            <w:hideMark/>
          </w:tcPr>
          <w:p w14:paraId="429C0E62" w14:textId="77777777" w:rsidR="00932685" w:rsidRPr="008A7283" w:rsidRDefault="00932685" w:rsidP="007D1B15">
            <w:pPr>
              <w:pStyle w:val="Textkrper"/>
              <w:tabs>
                <w:tab w:val="left" w:pos="1065"/>
              </w:tabs>
              <w:autoSpaceDE/>
              <w:adjustRightInd/>
              <w:spacing w:before="120" w:after="120" w:line="276" w:lineRule="auto"/>
              <w:rPr>
                <w:rFonts w:ascii="Arial" w:hAnsi="Arial"/>
              </w:rPr>
            </w:pPr>
          </w:p>
          <w:p w14:paraId="77E0A150" w14:textId="77777777" w:rsidR="00932685" w:rsidRPr="008A7283" w:rsidRDefault="00932685" w:rsidP="007D1B15">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F99607C" w14:textId="77777777" w:rsidR="00932685" w:rsidRPr="008A7283" w:rsidRDefault="00932685" w:rsidP="007D1B15">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A1780F0" w14:textId="77777777" w:rsidR="00932685" w:rsidRPr="008A7283" w:rsidRDefault="00932685" w:rsidP="007D1B15">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32BA55D3" w14:textId="77777777" w:rsidR="00932685" w:rsidRPr="00591131" w:rsidRDefault="00932685" w:rsidP="007D1B15">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60C3CF5F" w14:textId="77777777" w:rsidR="00932685" w:rsidRPr="00591131" w:rsidRDefault="00932685" w:rsidP="00932685">
      <w:pPr>
        <w:pStyle w:val="Textkrper"/>
        <w:spacing w:before="120" w:after="120" w:line="276" w:lineRule="auto"/>
      </w:pPr>
    </w:p>
    <w:p w14:paraId="224C72AE" w14:textId="77777777" w:rsidR="00932685" w:rsidRPr="001B4D13" w:rsidRDefault="00932685">
      <w:pPr>
        <w:pStyle w:val="PITextkrper"/>
        <w:rPr>
          <w:b/>
          <w:bCs/>
          <w:sz w:val="18"/>
          <w:szCs w:val="18"/>
          <w:lang w:val="fr-FR"/>
        </w:rPr>
      </w:pPr>
    </w:p>
    <w:sectPr w:rsidR="00932685" w:rsidRPr="001B4D1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F3F9" w14:textId="77777777" w:rsidR="002A12EC" w:rsidRDefault="002A12EC">
      <w:r>
        <w:separator/>
      </w:r>
    </w:p>
  </w:endnote>
  <w:endnote w:type="continuationSeparator" w:id="0">
    <w:p w14:paraId="6F32A0DC" w14:textId="77777777" w:rsidR="002A12EC" w:rsidRDefault="002A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8C40" w14:textId="77777777" w:rsidR="001968F8" w:rsidRDefault="00053AC5">
    <w:pPr>
      <w:pStyle w:val="Fuzeile"/>
      <w:tabs>
        <w:tab w:val="clear" w:pos="4536"/>
        <w:tab w:val="clear" w:pos="9072"/>
        <w:tab w:val="right" w:pos="7088"/>
      </w:tabs>
      <w:rPr>
        <w:rFonts w:ascii="Arial" w:hAnsi="Arial" w:cs="Arial"/>
        <w:noProof/>
        <w:snapToGrid w:val="0"/>
        <w:sz w:val="16"/>
        <w:szCs w:val="16"/>
        <w:lang w:val="en-US"/>
      </w:rPr>
    </w:pPr>
    <w:r>
      <w:fldChar w:fldCharType="begin"/>
    </w:r>
    <w:r>
      <w:instrText xml:space="preserve"> FILENAME  \* MERGEFORMAT </w:instrText>
    </w:r>
    <w:r>
      <w:fldChar w:fldCharType="separate"/>
    </w:r>
    <w:r w:rsidR="001B4D13">
      <w:rPr>
        <w:rFonts w:ascii="Arial" w:eastAsia="Arial" w:hAnsi="Arial" w:cs="Arial"/>
        <w:noProof/>
        <w:snapToGrid w:val="0"/>
        <w:sz w:val="16"/>
        <w:szCs w:val="16"/>
        <w:lang w:bidi="fr-FR"/>
      </w:rPr>
      <w:t>WTH1PI1295_fr.docx</w:t>
    </w:r>
    <w:r>
      <w:rPr>
        <w:rFonts w:ascii="Arial" w:eastAsia="Arial" w:hAnsi="Arial" w:cs="Arial"/>
        <w:noProof/>
        <w:snapToGrid w:val="0"/>
        <w:sz w:val="16"/>
        <w:szCs w:val="16"/>
        <w:lang w:bidi="fr-FR"/>
      </w:rPr>
      <w:fldChar w:fldCharType="end"/>
    </w:r>
    <w:r w:rsidR="001B4D13">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4423" w14:textId="77777777" w:rsidR="002A12EC" w:rsidRDefault="002A12EC">
      <w:r>
        <w:separator/>
      </w:r>
    </w:p>
  </w:footnote>
  <w:footnote w:type="continuationSeparator" w:id="0">
    <w:p w14:paraId="556F9691" w14:textId="77777777" w:rsidR="002A12EC" w:rsidRDefault="002A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E15B" w14:textId="77777777" w:rsidR="001968F8" w:rsidRDefault="001B4D13">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4B420DC3" wp14:editId="4016CAE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397242">
    <w:abstractNumId w:val="4"/>
  </w:num>
  <w:num w:numId="2" w16cid:durableId="1720015556">
    <w:abstractNumId w:val="1"/>
  </w:num>
  <w:num w:numId="3" w16cid:durableId="17511816">
    <w:abstractNumId w:val="2"/>
  </w:num>
  <w:num w:numId="4" w16cid:durableId="875656239">
    <w:abstractNumId w:val="3"/>
  </w:num>
  <w:num w:numId="5" w16cid:durableId="13241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F8"/>
    <w:rsid w:val="00053AC5"/>
    <w:rsid w:val="001968F8"/>
    <w:rsid w:val="001B4D13"/>
    <w:rsid w:val="002346C2"/>
    <w:rsid w:val="002A12EC"/>
    <w:rsid w:val="00315757"/>
    <w:rsid w:val="003345E6"/>
    <w:rsid w:val="00746B5F"/>
    <w:rsid w:val="007A2C16"/>
    <w:rsid w:val="00932685"/>
    <w:rsid w:val="00A83E1D"/>
    <w:rsid w:val="00AC5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2BCB97"/>
  <w15:docId w15:val="{C13B3AC9-BEA7-4C8E-A4B4-E2EC9478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2-gigabit-poe-interfa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rd022-gb-poe-ethernet-usb-adap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253D-0FED-474B-A8EA-3CE5954D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2023-11-13T14:54:00Z</dcterms:created>
  <dcterms:modified xsi:type="dcterms:W3CDTF">2023-11-13T15:07:00Z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