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5D984" w14:textId="77777777" w:rsidR="006F4C3B" w:rsidRPr="004A0BF7" w:rsidRDefault="00634D6B">
      <w:pPr>
        <w:pStyle w:val="berschrift1"/>
        <w:spacing w:before="720" w:after="720" w:line="260" w:lineRule="exact"/>
        <w:rPr>
          <w:sz w:val="20"/>
          <w:lang w:bidi="it-IT"/>
        </w:rPr>
      </w:pPr>
      <w:r w:rsidRPr="004A0BF7">
        <w:rPr>
          <w:sz w:val="20"/>
          <w:lang w:bidi="it-IT"/>
        </w:rPr>
        <w:t>MEDIENINFORMATION</w:t>
      </w:r>
    </w:p>
    <w:p w14:paraId="6B06493C" w14:textId="77777777" w:rsidR="006F4C3B" w:rsidRPr="004A0BF7" w:rsidRDefault="00634D6B">
      <w:pPr>
        <w:pStyle w:val="Kopfzeile"/>
        <w:tabs>
          <w:tab w:val="clear" w:pos="4536"/>
          <w:tab w:val="clear" w:pos="9072"/>
        </w:tabs>
        <w:spacing w:before="120" w:after="120" w:line="360" w:lineRule="exact"/>
        <w:outlineLvl w:val="0"/>
        <w:rPr>
          <w:rFonts w:ascii="Arial" w:hAnsi="Arial" w:cs="Arial"/>
          <w:b/>
          <w:bCs/>
        </w:rPr>
      </w:pPr>
      <w:r w:rsidRPr="004A0BF7">
        <w:rPr>
          <w:rFonts w:ascii="Arial" w:hAnsi="Arial" w:cs="Arial"/>
          <w:b/>
          <w:bCs/>
        </w:rPr>
        <w:t xml:space="preserve">Würth Elektronik veröffentlicht </w:t>
      </w:r>
      <w:proofErr w:type="spellStart"/>
      <w:r w:rsidRPr="004A0BF7">
        <w:rPr>
          <w:rFonts w:ascii="Arial" w:hAnsi="Arial" w:cs="Arial"/>
          <w:b/>
          <w:bCs/>
        </w:rPr>
        <w:t>Application</w:t>
      </w:r>
      <w:proofErr w:type="spellEnd"/>
      <w:r w:rsidRPr="004A0BF7">
        <w:rPr>
          <w:rFonts w:ascii="Arial" w:hAnsi="Arial" w:cs="Arial"/>
          <w:b/>
          <w:bCs/>
        </w:rPr>
        <w:t xml:space="preserve"> Note zu Optokopplern</w:t>
      </w:r>
    </w:p>
    <w:p w14:paraId="6B346A0C" w14:textId="77777777" w:rsidR="006F4C3B" w:rsidRPr="004A0BF7" w:rsidRDefault="00634D6B">
      <w:pPr>
        <w:pStyle w:val="Kopfzeile"/>
        <w:tabs>
          <w:tab w:val="clear" w:pos="4536"/>
          <w:tab w:val="clear" w:pos="9072"/>
        </w:tabs>
        <w:spacing w:before="360" w:after="360"/>
        <w:rPr>
          <w:rFonts w:ascii="Arial" w:hAnsi="Arial" w:cs="Arial"/>
          <w:b/>
          <w:bCs/>
          <w:color w:val="000000"/>
          <w:sz w:val="36"/>
        </w:rPr>
      </w:pPr>
      <w:r w:rsidRPr="004A0BF7">
        <w:rPr>
          <w:rFonts w:ascii="Arial" w:hAnsi="Arial" w:cs="Arial"/>
          <w:b/>
          <w:bCs/>
          <w:color w:val="000000"/>
          <w:sz w:val="36"/>
        </w:rPr>
        <w:t xml:space="preserve">Grundlagen zum Einsatz von </w:t>
      </w:r>
      <w:proofErr w:type="spellStart"/>
      <w:r w:rsidRPr="004A0BF7">
        <w:rPr>
          <w:rFonts w:ascii="Arial" w:hAnsi="Arial" w:cs="Arial"/>
          <w:b/>
          <w:bCs/>
          <w:color w:val="000000"/>
          <w:sz w:val="36"/>
        </w:rPr>
        <w:t>Phototransistor</w:t>
      </w:r>
      <w:proofErr w:type="spellEnd"/>
      <w:r w:rsidRPr="004A0BF7">
        <w:rPr>
          <w:rFonts w:ascii="Arial" w:hAnsi="Arial" w:cs="Arial"/>
          <w:b/>
          <w:bCs/>
          <w:color w:val="000000"/>
          <w:sz w:val="36"/>
        </w:rPr>
        <w:t>-Optokopplern</w:t>
      </w:r>
    </w:p>
    <w:p w14:paraId="54D533E3" w14:textId="48708A19" w:rsidR="006F4C3B" w:rsidRPr="004A0BF7" w:rsidRDefault="00634D6B">
      <w:pPr>
        <w:pStyle w:val="Textkrper"/>
        <w:spacing w:before="120" w:after="120" w:line="260" w:lineRule="exact"/>
        <w:jc w:val="both"/>
        <w:rPr>
          <w:rFonts w:ascii="Arial" w:hAnsi="Arial"/>
          <w:color w:val="000000"/>
        </w:rPr>
      </w:pPr>
      <w:proofErr w:type="spellStart"/>
      <w:r w:rsidRPr="004A0BF7">
        <w:rPr>
          <w:rFonts w:ascii="Arial" w:hAnsi="Arial"/>
          <w:color w:val="000000"/>
        </w:rPr>
        <w:t>Waldenburg</w:t>
      </w:r>
      <w:proofErr w:type="spellEnd"/>
      <w:r w:rsidRPr="004A0BF7">
        <w:rPr>
          <w:rFonts w:ascii="Arial" w:hAnsi="Arial"/>
          <w:color w:val="000000"/>
        </w:rPr>
        <w:t xml:space="preserve">, </w:t>
      </w:r>
      <w:r w:rsidR="00AA0F2D">
        <w:rPr>
          <w:rFonts w:ascii="Arial" w:hAnsi="Arial"/>
          <w:color w:val="000000"/>
        </w:rPr>
        <w:t>19. Oktober</w:t>
      </w:r>
      <w:r w:rsidRPr="004A0BF7">
        <w:rPr>
          <w:rFonts w:ascii="Arial" w:hAnsi="Arial"/>
          <w:color w:val="000000"/>
        </w:rPr>
        <w:t xml:space="preserve"> 2023 –</w:t>
      </w:r>
      <w:r w:rsidR="00AD5233" w:rsidRPr="004A0BF7">
        <w:rPr>
          <w:rFonts w:ascii="Arial" w:hAnsi="Arial"/>
          <w:color w:val="000000"/>
        </w:rPr>
        <w:t xml:space="preserve"> </w:t>
      </w:r>
      <w:r w:rsidRPr="004A0BF7">
        <w:rPr>
          <w:rFonts w:ascii="Arial" w:hAnsi="Arial"/>
          <w:color w:val="000000"/>
        </w:rPr>
        <w:t xml:space="preserve">Würth Elektronik erweitert seine Textsammlung zur Unterstützung von Elektronikentwicklern um die </w:t>
      </w:r>
      <w:proofErr w:type="spellStart"/>
      <w:r w:rsidRPr="004A0BF7">
        <w:rPr>
          <w:rFonts w:ascii="Arial" w:hAnsi="Arial"/>
          <w:color w:val="000000"/>
        </w:rPr>
        <w:t>AppNote</w:t>
      </w:r>
      <w:proofErr w:type="spellEnd"/>
      <w:r w:rsidRPr="004A0BF7">
        <w:rPr>
          <w:rFonts w:ascii="Arial" w:hAnsi="Arial"/>
          <w:color w:val="000000"/>
        </w:rPr>
        <w:t xml:space="preserve"> ANO007 „Grundlagen </w:t>
      </w:r>
      <w:proofErr w:type="spellStart"/>
      <w:r w:rsidRPr="004A0BF7">
        <w:rPr>
          <w:rFonts w:ascii="Arial" w:hAnsi="Arial"/>
          <w:color w:val="000000"/>
        </w:rPr>
        <w:t>Phototransistor</w:t>
      </w:r>
      <w:proofErr w:type="spellEnd"/>
      <w:r w:rsidRPr="004A0BF7">
        <w:rPr>
          <w:rFonts w:ascii="Arial" w:hAnsi="Arial"/>
          <w:color w:val="000000"/>
        </w:rPr>
        <w:t>-Optokoppler“ (</w:t>
      </w:r>
      <w:hyperlink r:id="rId8" w:history="1">
        <w:r w:rsidR="00AD5233" w:rsidRPr="001C56C1">
          <w:rPr>
            <w:rStyle w:val="Hyperlink"/>
            <w:rFonts w:ascii="Arial" w:hAnsi="Arial"/>
          </w:rPr>
          <w:t>www.we-online.com/ANO007</w:t>
        </w:r>
      </w:hyperlink>
      <w:r w:rsidRPr="004A0BF7">
        <w:rPr>
          <w:rFonts w:ascii="Arial" w:hAnsi="Arial"/>
          <w:color w:val="000000"/>
        </w:rPr>
        <w:t xml:space="preserve">). Optokoppler, auch Fotokoppler oder </w:t>
      </w:r>
      <w:proofErr w:type="spellStart"/>
      <w:r w:rsidRPr="004A0BF7">
        <w:rPr>
          <w:rFonts w:ascii="Arial" w:hAnsi="Arial"/>
          <w:color w:val="000000"/>
        </w:rPr>
        <w:t>Optoisolator</w:t>
      </w:r>
      <w:proofErr w:type="spellEnd"/>
      <w:r w:rsidRPr="004A0BF7">
        <w:rPr>
          <w:rFonts w:ascii="Arial" w:hAnsi="Arial"/>
          <w:color w:val="000000"/>
        </w:rPr>
        <w:t xml:space="preserve"> genannt, sind Bauteile, die ein elektrisches Signal mittels optischer Kopplung zwischen zwei galvanisch getrennten Schaltungen übertragen. Um zuverlässige Anwendungen mit Optokopplern zu entwickeln, ist es essenziell, nicht nur ihre Hauptparameter zu verstehen und zu berücksichtigen. Auch die potenziellen Auswirkungen ihrer parasitären Elemente müssen in Betracht gezogen werden. Ein tiefgründiges Verständnis dieser Aspekte sowie die präzise Berücksichtigung von Toleranzen, Abweichungen und wechselseitigen Abhängigkeiten sind unerlässlich. Die neue </w:t>
      </w:r>
      <w:proofErr w:type="spellStart"/>
      <w:r w:rsidRPr="004A0BF7">
        <w:rPr>
          <w:rFonts w:ascii="Arial" w:hAnsi="Arial"/>
          <w:color w:val="000000"/>
        </w:rPr>
        <w:t>Application</w:t>
      </w:r>
      <w:proofErr w:type="spellEnd"/>
      <w:r w:rsidRPr="004A0BF7">
        <w:rPr>
          <w:rFonts w:ascii="Arial" w:hAnsi="Arial"/>
          <w:color w:val="000000"/>
        </w:rPr>
        <w:t xml:space="preserve"> Note geht von den Grundlagen aus und bietet umfangreiche experimentelle Ergebnisse mit den Optokopplern </w:t>
      </w:r>
      <w:hyperlink r:id="rId9" w:history="1">
        <w:r w:rsidRPr="004A0BF7">
          <w:rPr>
            <w:rStyle w:val="Hyperlink"/>
            <w:rFonts w:ascii="Arial" w:hAnsi="Arial"/>
          </w:rPr>
          <w:t>WL-OCPT</w:t>
        </w:r>
      </w:hyperlink>
      <w:r w:rsidRPr="004A0BF7">
        <w:rPr>
          <w:rFonts w:ascii="Arial" w:hAnsi="Arial"/>
          <w:color w:val="000000"/>
        </w:rPr>
        <w:t xml:space="preserve"> von Würth Elektronik. </w:t>
      </w:r>
    </w:p>
    <w:p w14:paraId="12346A1A" w14:textId="23E06190"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xml:space="preserve">Optokoppler bieten hohe Isolationswerte (5 kV) bei einem sehr kompakten Formfaktor. Im Unterschied zu Transformatoren und Kondensatoren, die lediglich Wechselstromsignale übertragen können, übermittelt der Optokoppler sowohl Wechsel- als auch Gleichstromsignale. Dies macht sie besonders beliebt für Anwendungen wie isolierte Kommunikationsschnittstellen, Hochspannungsmotorantriebe, Wechselstromnetzüberwachung, Regelkreise von Stromversorgungen, industrielle E/A-Module oder Sensorsysteme. Die </w:t>
      </w:r>
      <w:proofErr w:type="spellStart"/>
      <w:r w:rsidRPr="004A0BF7">
        <w:rPr>
          <w:rFonts w:ascii="Arial" w:hAnsi="Arial"/>
          <w:b w:val="0"/>
          <w:bCs w:val="0"/>
          <w:color w:val="000000"/>
        </w:rPr>
        <w:t>AppNote</w:t>
      </w:r>
      <w:proofErr w:type="spellEnd"/>
      <w:r w:rsidRPr="004A0BF7">
        <w:rPr>
          <w:rFonts w:ascii="Arial" w:hAnsi="Arial"/>
          <w:b w:val="0"/>
          <w:bCs w:val="0"/>
          <w:color w:val="000000"/>
        </w:rPr>
        <w:t xml:space="preserve"> gibt Anleitungen zur Parametercharakterisierung und zu wichtigen Designüberlegungen.</w:t>
      </w:r>
    </w:p>
    <w:p w14:paraId="7FD72ABA"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Inhalt:</w:t>
      </w:r>
    </w:p>
    <w:p w14:paraId="7C8F261D"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Aufbau und Funktionsweise von Optokopplern</w:t>
      </w:r>
    </w:p>
    <w:p w14:paraId="1AB6332E"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DC- und AC-CTR: Abschätzung des CTR-Bereichs</w:t>
      </w:r>
    </w:p>
    <w:p w14:paraId="5AD61CF0"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Parasitäre Kapazität und Grenzfrequenz</w:t>
      </w:r>
    </w:p>
    <w:p w14:paraId="632109FD"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Schaltverhalten und DC-</w:t>
      </w:r>
      <w:proofErr w:type="spellStart"/>
      <w:r w:rsidRPr="004A0BF7">
        <w:rPr>
          <w:rFonts w:ascii="Arial" w:hAnsi="Arial"/>
          <w:b w:val="0"/>
          <w:bCs w:val="0"/>
          <w:color w:val="000000"/>
        </w:rPr>
        <w:t>Biasing</w:t>
      </w:r>
      <w:proofErr w:type="spellEnd"/>
    </w:p>
    <w:p w14:paraId="058910D8"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Parametermessung und Charakterisierung</w:t>
      </w:r>
    </w:p>
    <w:p w14:paraId="7657F174" w14:textId="77777777" w:rsidR="006F4C3B" w:rsidRPr="004A0BF7" w:rsidRDefault="00634D6B">
      <w:pPr>
        <w:pStyle w:val="Textkrper"/>
        <w:spacing w:before="120" w:after="120" w:line="260" w:lineRule="exact"/>
        <w:jc w:val="both"/>
        <w:rPr>
          <w:rFonts w:ascii="Arial" w:hAnsi="Arial"/>
          <w:b w:val="0"/>
          <w:bCs w:val="0"/>
          <w:color w:val="000000"/>
        </w:rPr>
      </w:pPr>
      <w:r w:rsidRPr="004A0BF7">
        <w:rPr>
          <w:rFonts w:ascii="Arial" w:hAnsi="Arial"/>
          <w:b w:val="0"/>
          <w:bCs w:val="0"/>
          <w:color w:val="000000"/>
        </w:rPr>
        <w:t>- Experimentelle Ergebnisse mit den Serien WL-OCPT 817-816</w:t>
      </w:r>
    </w:p>
    <w:p w14:paraId="26D6D7D1" w14:textId="77777777" w:rsidR="006F4C3B" w:rsidRPr="004A0BF7" w:rsidRDefault="006F4C3B">
      <w:pPr>
        <w:pStyle w:val="Textkrper"/>
        <w:spacing w:before="120" w:after="120" w:line="260" w:lineRule="exact"/>
        <w:jc w:val="both"/>
        <w:rPr>
          <w:rFonts w:ascii="Arial" w:hAnsi="Arial"/>
          <w:color w:val="000000"/>
        </w:rPr>
      </w:pPr>
    </w:p>
    <w:p w14:paraId="1B223D54" w14:textId="77777777" w:rsidR="006F4C3B" w:rsidRPr="004A0BF7" w:rsidRDefault="006F4C3B">
      <w:pPr>
        <w:pStyle w:val="Textkrper"/>
        <w:spacing w:before="120" w:after="120" w:line="260" w:lineRule="exact"/>
        <w:jc w:val="both"/>
        <w:rPr>
          <w:rFonts w:ascii="Arial" w:hAnsi="Arial"/>
          <w:b w:val="0"/>
          <w:bCs w:val="0"/>
        </w:rPr>
      </w:pPr>
    </w:p>
    <w:p w14:paraId="0B976F2C" w14:textId="77777777" w:rsidR="006F4C3B" w:rsidRPr="004A0BF7" w:rsidRDefault="006F4C3B">
      <w:pPr>
        <w:pStyle w:val="PITextkrper"/>
        <w:pBdr>
          <w:top w:val="single" w:sz="4" w:space="1" w:color="auto"/>
        </w:pBdr>
        <w:spacing w:before="240"/>
        <w:rPr>
          <w:b/>
          <w:sz w:val="18"/>
          <w:szCs w:val="18"/>
          <w:lang w:val="de-DE"/>
        </w:rPr>
      </w:pPr>
    </w:p>
    <w:p w14:paraId="4B90B28A" w14:textId="77777777" w:rsidR="006F4C3B" w:rsidRPr="004A0BF7" w:rsidRDefault="00634D6B">
      <w:pPr>
        <w:spacing w:after="120" w:line="280" w:lineRule="exact"/>
        <w:rPr>
          <w:rFonts w:ascii="Arial" w:hAnsi="Arial" w:cs="Arial"/>
          <w:b/>
          <w:bCs/>
          <w:sz w:val="18"/>
          <w:szCs w:val="18"/>
        </w:rPr>
      </w:pPr>
      <w:r w:rsidRPr="004A0BF7">
        <w:rPr>
          <w:rFonts w:ascii="Arial" w:hAnsi="Arial" w:cs="Arial"/>
          <w:b/>
          <w:bCs/>
          <w:sz w:val="18"/>
          <w:szCs w:val="18"/>
        </w:rPr>
        <w:t>Verfügbares Bildmaterial</w:t>
      </w:r>
    </w:p>
    <w:p w14:paraId="091E43E2" w14:textId="77777777" w:rsidR="006F4C3B" w:rsidRPr="004A0BF7" w:rsidRDefault="00634D6B">
      <w:pPr>
        <w:spacing w:after="120" w:line="280" w:lineRule="exact"/>
        <w:rPr>
          <w:rFonts w:ascii="Arial" w:hAnsi="Arial" w:cs="Arial"/>
          <w:sz w:val="18"/>
          <w:szCs w:val="18"/>
        </w:rPr>
      </w:pPr>
      <w:r w:rsidRPr="004A0BF7">
        <w:rPr>
          <w:rFonts w:ascii="Arial" w:hAnsi="Arial" w:cs="Arial"/>
          <w:bCs/>
          <w:sz w:val="18"/>
          <w:szCs w:val="18"/>
        </w:rPr>
        <w:t>Folgendes Bildmaterial steht druckfähig im Internet zum Download bereit:</w:t>
      </w:r>
      <w:r w:rsidRPr="004A0BF7">
        <w:t xml:space="preserve"> </w:t>
      </w:r>
      <w:hyperlink r:id="rId10" w:history="1">
        <w:r w:rsidRPr="004A0BF7">
          <w:rPr>
            <w:rStyle w:val="Hyperlink"/>
            <w:rFonts w:ascii="Arial" w:hAnsi="Arial" w:cs="Arial"/>
            <w:sz w:val="18"/>
            <w:szCs w:val="18"/>
          </w:rPr>
          <w:t>https://kk.htcm.de/press-releases/wuerth/</w:t>
        </w:r>
      </w:hyperlink>
    </w:p>
    <w:tbl>
      <w:tblPr>
        <w:tblW w:w="683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gridCol w:w="3543"/>
      </w:tblGrid>
      <w:tr w:rsidR="00634D6B" w:rsidRPr="004A0BF7" w14:paraId="0B489DEE" w14:textId="031A32C2" w:rsidTr="002916FC">
        <w:trPr>
          <w:trHeight w:val="1701"/>
        </w:trPr>
        <w:tc>
          <w:tcPr>
            <w:tcW w:w="3294" w:type="dxa"/>
          </w:tcPr>
          <w:p w14:paraId="691EF038" w14:textId="3C0F4E10" w:rsidR="00634D6B" w:rsidRPr="004A0BF7" w:rsidRDefault="00634D6B">
            <w:pPr>
              <w:pStyle w:val="txt"/>
              <w:rPr>
                <w:b/>
                <w:bCs/>
                <w:sz w:val="18"/>
              </w:rPr>
            </w:pPr>
            <w:r w:rsidRPr="004A0BF7">
              <w:rPr>
                <w:noProof/>
              </w:rPr>
              <w:br/>
            </w:r>
            <w:r w:rsidRPr="004A0BF7">
              <w:rPr>
                <w:noProof/>
              </w:rPr>
              <w:drawing>
                <wp:inline distT="0" distB="0" distL="0" distR="0" wp14:anchorId="4B354A89" wp14:editId="280B8E59">
                  <wp:extent cx="2016000" cy="2016000"/>
                  <wp:effectExtent l="0" t="0" r="3810" b="3810"/>
                  <wp:docPr id="16129526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6000" cy="2016000"/>
                          </a:xfrm>
                          <a:prstGeom prst="rect">
                            <a:avLst/>
                          </a:prstGeom>
                          <a:noFill/>
                          <a:ln>
                            <a:noFill/>
                          </a:ln>
                        </pic:spPr>
                      </pic:pic>
                    </a:graphicData>
                  </a:graphic>
                </wp:inline>
              </w:drawing>
            </w:r>
            <w:r w:rsidRPr="004A0BF7">
              <w:rPr>
                <w:b/>
                <w:bCs/>
                <w:sz w:val="18"/>
              </w:rPr>
              <w:br/>
            </w:r>
            <w:r w:rsidRPr="004A0BF7">
              <w:rPr>
                <w:bCs/>
                <w:sz w:val="16"/>
                <w:szCs w:val="16"/>
              </w:rPr>
              <w:t xml:space="preserve">Bildquelle: Würth Elektronik </w:t>
            </w:r>
          </w:p>
          <w:p w14:paraId="62F27A3F" w14:textId="5B8B871A" w:rsidR="00634D6B" w:rsidRPr="004A0BF7" w:rsidRDefault="004A0BF7">
            <w:pPr>
              <w:autoSpaceDE w:val="0"/>
              <w:autoSpaceDN w:val="0"/>
              <w:adjustRightInd w:val="0"/>
              <w:rPr>
                <w:rFonts w:ascii="Arial" w:hAnsi="Arial" w:cs="Arial"/>
                <w:b/>
                <w:bCs/>
                <w:sz w:val="18"/>
                <w:szCs w:val="18"/>
              </w:rPr>
            </w:pPr>
            <w:r w:rsidRPr="004A0BF7">
              <w:rPr>
                <w:rFonts w:ascii="Arial" w:hAnsi="Arial" w:cs="Arial"/>
                <w:b/>
                <w:sz w:val="18"/>
                <w:szCs w:val="18"/>
              </w:rPr>
              <w:t xml:space="preserve">Würth Elektronik veröffentlicht neue </w:t>
            </w:r>
            <w:proofErr w:type="spellStart"/>
            <w:r w:rsidRPr="004A0BF7">
              <w:rPr>
                <w:rFonts w:ascii="Arial" w:hAnsi="Arial" w:cs="Arial"/>
                <w:b/>
                <w:sz w:val="18"/>
                <w:szCs w:val="18"/>
              </w:rPr>
              <w:t>Application</w:t>
            </w:r>
            <w:proofErr w:type="spellEnd"/>
            <w:r w:rsidRPr="004A0BF7">
              <w:rPr>
                <w:rFonts w:ascii="Arial" w:hAnsi="Arial" w:cs="Arial"/>
                <w:b/>
                <w:sz w:val="18"/>
                <w:szCs w:val="18"/>
              </w:rPr>
              <w:t xml:space="preserve"> Note zu Optokopplern</w:t>
            </w:r>
            <w:r w:rsidR="00097FE5">
              <w:rPr>
                <w:rFonts w:ascii="Arial" w:hAnsi="Arial" w:cs="Arial"/>
                <w:b/>
                <w:sz w:val="18"/>
                <w:szCs w:val="18"/>
              </w:rPr>
              <w:t>.</w:t>
            </w:r>
            <w:r w:rsidR="00634D6B" w:rsidRPr="004A0BF7">
              <w:rPr>
                <w:rFonts w:ascii="Arial" w:hAnsi="Arial" w:cs="Arial"/>
                <w:b/>
                <w:bCs/>
                <w:sz w:val="18"/>
                <w:szCs w:val="18"/>
              </w:rPr>
              <w:br/>
            </w:r>
          </w:p>
        </w:tc>
        <w:tc>
          <w:tcPr>
            <w:tcW w:w="3543" w:type="dxa"/>
          </w:tcPr>
          <w:p w14:paraId="5FFFBAC4" w14:textId="7422FC40" w:rsidR="00634D6B" w:rsidRPr="004A0BF7" w:rsidRDefault="00634D6B" w:rsidP="00634D6B">
            <w:pPr>
              <w:pStyle w:val="txt"/>
              <w:rPr>
                <w:b/>
                <w:bCs/>
                <w:sz w:val="18"/>
              </w:rPr>
            </w:pPr>
            <w:r w:rsidRPr="004A0BF7">
              <w:rPr>
                <w:noProof/>
              </w:rPr>
              <w:br/>
            </w:r>
            <w:r w:rsidR="00803E0B">
              <w:rPr>
                <w:noProof/>
              </w:rPr>
              <w:drawing>
                <wp:inline distT="0" distB="0" distL="0" distR="0" wp14:anchorId="018FB2D1" wp14:editId="3F6CF477">
                  <wp:extent cx="2096889" cy="2016000"/>
                  <wp:effectExtent l="0" t="0" r="0" b="3810"/>
                  <wp:docPr id="8580083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889" cy="2016000"/>
                          </a:xfrm>
                          <a:prstGeom prst="rect">
                            <a:avLst/>
                          </a:prstGeom>
                          <a:noFill/>
                          <a:ln>
                            <a:noFill/>
                          </a:ln>
                        </pic:spPr>
                      </pic:pic>
                    </a:graphicData>
                  </a:graphic>
                </wp:inline>
              </w:drawing>
            </w:r>
            <w:r w:rsidRPr="004A0BF7">
              <w:rPr>
                <w:noProof/>
              </w:rPr>
              <w:br/>
            </w:r>
            <w:r w:rsidRPr="004A0BF7">
              <w:rPr>
                <w:bCs/>
                <w:sz w:val="16"/>
                <w:szCs w:val="16"/>
              </w:rPr>
              <w:t xml:space="preserve">Bildquelle: Würth Elektronik </w:t>
            </w:r>
          </w:p>
          <w:p w14:paraId="1F19F247" w14:textId="4143A7DC" w:rsidR="00634D6B" w:rsidRPr="004A0BF7" w:rsidRDefault="004A0BF7" w:rsidP="00634D6B">
            <w:pPr>
              <w:pStyle w:val="txt"/>
              <w:rPr>
                <w:noProof/>
              </w:rPr>
            </w:pPr>
            <w:r w:rsidRPr="004A0BF7">
              <w:rPr>
                <w:b/>
                <w:sz w:val="18"/>
                <w:szCs w:val="18"/>
              </w:rPr>
              <w:t>Die Optokoppler von Würth Elektronik bieten ein stabiles CTR im gesamten Betriebstemperaturbereich</w:t>
            </w:r>
            <w:r w:rsidR="00097FE5">
              <w:rPr>
                <w:b/>
                <w:sz w:val="18"/>
                <w:szCs w:val="18"/>
              </w:rPr>
              <w:t>.</w:t>
            </w:r>
            <w:r w:rsidR="00097FE5">
              <w:rPr>
                <w:b/>
                <w:sz w:val="18"/>
                <w:szCs w:val="18"/>
              </w:rPr>
              <w:br/>
            </w:r>
          </w:p>
        </w:tc>
      </w:tr>
    </w:tbl>
    <w:p w14:paraId="1BD6FD3E" w14:textId="77777777" w:rsidR="00634D6B" w:rsidRPr="004A0BF7" w:rsidRDefault="00634D6B" w:rsidP="00634D6B">
      <w:pPr>
        <w:spacing w:after="120" w:line="280" w:lineRule="exact"/>
        <w:rPr>
          <w:rFonts w:ascii="Arial" w:hAnsi="Arial" w:cs="Arial"/>
          <w:sz w:val="18"/>
          <w:szCs w:val="18"/>
        </w:rPr>
      </w:pPr>
    </w:p>
    <w:tbl>
      <w:tblPr>
        <w:tblW w:w="329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4"/>
      </w:tblGrid>
      <w:tr w:rsidR="00634D6B" w:rsidRPr="004A0BF7" w14:paraId="32D30C77" w14:textId="77777777" w:rsidTr="002916FC">
        <w:trPr>
          <w:trHeight w:val="1701"/>
        </w:trPr>
        <w:tc>
          <w:tcPr>
            <w:tcW w:w="3294" w:type="dxa"/>
          </w:tcPr>
          <w:p w14:paraId="21BE03C6" w14:textId="61C7A4F3" w:rsidR="00634D6B" w:rsidRPr="004A0BF7" w:rsidRDefault="00803E0B" w:rsidP="009264F3">
            <w:pPr>
              <w:pStyle w:val="txt"/>
              <w:rPr>
                <w:b/>
                <w:bCs/>
                <w:sz w:val="18"/>
              </w:rPr>
            </w:pPr>
            <w:r>
              <w:rPr>
                <w:noProof/>
              </w:rPr>
              <w:br/>
            </w:r>
            <w:r w:rsidRPr="004A0BF7">
              <w:rPr>
                <w:noProof/>
              </w:rPr>
              <w:drawing>
                <wp:inline distT="0" distB="0" distL="0" distR="0" wp14:anchorId="430FEED2" wp14:editId="795409DE">
                  <wp:extent cx="2016000" cy="1312358"/>
                  <wp:effectExtent l="0" t="0" r="3810" b="2540"/>
                  <wp:docPr id="313092832" name="Grafik 313092832" descr="https://www.we-online.com/components/media/o176285v209 Gruppe_WL-OCPT_Optokopp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e-online.com/components/media/o176285v209 Gruppe_WL-OCPT_Optokoppler.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6000" cy="1312358"/>
                          </a:xfrm>
                          <a:prstGeom prst="rect">
                            <a:avLst/>
                          </a:prstGeom>
                          <a:noFill/>
                          <a:ln>
                            <a:noFill/>
                          </a:ln>
                        </pic:spPr>
                      </pic:pic>
                    </a:graphicData>
                  </a:graphic>
                </wp:inline>
              </w:drawing>
            </w:r>
            <w:r w:rsidR="00634D6B" w:rsidRPr="004A0BF7">
              <w:rPr>
                <w:b/>
                <w:bCs/>
                <w:sz w:val="18"/>
              </w:rPr>
              <w:br/>
            </w:r>
            <w:r w:rsidR="00097FE5">
              <w:rPr>
                <w:bCs/>
                <w:sz w:val="16"/>
                <w:szCs w:val="16"/>
              </w:rPr>
              <w:br/>
            </w:r>
            <w:r w:rsidR="00634D6B" w:rsidRPr="004A0BF7">
              <w:rPr>
                <w:bCs/>
                <w:sz w:val="16"/>
                <w:szCs w:val="16"/>
              </w:rPr>
              <w:t xml:space="preserve">Bildquelle: Würth Elektronik </w:t>
            </w:r>
          </w:p>
          <w:p w14:paraId="11A38B04" w14:textId="77777777" w:rsidR="00634D6B" w:rsidRPr="004A0BF7" w:rsidRDefault="00634D6B" w:rsidP="009264F3">
            <w:pPr>
              <w:autoSpaceDE w:val="0"/>
              <w:autoSpaceDN w:val="0"/>
              <w:adjustRightInd w:val="0"/>
              <w:rPr>
                <w:rFonts w:ascii="Arial" w:hAnsi="Arial" w:cs="Arial"/>
                <w:b/>
                <w:bCs/>
                <w:sz w:val="18"/>
                <w:szCs w:val="18"/>
              </w:rPr>
            </w:pPr>
            <w:r w:rsidRPr="004A0BF7">
              <w:rPr>
                <w:rFonts w:ascii="Arial" w:hAnsi="Arial" w:cs="Arial"/>
                <w:b/>
                <w:sz w:val="18"/>
                <w:szCs w:val="18"/>
              </w:rPr>
              <w:t xml:space="preserve">Optokoppler von Würth Elektronik – wie sich zuverlässige Anwendungen entwickeln lassen, steht in der neuen </w:t>
            </w:r>
            <w:proofErr w:type="spellStart"/>
            <w:r w:rsidRPr="004A0BF7">
              <w:rPr>
                <w:rFonts w:ascii="Arial" w:hAnsi="Arial" w:cs="Arial"/>
                <w:b/>
                <w:sz w:val="18"/>
                <w:szCs w:val="18"/>
              </w:rPr>
              <w:t>Application</w:t>
            </w:r>
            <w:proofErr w:type="spellEnd"/>
            <w:r w:rsidRPr="004A0BF7">
              <w:rPr>
                <w:rFonts w:ascii="Arial" w:hAnsi="Arial" w:cs="Arial"/>
                <w:b/>
                <w:sz w:val="18"/>
                <w:szCs w:val="18"/>
              </w:rPr>
              <w:t xml:space="preserve"> Note</w:t>
            </w:r>
            <w:r w:rsidRPr="004A0BF7">
              <w:rPr>
                <w:rFonts w:ascii="Arial" w:hAnsi="Arial" w:cs="Arial"/>
                <w:b/>
                <w:bCs/>
                <w:sz w:val="18"/>
                <w:szCs w:val="18"/>
              </w:rPr>
              <w:t>.</w:t>
            </w:r>
            <w:r w:rsidRPr="004A0BF7">
              <w:rPr>
                <w:rFonts w:ascii="Arial" w:hAnsi="Arial" w:cs="Arial"/>
                <w:b/>
                <w:bCs/>
                <w:sz w:val="18"/>
                <w:szCs w:val="18"/>
              </w:rPr>
              <w:br/>
            </w:r>
          </w:p>
        </w:tc>
      </w:tr>
    </w:tbl>
    <w:p w14:paraId="6591F364" w14:textId="77777777" w:rsidR="00634D6B" w:rsidRPr="004A0BF7" w:rsidRDefault="00634D6B" w:rsidP="00634D6B">
      <w:pPr>
        <w:pStyle w:val="PITextkrper"/>
        <w:rPr>
          <w:b/>
          <w:bCs/>
          <w:sz w:val="20"/>
          <w:lang w:val="de-DE"/>
        </w:rPr>
      </w:pPr>
    </w:p>
    <w:p w14:paraId="631C9E8D" w14:textId="1706DA2D" w:rsidR="00803E0B" w:rsidRDefault="00803E0B">
      <w:pPr>
        <w:rPr>
          <w:rFonts w:ascii="Arial" w:hAnsi="Arial" w:cs="Arial"/>
          <w:sz w:val="20"/>
          <w:szCs w:val="20"/>
        </w:rPr>
      </w:pPr>
      <w:r>
        <w:rPr>
          <w:rFonts w:ascii="Arial" w:hAnsi="Arial"/>
          <w:b/>
          <w:bCs/>
        </w:rPr>
        <w:br w:type="page"/>
      </w:r>
    </w:p>
    <w:p w14:paraId="7CEC9FB3" w14:textId="77777777" w:rsidR="006F4C3B" w:rsidRPr="004A0BF7" w:rsidRDefault="006F4C3B">
      <w:pPr>
        <w:pStyle w:val="Textkrper"/>
        <w:spacing w:before="120" w:after="120" w:line="260" w:lineRule="exact"/>
        <w:jc w:val="both"/>
        <w:rPr>
          <w:rFonts w:ascii="Arial" w:hAnsi="Arial"/>
          <w:b w:val="0"/>
          <w:bCs w:val="0"/>
        </w:rPr>
      </w:pPr>
    </w:p>
    <w:p w14:paraId="5BFB6E53" w14:textId="77777777" w:rsidR="006F4C3B" w:rsidRPr="004A0BF7" w:rsidRDefault="006F4C3B">
      <w:pPr>
        <w:pStyle w:val="PITextkrper"/>
        <w:pBdr>
          <w:top w:val="single" w:sz="4" w:space="1" w:color="auto"/>
        </w:pBdr>
        <w:spacing w:before="240"/>
        <w:rPr>
          <w:b/>
          <w:sz w:val="18"/>
          <w:szCs w:val="18"/>
          <w:lang w:val="de-DE"/>
        </w:rPr>
      </w:pPr>
    </w:p>
    <w:p w14:paraId="57C43D98" w14:textId="77777777" w:rsidR="006F4C3B" w:rsidRPr="004A0BF7" w:rsidRDefault="00634D6B">
      <w:pPr>
        <w:pStyle w:val="Textkrper"/>
        <w:spacing w:before="120" w:after="120" w:line="276" w:lineRule="auto"/>
        <w:jc w:val="both"/>
        <w:rPr>
          <w:rFonts w:ascii="Arial" w:hAnsi="Arial"/>
          <w:bCs w:val="0"/>
        </w:rPr>
      </w:pPr>
      <w:r w:rsidRPr="004A0BF7">
        <w:rPr>
          <w:rFonts w:ascii="Arial" w:hAnsi="Arial"/>
          <w:bCs w:val="0"/>
        </w:rPr>
        <w:t>Über die Würth Elektronik eiSos Gruppe</w:t>
      </w:r>
    </w:p>
    <w:p w14:paraId="1E7BC916" w14:textId="77777777" w:rsidR="006F4C3B" w:rsidRPr="004A0BF7" w:rsidRDefault="00634D6B">
      <w:pPr>
        <w:pStyle w:val="Textkrper"/>
        <w:spacing w:before="120" w:after="120" w:line="276" w:lineRule="auto"/>
        <w:jc w:val="both"/>
        <w:rPr>
          <w:rFonts w:ascii="Arial" w:hAnsi="Arial"/>
          <w:b w:val="0"/>
        </w:rPr>
      </w:pPr>
      <w:r w:rsidRPr="004A0BF7">
        <w:rPr>
          <w:rFonts w:ascii="Arial" w:hAnsi="Arial"/>
          <w:b w:val="0"/>
        </w:rPr>
        <w:t>Die Würth Elektronik eiSos Gruppe ist Hersteller elektronischer und elektromechanischer Bauelemente für die Elektronikindustrie und Technologie-</w:t>
      </w:r>
      <w:proofErr w:type="spellStart"/>
      <w:r w:rsidRPr="004A0BF7">
        <w:rPr>
          <w:rFonts w:ascii="Arial" w:hAnsi="Arial"/>
          <w:b w:val="0"/>
        </w:rPr>
        <w:t>Enabler</w:t>
      </w:r>
      <w:proofErr w:type="spellEnd"/>
      <w:r w:rsidRPr="004A0BF7">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0DDE14CE" w14:textId="61046B3C" w:rsidR="006F4C3B" w:rsidRPr="004A0BF7" w:rsidRDefault="00634D6B">
      <w:pPr>
        <w:pStyle w:val="Textkrper"/>
        <w:spacing w:before="120" w:after="120" w:line="276" w:lineRule="auto"/>
        <w:jc w:val="both"/>
        <w:rPr>
          <w:rFonts w:ascii="Arial" w:hAnsi="Arial"/>
          <w:b w:val="0"/>
        </w:rPr>
      </w:pPr>
      <w:r w:rsidRPr="004A0BF7">
        <w:rPr>
          <w:rFonts w:ascii="Arial" w:hAnsi="Arial"/>
          <w:b w:val="0"/>
        </w:rPr>
        <w:t>Das Produktprogramm umfasst EMV-Komponenten, Induktivitäten, Übertrager, HF-Bauteile, Varistoren, Kondensatoren, Widerstände, Quarze, Oszillatoren, Power Module, Wireless Power Transfer, LEDs, Sensoren,</w:t>
      </w:r>
      <w:r w:rsidR="00AD5233" w:rsidRPr="004A0BF7">
        <w:rPr>
          <w:rFonts w:ascii="Arial" w:hAnsi="Arial"/>
          <w:b w:val="0"/>
        </w:rPr>
        <w:t xml:space="preserve"> Funkmodule,</w:t>
      </w:r>
      <w:r w:rsidRPr="004A0BF7">
        <w:rPr>
          <w:rFonts w:ascii="Arial" w:hAnsi="Arial"/>
          <w:b w:val="0"/>
        </w:rPr>
        <w:t xml:space="preserve"> Steckverbinder, Stromversorgungselemente, Schalter, Taster, Verbindungstechnik, Sicherungshalter sowie Lösungen zur drahtlosen Datenübertragung.</w:t>
      </w:r>
    </w:p>
    <w:p w14:paraId="1BD0E513" w14:textId="77777777" w:rsidR="006F4C3B" w:rsidRPr="004A0BF7" w:rsidRDefault="00634D6B">
      <w:pPr>
        <w:pStyle w:val="Textkrper"/>
        <w:spacing w:before="120" w:after="120" w:line="276" w:lineRule="auto"/>
        <w:jc w:val="both"/>
        <w:rPr>
          <w:rFonts w:ascii="Arial" w:hAnsi="Arial"/>
          <w:b w:val="0"/>
        </w:rPr>
      </w:pPr>
      <w:r w:rsidRPr="004A0BF7">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37F0D342" w14:textId="77777777" w:rsidR="006F4C3B" w:rsidRPr="004A0BF7" w:rsidRDefault="00634D6B">
      <w:pPr>
        <w:pStyle w:val="Textkrper"/>
        <w:spacing w:before="120" w:after="120" w:line="276" w:lineRule="auto"/>
        <w:jc w:val="both"/>
        <w:rPr>
          <w:rFonts w:ascii="Arial" w:hAnsi="Arial"/>
          <w:b w:val="0"/>
        </w:rPr>
      </w:pPr>
      <w:r w:rsidRPr="004A0BF7">
        <w:rPr>
          <w:rFonts w:ascii="Arial" w:hAnsi="Arial"/>
          <w:b w:val="0"/>
        </w:rPr>
        <w:t>Würth Elektronik ist Teil der Würth-Gruppe, dem Weltmarktführer in der Entwicklung, der Herstellung und dem Vertrieb von Montage- und Befestigungsmaterial, und beschäftigt 8 200 Mitarbeitende. Im Jahr 2022 erwirtschaftete die Würth Elektronik Gruppe einen Umsatz von 1,33 Milliarden Euro.</w:t>
      </w:r>
    </w:p>
    <w:p w14:paraId="2CE55E26" w14:textId="77777777" w:rsidR="006F4C3B" w:rsidRPr="004A0BF7" w:rsidRDefault="00634D6B">
      <w:pPr>
        <w:pStyle w:val="Textkrper"/>
        <w:spacing w:before="120" w:after="120" w:line="276" w:lineRule="auto"/>
        <w:rPr>
          <w:rFonts w:ascii="Arial" w:hAnsi="Arial"/>
          <w:b w:val="0"/>
          <w:lang w:val="en-US"/>
        </w:rPr>
      </w:pPr>
      <w:r w:rsidRPr="004A0BF7">
        <w:rPr>
          <w:rFonts w:ascii="Arial" w:hAnsi="Arial"/>
          <w:b w:val="0"/>
          <w:lang w:val="en-US"/>
        </w:rPr>
        <w:t xml:space="preserve">Würth </w:t>
      </w:r>
      <w:proofErr w:type="spellStart"/>
      <w:r w:rsidRPr="004A0BF7">
        <w:rPr>
          <w:rFonts w:ascii="Arial" w:hAnsi="Arial"/>
          <w:b w:val="0"/>
          <w:lang w:val="en-US"/>
        </w:rPr>
        <w:t>Elektronik</w:t>
      </w:r>
      <w:proofErr w:type="spellEnd"/>
      <w:r w:rsidRPr="004A0BF7">
        <w:rPr>
          <w:rFonts w:ascii="Arial" w:hAnsi="Arial"/>
          <w:b w:val="0"/>
          <w:lang w:val="en-US"/>
        </w:rPr>
        <w:t>: more than you expect!</w:t>
      </w:r>
    </w:p>
    <w:p w14:paraId="7659A31B" w14:textId="77777777" w:rsidR="006F4C3B" w:rsidRPr="004A0BF7" w:rsidRDefault="00634D6B">
      <w:pPr>
        <w:pStyle w:val="Textkrper"/>
        <w:spacing w:before="120" w:after="120" w:line="276" w:lineRule="auto"/>
        <w:rPr>
          <w:rFonts w:ascii="Arial" w:hAnsi="Arial"/>
        </w:rPr>
      </w:pPr>
      <w:r w:rsidRPr="004A0BF7">
        <w:rPr>
          <w:rFonts w:ascii="Arial" w:hAnsi="Arial"/>
        </w:rPr>
        <w:t>Weitere Informationen unter www.we-online.com</w:t>
      </w:r>
    </w:p>
    <w:p w14:paraId="67D331B3" w14:textId="77777777" w:rsidR="006F4C3B" w:rsidRPr="004A0BF7" w:rsidRDefault="006F4C3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6F4C3B" w14:paraId="431B5352" w14:textId="77777777">
        <w:tc>
          <w:tcPr>
            <w:tcW w:w="3902" w:type="dxa"/>
            <w:hideMark/>
          </w:tcPr>
          <w:p w14:paraId="2C2699A3" w14:textId="77777777" w:rsidR="006F4C3B" w:rsidRPr="004A0BF7" w:rsidRDefault="00634D6B">
            <w:pPr>
              <w:pStyle w:val="Textkrper"/>
              <w:autoSpaceDE/>
              <w:adjustRightInd/>
              <w:spacing w:before="120" w:after="120" w:line="276" w:lineRule="auto"/>
              <w:rPr>
                <w:rFonts w:ascii="Arial" w:hAnsi="Arial"/>
                <w:bCs w:val="0"/>
                <w:szCs w:val="24"/>
              </w:rPr>
            </w:pPr>
            <w:r w:rsidRPr="004A0BF7">
              <w:rPr>
                <w:rFonts w:ascii="Arial" w:hAnsi="Arial"/>
                <w:b w:val="0"/>
                <w:bCs w:val="0"/>
              </w:rPr>
              <w:br w:type="page"/>
            </w:r>
            <w:r w:rsidRPr="004A0BF7">
              <w:rPr>
                <w:rFonts w:ascii="Arial" w:hAnsi="Arial"/>
                <w:bCs w:val="0"/>
                <w:szCs w:val="24"/>
              </w:rPr>
              <w:t>Weitere Informationen:</w:t>
            </w:r>
          </w:p>
          <w:p w14:paraId="5FE0D47C" w14:textId="77777777" w:rsidR="006F4C3B" w:rsidRPr="004A0BF7" w:rsidRDefault="00634D6B">
            <w:pPr>
              <w:spacing w:before="120" w:after="120" w:line="276" w:lineRule="auto"/>
              <w:rPr>
                <w:rFonts w:ascii="Arial" w:hAnsi="Arial" w:cs="Arial"/>
                <w:sz w:val="20"/>
              </w:rPr>
            </w:pPr>
            <w:r w:rsidRPr="004A0BF7">
              <w:rPr>
                <w:rFonts w:ascii="Arial" w:hAnsi="Arial" w:cs="Arial"/>
                <w:sz w:val="20"/>
              </w:rPr>
              <w:t>Würth Elektronik eiSos GmbH &amp; Co. KG</w:t>
            </w:r>
            <w:r w:rsidRPr="004A0BF7">
              <w:rPr>
                <w:rFonts w:ascii="Arial" w:hAnsi="Arial" w:cs="Arial"/>
                <w:sz w:val="20"/>
              </w:rPr>
              <w:br/>
              <w:t>Sarah Hurst</w:t>
            </w:r>
            <w:r w:rsidRPr="004A0BF7">
              <w:rPr>
                <w:rFonts w:ascii="Arial" w:hAnsi="Arial" w:cs="Arial"/>
                <w:sz w:val="20"/>
              </w:rPr>
              <w:br/>
              <w:t>Max-Eyth-Straße 1</w:t>
            </w:r>
            <w:r w:rsidRPr="004A0BF7">
              <w:rPr>
                <w:rFonts w:ascii="Arial" w:hAnsi="Arial" w:cs="Arial"/>
                <w:sz w:val="20"/>
              </w:rPr>
              <w:br/>
              <w:t xml:space="preserve">74638 </w:t>
            </w:r>
            <w:proofErr w:type="spellStart"/>
            <w:r w:rsidRPr="004A0BF7">
              <w:rPr>
                <w:rFonts w:ascii="Arial" w:hAnsi="Arial" w:cs="Arial"/>
                <w:sz w:val="20"/>
              </w:rPr>
              <w:t>Waldenburg</w:t>
            </w:r>
            <w:proofErr w:type="spellEnd"/>
          </w:p>
          <w:p w14:paraId="4F4483D2" w14:textId="77777777" w:rsidR="006F4C3B" w:rsidRPr="00AA0F2D" w:rsidRDefault="00634D6B">
            <w:pPr>
              <w:spacing w:before="120" w:after="120" w:line="276" w:lineRule="auto"/>
              <w:rPr>
                <w:rFonts w:ascii="Arial" w:hAnsi="Arial" w:cs="Arial"/>
                <w:bCs/>
                <w:sz w:val="20"/>
                <w:lang w:val="it-IT"/>
              </w:rPr>
            </w:pPr>
            <w:proofErr w:type="spellStart"/>
            <w:r w:rsidRPr="00AA0F2D">
              <w:rPr>
                <w:rFonts w:ascii="Arial" w:hAnsi="Arial" w:cs="Arial"/>
                <w:sz w:val="20"/>
                <w:lang w:val="it-IT"/>
              </w:rPr>
              <w:t>Telefon</w:t>
            </w:r>
            <w:proofErr w:type="spellEnd"/>
            <w:r w:rsidRPr="00AA0F2D">
              <w:rPr>
                <w:rFonts w:ascii="Arial" w:hAnsi="Arial" w:cs="Arial"/>
                <w:sz w:val="20"/>
                <w:lang w:val="it-IT"/>
              </w:rPr>
              <w:t>: +49 7942 945-5186</w:t>
            </w:r>
            <w:r w:rsidRPr="00AA0F2D">
              <w:rPr>
                <w:rFonts w:ascii="Arial" w:hAnsi="Arial" w:cs="Arial"/>
                <w:sz w:val="20"/>
                <w:lang w:val="it-IT"/>
              </w:rPr>
              <w:br/>
            </w:r>
            <w:r w:rsidRPr="00AA0F2D">
              <w:rPr>
                <w:rFonts w:ascii="Arial" w:hAnsi="Arial" w:cs="Arial"/>
                <w:bCs/>
                <w:sz w:val="20"/>
                <w:lang w:val="it-IT"/>
              </w:rPr>
              <w:t>E-Mail: sarah.hurst@we-online.de</w:t>
            </w:r>
          </w:p>
          <w:p w14:paraId="1281E2EA" w14:textId="77777777" w:rsidR="006F4C3B" w:rsidRPr="004A0BF7" w:rsidRDefault="00634D6B">
            <w:pPr>
              <w:spacing w:before="120" w:after="120" w:line="276" w:lineRule="auto"/>
              <w:rPr>
                <w:rFonts w:ascii="Arial" w:hAnsi="Arial" w:cs="Arial"/>
                <w:bCs/>
                <w:sz w:val="20"/>
              </w:rPr>
            </w:pPr>
            <w:r w:rsidRPr="004A0BF7">
              <w:rPr>
                <w:rFonts w:ascii="Arial" w:hAnsi="Arial" w:cs="Arial"/>
                <w:bCs/>
                <w:sz w:val="20"/>
              </w:rPr>
              <w:t>www.we-online.com</w:t>
            </w:r>
          </w:p>
        </w:tc>
        <w:tc>
          <w:tcPr>
            <w:tcW w:w="3193" w:type="dxa"/>
            <w:hideMark/>
          </w:tcPr>
          <w:p w14:paraId="1BEAD366" w14:textId="77777777" w:rsidR="006F4C3B" w:rsidRPr="004A0BF7" w:rsidRDefault="00634D6B">
            <w:pPr>
              <w:pStyle w:val="Textkrper"/>
              <w:tabs>
                <w:tab w:val="left" w:pos="1065"/>
              </w:tabs>
              <w:autoSpaceDE/>
              <w:adjustRightInd/>
              <w:spacing w:before="120" w:after="120" w:line="276" w:lineRule="auto"/>
              <w:rPr>
                <w:rFonts w:ascii="Arial" w:hAnsi="Arial"/>
                <w:bCs w:val="0"/>
                <w:szCs w:val="24"/>
              </w:rPr>
            </w:pPr>
            <w:r w:rsidRPr="004A0BF7">
              <w:rPr>
                <w:rFonts w:ascii="Arial" w:hAnsi="Arial"/>
                <w:bCs w:val="0"/>
                <w:szCs w:val="24"/>
              </w:rPr>
              <w:t>Pressekontakt:</w:t>
            </w:r>
          </w:p>
          <w:p w14:paraId="1ABC9FDD" w14:textId="77777777" w:rsidR="006F4C3B" w:rsidRPr="004A0BF7" w:rsidRDefault="00634D6B">
            <w:pPr>
              <w:tabs>
                <w:tab w:val="left" w:pos="1065"/>
              </w:tabs>
              <w:spacing w:before="120" w:after="120" w:line="276" w:lineRule="auto"/>
              <w:rPr>
                <w:rFonts w:ascii="Arial" w:hAnsi="Arial" w:cs="Arial"/>
                <w:bCs/>
                <w:sz w:val="20"/>
              </w:rPr>
            </w:pPr>
            <w:r w:rsidRPr="004A0BF7">
              <w:rPr>
                <w:rFonts w:ascii="Arial" w:hAnsi="Arial" w:cs="Arial"/>
                <w:bCs/>
                <w:sz w:val="20"/>
              </w:rPr>
              <w:t>HighTech communications GmbH</w:t>
            </w:r>
            <w:r w:rsidRPr="004A0BF7">
              <w:rPr>
                <w:rFonts w:ascii="Arial" w:hAnsi="Arial" w:cs="Arial"/>
                <w:bCs/>
                <w:sz w:val="20"/>
              </w:rPr>
              <w:br/>
              <w:t>Brigitte Basilio</w:t>
            </w:r>
            <w:r w:rsidRPr="004A0BF7">
              <w:rPr>
                <w:rFonts w:ascii="Arial" w:hAnsi="Arial" w:cs="Arial"/>
                <w:bCs/>
                <w:sz w:val="20"/>
              </w:rPr>
              <w:br/>
            </w:r>
            <w:proofErr w:type="spellStart"/>
            <w:r w:rsidRPr="004A0BF7">
              <w:rPr>
                <w:rFonts w:ascii="Arial" w:hAnsi="Arial" w:cs="Arial"/>
                <w:bCs/>
                <w:sz w:val="20"/>
              </w:rPr>
              <w:t>Brunhamstraße</w:t>
            </w:r>
            <w:proofErr w:type="spellEnd"/>
            <w:r w:rsidRPr="004A0BF7">
              <w:rPr>
                <w:rFonts w:ascii="Arial" w:hAnsi="Arial" w:cs="Arial"/>
                <w:bCs/>
                <w:sz w:val="20"/>
              </w:rPr>
              <w:t xml:space="preserve"> 21</w:t>
            </w:r>
            <w:r w:rsidRPr="004A0BF7">
              <w:rPr>
                <w:rFonts w:ascii="Arial" w:hAnsi="Arial" w:cs="Arial"/>
                <w:bCs/>
                <w:sz w:val="20"/>
              </w:rPr>
              <w:br/>
              <w:t>81249 München</w:t>
            </w:r>
          </w:p>
          <w:p w14:paraId="514D906A" w14:textId="77777777" w:rsidR="006F4C3B" w:rsidRPr="00AA0F2D" w:rsidRDefault="00634D6B">
            <w:pPr>
              <w:tabs>
                <w:tab w:val="left" w:pos="1065"/>
              </w:tabs>
              <w:spacing w:before="120" w:after="120" w:line="276" w:lineRule="auto"/>
              <w:rPr>
                <w:rFonts w:ascii="Arial" w:hAnsi="Arial" w:cs="Arial"/>
                <w:bCs/>
                <w:sz w:val="20"/>
                <w:lang w:val="it-IT"/>
              </w:rPr>
            </w:pPr>
            <w:proofErr w:type="spellStart"/>
            <w:r w:rsidRPr="00AA0F2D">
              <w:rPr>
                <w:rFonts w:ascii="Arial" w:hAnsi="Arial" w:cs="Arial"/>
                <w:bCs/>
                <w:sz w:val="20"/>
                <w:lang w:val="it-IT"/>
              </w:rPr>
              <w:t>Telefon</w:t>
            </w:r>
            <w:proofErr w:type="spellEnd"/>
            <w:r w:rsidRPr="00AA0F2D">
              <w:rPr>
                <w:rFonts w:ascii="Arial" w:hAnsi="Arial" w:cs="Arial"/>
                <w:bCs/>
                <w:sz w:val="20"/>
                <w:lang w:val="it-IT"/>
              </w:rPr>
              <w:t>: +49 89 500778-20</w:t>
            </w:r>
            <w:r w:rsidRPr="00AA0F2D">
              <w:rPr>
                <w:rFonts w:ascii="Arial" w:hAnsi="Arial" w:cs="Arial"/>
                <w:bCs/>
                <w:sz w:val="20"/>
                <w:lang w:val="it-IT"/>
              </w:rPr>
              <w:br/>
              <w:t>E-Mail: b.basilio@htcm.de</w:t>
            </w:r>
          </w:p>
          <w:p w14:paraId="27AA1604" w14:textId="77777777" w:rsidR="006F4C3B" w:rsidRDefault="00634D6B">
            <w:pPr>
              <w:tabs>
                <w:tab w:val="left" w:pos="1065"/>
              </w:tabs>
              <w:spacing w:before="120" w:after="120" w:line="276" w:lineRule="auto"/>
              <w:rPr>
                <w:rFonts w:ascii="Arial" w:hAnsi="Arial" w:cs="Arial"/>
                <w:bCs/>
                <w:sz w:val="20"/>
              </w:rPr>
            </w:pPr>
            <w:r w:rsidRPr="004A0BF7">
              <w:rPr>
                <w:rFonts w:ascii="Arial" w:hAnsi="Arial" w:cs="Arial"/>
                <w:bCs/>
                <w:sz w:val="20"/>
              </w:rPr>
              <w:t>www.htcm.de</w:t>
            </w:r>
            <w:r>
              <w:rPr>
                <w:rFonts w:ascii="Arial" w:hAnsi="Arial" w:cs="Arial"/>
                <w:bCs/>
                <w:sz w:val="20"/>
              </w:rPr>
              <w:t xml:space="preserve"> </w:t>
            </w:r>
          </w:p>
        </w:tc>
      </w:tr>
    </w:tbl>
    <w:p w14:paraId="0A584FA7" w14:textId="77777777" w:rsidR="006F4C3B" w:rsidRDefault="006F4C3B">
      <w:pPr>
        <w:pStyle w:val="Textkrper"/>
        <w:spacing w:before="120" w:after="120" w:line="260" w:lineRule="exact"/>
      </w:pPr>
    </w:p>
    <w:p w14:paraId="78F46B7E" w14:textId="77777777" w:rsidR="006F4C3B" w:rsidRDefault="006F4C3B">
      <w:pPr>
        <w:pStyle w:val="Textkrper"/>
        <w:spacing w:before="120" w:after="120" w:line="260" w:lineRule="exact"/>
        <w:jc w:val="both"/>
        <w:rPr>
          <w:rFonts w:ascii="Calibri" w:hAnsi="Calibri" w:cs="Calibri"/>
          <w:sz w:val="22"/>
          <w:szCs w:val="22"/>
        </w:rPr>
      </w:pPr>
    </w:p>
    <w:sectPr w:rsidR="006F4C3B">
      <w:headerReference w:type="default" r:id="rId14"/>
      <w:footerReference w:type="defaul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3783D" w14:textId="77777777" w:rsidR="006F4C3B" w:rsidRDefault="00634D6B">
      <w:r>
        <w:separator/>
      </w:r>
    </w:p>
  </w:endnote>
  <w:endnote w:type="continuationSeparator" w:id="0">
    <w:p w14:paraId="14AB8BDA" w14:textId="77777777" w:rsidR="006F4C3B" w:rsidRDefault="0063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3817" w14:textId="07CCDB0E" w:rsidR="006F4C3B" w:rsidRPr="00AA0F2D" w:rsidRDefault="00634D6B">
    <w:pPr>
      <w:pStyle w:val="Fuzeile"/>
      <w:tabs>
        <w:tab w:val="clear" w:pos="4536"/>
        <w:tab w:val="clear" w:pos="9072"/>
        <w:tab w:val="right" w:pos="7088"/>
      </w:tabs>
      <w:rPr>
        <w:rFonts w:ascii="Arial" w:hAnsi="Arial" w:cs="Arial"/>
        <w:noProof/>
        <w:snapToGrid w:val="0"/>
        <w:sz w:val="16"/>
        <w:szCs w:val="16"/>
        <w:lang w:val="it-IT"/>
      </w:rPr>
    </w:pPr>
    <w:r>
      <w:rPr>
        <w:rFonts w:ascii="Arial" w:hAnsi="Arial" w:cs="Arial"/>
        <w:snapToGrid w:val="0"/>
        <w:sz w:val="16"/>
        <w:szCs w:val="16"/>
      </w:rPr>
      <w:fldChar w:fldCharType="begin"/>
    </w:r>
    <w:r w:rsidRPr="00AA0F2D">
      <w:rPr>
        <w:rFonts w:ascii="Arial" w:hAnsi="Arial" w:cs="Arial"/>
        <w:snapToGrid w:val="0"/>
        <w:sz w:val="16"/>
        <w:szCs w:val="16"/>
        <w:lang w:val="it-IT"/>
      </w:rPr>
      <w:instrText xml:space="preserve"> FILENAME  \* MERGEFORMAT </w:instrText>
    </w:r>
    <w:r>
      <w:rPr>
        <w:rFonts w:ascii="Arial" w:hAnsi="Arial" w:cs="Arial"/>
        <w:snapToGrid w:val="0"/>
        <w:sz w:val="16"/>
        <w:szCs w:val="16"/>
      </w:rPr>
      <w:fldChar w:fldCharType="separate"/>
    </w:r>
    <w:r w:rsidR="001C56C1">
      <w:rPr>
        <w:rFonts w:ascii="Arial" w:hAnsi="Arial" w:cs="Arial"/>
        <w:noProof/>
        <w:snapToGrid w:val="0"/>
        <w:sz w:val="16"/>
        <w:szCs w:val="16"/>
        <w:lang w:val="it-IT"/>
      </w:rPr>
      <w:t>WTH1PI1297</w:t>
    </w:r>
    <w:r>
      <w:rPr>
        <w:rFonts w:ascii="Arial" w:hAnsi="Arial" w:cs="Arial"/>
        <w:snapToGrid w:val="0"/>
        <w:sz w:val="16"/>
        <w:szCs w:val="16"/>
      </w:rPr>
      <w:fldChar w:fldCharType="end"/>
    </w:r>
    <w:r w:rsidR="001C56C1">
      <w:rPr>
        <w:rFonts w:ascii="Arial" w:hAnsi="Arial" w:cs="Arial"/>
        <w:snapToGrid w:val="0"/>
        <w:sz w:val="16"/>
        <w:szCs w:val="16"/>
      </w:rPr>
      <w:t>.</w:t>
    </w:r>
    <w:proofErr w:type="spellStart"/>
    <w:r w:rsidR="001C56C1">
      <w:rPr>
        <w:rFonts w:ascii="Arial" w:hAnsi="Arial" w:cs="Arial"/>
        <w:snapToGrid w:val="0"/>
        <w:sz w:val="16"/>
        <w:szCs w:val="16"/>
      </w:rPr>
      <w:t>docx</w:t>
    </w:r>
    <w:proofErr w:type="spellEnd"/>
    <w:r w:rsidRPr="00AA0F2D">
      <w:rPr>
        <w:rFonts w:ascii="Arial" w:hAnsi="Arial" w:cs="Arial"/>
        <w:snapToGrid w:val="0"/>
        <w:sz w:val="16"/>
        <w:szCs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1DEA" w14:textId="77777777" w:rsidR="006F4C3B" w:rsidRDefault="00634D6B">
      <w:r>
        <w:separator/>
      </w:r>
    </w:p>
  </w:footnote>
  <w:footnote w:type="continuationSeparator" w:id="0">
    <w:p w14:paraId="019826D2" w14:textId="77777777" w:rsidR="006F4C3B" w:rsidRDefault="0063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F1C4" w14:textId="77777777" w:rsidR="006F4C3B" w:rsidRDefault="00634D6B">
    <w:pPr>
      <w:pStyle w:val="Kopfzeile"/>
      <w:tabs>
        <w:tab w:val="clear" w:pos="9072"/>
        <w:tab w:val="right" w:pos="9498"/>
      </w:tabs>
    </w:pPr>
    <w:r>
      <w:rPr>
        <w:noProof/>
      </w:rPr>
      <w:drawing>
        <wp:anchor distT="0" distB="0" distL="114300" distR="114300" simplePos="0" relativeHeight="251657728" behindDoc="1" locked="0" layoutInCell="0" allowOverlap="1" wp14:anchorId="4825C06C" wp14:editId="6B53D25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150505">
    <w:abstractNumId w:val="4"/>
  </w:num>
  <w:num w:numId="2" w16cid:durableId="76446186">
    <w:abstractNumId w:val="1"/>
  </w:num>
  <w:num w:numId="3" w16cid:durableId="734620806">
    <w:abstractNumId w:val="2"/>
  </w:num>
  <w:num w:numId="4" w16cid:durableId="2041586735">
    <w:abstractNumId w:val="3"/>
  </w:num>
  <w:num w:numId="5" w16cid:durableId="95795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3B"/>
    <w:rsid w:val="00097FE5"/>
    <w:rsid w:val="001C56C1"/>
    <w:rsid w:val="002916FC"/>
    <w:rsid w:val="004A0BF7"/>
    <w:rsid w:val="00634230"/>
    <w:rsid w:val="00634D6B"/>
    <w:rsid w:val="006F4C3B"/>
    <w:rsid w:val="00720B9E"/>
    <w:rsid w:val="00803E0B"/>
    <w:rsid w:val="00AA0F2D"/>
    <w:rsid w:val="00AD52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58BE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customStyle="1" w:styleId="cf01">
    <w:name w:val="cf01"/>
    <w:basedOn w:val="Absatz-Standardschriftart"/>
    <w:rsid w:val="00AD5233"/>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1C5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we-online.com/ANO007"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de/components/products/led/optoelectronic_optocoupler/wl-ocpt_optocoupler_phototransist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C8EF-EC6C-4DC9-B04C-01C2B69D4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4040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4501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2023-10-18T14:17:00Z</dcterms:created>
  <dcterms:modified xsi:type="dcterms:W3CDTF">2023-10-18T15:41:00Z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