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2F175F" w:rsidRDefault="009A2F8C" w:rsidP="00016D7A">
      <w:pPr>
        <w:pStyle w:val="PITitel"/>
      </w:pPr>
      <w:r w:rsidRPr="002F175F">
        <w:t>MEDIEN</w:t>
      </w:r>
      <w:r w:rsidR="00EA5933" w:rsidRPr="002F175F">
        <w:t>I</w:t>
      </w:r>
      <w:r w:rsidR="00E44AB6" w:rsidRPr="002F175F">
        <w:t>NFORMATION</w:t>
      </w:r>
    </w:p>
    <w:p w14:paraId="08B6F7B2" w14:textId="540283C8" w:rsidR="00B22C1E" w:rsidRPr="002F175F" w:rsidRDefault="00D96F1B" w:rsidP="000815F1">
      <w:pPr>
        <w:pStyle w:val="PISubhead"/>
      </w:pPr>
      <w:r>
        <w:t>OPEN MIND</w:t>
      </w:r>
      <w:r w:rsidR="00FD426B">
        <w:t xml:space="preserve"> mit </w:t>
      </w:r>
      <w:proofErr w:type="spellStart"/>
      <w:r w:rsidR="00FD426B" w:rsidRPr="00FD426B">
        <w:rPr>
          <w:i/>
          <w:iCs/>
        </w:rPr>
        <w:t>hyper</w:t>
      </w:r>
      <w:r w:rsidR="00FD426B">
        <w:t>MILL</w:t>
      </w:r>
      <w:proofErr w:type="spellEnd"/>
      <w:r w:rsidR="00FD426B">
        <w:t xml:space="preserve"> auf der EMO 2023</w:t>
      </w:r>
    </w:p>
    <w:p w14:paraId="6E4918F7" w14:textId="4BA52365" w:rsidR="00B22C1E" w:rsidRDefault="00FD426B" w:rsidP="00016D7A">
      <w:pPr>
        <w:pStyle w:val="PIHead"/>
      </w:pPr>
      <w:r>
        <w:t>Interesse an digitalen Zwillingen</w:t>
      </w:r>
      <w:r w:rsidR="007C6E9F">
        <w:t xml:space="preserve"> wächst</w:t>
      </w:r>
    </w:p>
    <w:p w14:paraId="054FA981" w14:textId="74203B93" w:rsidR="007A3775" w:rsidRPr="002F175F" w:rsidRDefault="009A2F8C" w:rsidP="007A3775">
      <w:pPr>
        <w:pStyle w:val="PILead"/>
      </w:pPr>
      <w:proofErr w:type="spellStart"/>
      <w:r w:rsidRPr="002F175F">
        <w:t>Wessling</w:t>
      </w:r>
      <w:proofErr w:type="spellEnd"/>
      <w:r w:rsidR="00965A98" w:rsidRPr="002F175F">
        <w:t xml:space="preserve">, </w:t>
      </w:r>
      <w:r w:rsidR="005F2D3A">
        <w:t>16</w:t>
      </w:r>
      <w:r w:rsidR="00BA4F55" w:rsidRPr="002F175F">
        <w:t>.</w:t>
      </w:r>
      <w:r w:rsidR="00D04B34" w:rsidRPr="002F175F">
        <w:t xml:space="preserve"> </w:t>
      </w:r>
      <w:r w:rsidR="00F10E4B">
        <w:t>Oktober</w:t>
      </w:r>
      <w:r w:rsidR="00D04B34" w:rsidRPr="002F175F">
        <w:t xml:space="preserve"> 20</w:t>
      </w:r>
      <w:r w:rsidR="00F02138" w:rsidRPr="002F175F">
        <w:t>2</w:t>
      </w:r>
      <w:r w:rsidR="002B0FC3" w:rsidRPr="002F175F">
        <w:t>3</w:t>
      </w:r>
      <w:r w:rsidR="00BA4F55" w:rsidRPr="002F175F">
        <w:t xml:space="preserve"> </w:t>
      </w:r>
      <w:r w:rsidR="009A10D7" w:rsidRPr="002F175F">
        <w:t>–</w:t>
      </w:r>
      <w:r w:rsidR="00032152">
        <w:t xml:space="preserve"> Für</w:t>
      </w:r>
      <w:r w:rsidR="00454B08">
        <w:t xml:space="preserve"> </w:t>
      </w:r>
      <w:r w:rsidR="00FD426B">
        <w:t xml:space="preserve">OPEN MIND </w:t>
      </w:r>
      <w:r w:rsidR="00032152">
        <w:t xml:space="preserve">endete die EMO 2023 durchweg erfolgreich. </w:t>
      </w:r>
      <w:r w:rsidR="00016D7A">
        <w:t xml:space="preserve">Wie erwartet </w:t>
      </w:r>
      <w:r w:rsidR="00032152">
        <w:t xml:space="preserve">galt den </w:t>
      </w:r>
      <w:hyperlink r:id="rId8" w:history="1">
        <w:proofErr w:type="spellStart"/>
        <w:r w:rsidR="00032152" w:rsidRPr="0038485D">
          <w:rPr>
            <w:rStyle w:val="Hyperlink"/>
            <w:i/>
            <w:iCs/>
          </w:rPr>
          <w:t>hyper</w:t>
        </w:r>
        <w:r w:rsidR="00032152" w:rsidRPr="0038485D">
          <w:rPr>
            <w:rStyle w:val="Hyperlink"/>
          </w:rPr>
          <w:t>MILL</w:t>
        </w:r>
        <w:proofErr w:type="spellEnd"/>
        <w:r w:rsidR="00032152" w:rsidRPr="0038485D">
          <w:rPr>
            <w:rStyle w:val="Hyperlink"/>
          </w:rPr>
          <w:t xml:space="preserve"> TURNING Solutions</w:t>
        </w:r>
      </w:hyperlink>
      <w:r w:rsidR="00032152" w:rsidRPr="0038485D">
        <w:t xml:space="preserve"> für das Drehen, Drehfräsen</w:t>
      </w:r>
      <w:r w:rsidR="004567A1">
        <w:t xml:space="preserve"> und</w:t>
      </w:r>
      <w:r w:rsidR="00032152" w:rsidRPr="0038485D">
        <w:t xml:space="preserve"> Fräsdrehen</w:t>
      </w:r>
      <w:r w:rsidR="00016D7A" w:rsidRPr="00016D7A">
        <w:t xml:space="preserve"> </w:t>
      </w:r>
      <w:r w:rsidR="00016D7A">
        <w:t>besonderes Interesse</w:t>
      </w:r>
      <w:r w:rsidR="00032152">
        <w:t xml:space="preserve">. </w:t>
      </w:r>
      <w:r w:rsidR="004567A1">
        <w:t>Dafür sorgten nicht zuletzt Live-Demonstrationen an einer Fräsdrehmaschine GROB G350T.</w:t>
      </w:r>
      <w:r w:rsidR="008C55F4">
        <w:t xml:space="preserve"> </w:t>
      </w:r>
      <w:r w:rsidR="007C3BAB">
        <w:t xml:space="preserve">Auch das Thema Simulation spielte eine große Rolle. </w:t>
      </w:r>
      <w:r w:rsidR="0038485D">
        <w:t xml:space="preserve">Viele Messebesucher interessierten sich für die </w:t>
      </w:r>
      <w:hyperlink r:id="rId9" w:history="1">
        <w:r w:rsidR="008C55F4" w:rsidRPr="007C3BAB">
          <w:rPr>
            <w:rStyle w:val="Hyperlink"/>
          </w:rPr>
          <w:t xml:space="preserve">virtuelle </w:t>
        </w:r>
        <w:r w:rsidR="0038485D" w:rsidRPr="007C3BAB">
          <w:rPr>
            <w:rStyle w:val="Hyperlink"/>
          </w:rPr>
          <w:t>Maschine</w:t>
        </w:r>
      </w:hyperlink>
      <w:r w:rsidR="0038485D">
        <w:t xml:space="preserve"> im CAM-System, </w:t>
      </w:r>
      <w:r w:rsidR="00F10E4B">
        <w:t xml:space="preserve">mit der </w:t>
      </w:r>
      <w:r w:rsidR="00CD68D8">
        <w:t xml:space="preserve">sich </w:t>
      </w:r>
      <w:r w:rsidR="0038485D">
        <w:t>ein digitale</w:t>
      </w:r>
      <w:r w:rsidR="00F10E4B">
        <w:t>r</w:t>
      </w:r>
      <w:r w:rsidR="0038485D">
        <w:t xml:space="preserve"> Zwilling der Bearbeitungssituation realisieren l</w:t>
      </w:r>
      <w:r w:rsidR="00F10E4B">
        <w:t>ässt</w:t>
      </w:r>
      <w:r w:rsidR="0038485D">
        <w:t>.</w:t>
      </w:r>
    </w:p>
    <w:p w14:paraId="12EF2F80" w14:textId="3D7F81DE" w:rsidR="00B47356" w:rsidRPr="002F175F" w:rsidRDefault="0038485D" w:rsidP="00CD68D8">
      <w:pPr>
        <w:pStyle w:val="PITextkrper"/>
        <w:rPr>
          <w:rFonts w:cs="Arial"/>
        </w:rPr>
      </w:pPr>
      <w:r>
        <w:rPr>
          <w:lang w:val="de-DE"/>
        </w:rPr>
        <w:t>„Die Anwender zeigen sich offen und interessiert für Themen, die sich unter der Überschrift Digitalisierung zusammenfassen lassen</w:t>
      </w:r>
      <w:r w:rsidR="00C0684D">
        <w:rPr>
          <w:lang w:val="de-DE"/>
        </w:rPr>
        <w:t>“,</w:t>
      </w:r>
      <w:r>
        <w:rPr>
          <w:lang w:val="de-DE"/>
        </w:rPr>
        <w:t xml:space="preserve"> </w:t>
      </w:r>
      <w:r w:rsidR="00C0684D">
        <w:rPr>
          <w:lang w:val="de-DE"/>
        </w:rPr>
        <w:t xml:space="preserve">sagt </w:t>
      </w:r>
      <w:r w:rsidR="007C3BAB">
        <w:rPr>
          <w:lang w:val="de-DE"/>
        </w:rPr>
        <w:t xml:space="preserve">Claudio </w:t>
      </w:r>
      <w:proofErr w:type="spellStart"/>
      <w:r w:rsidR="007C3BAB">
        <w:rPr>
          <w:lang w:val="de-DE"/>
        </w:rPr>
        <w:t>Jorio</w:t>
      </w:r>
      <w:proofErr w:type="spellEnd"/>
      <w:r w:rsidR="007C3BAB">
        <w:rPr>
          <w:lang w:val="de-DE"/>
        </w:rPr>
        <w:t xml:space="preserve">, </w:t>
      </w:r>
      <w:r w:rsidR="007C3BAB" w:rsidRPr="007C3BAB">
        <w:rPr>
          <w:lang w:val="de-DE"/>
        </w:rPr>
        <w:t xml:space="preserve">Sales </w:t>
      </w:r>
      <w:proofErr w:type="spellStart"/>
      <w:r w:rsidR="007C3BAB" w:rsidRPr="007C3BAB">
        <w:rPr>
          <w:lang w:val="de-DE"/>
        </w:rPr>
        <w:t>Director</w:t>
      </w:r>
      <w:proofErr w:type="spellEnd"/>
      <w:r w:rsidR="007C3BAB" w:rsidRPr="007C3BAB">
        <w:rPr>
          <w:lang w:val="de-DE"/>
        </w:rPr>
        <w:t xml:space="preserve"> DACH</w:t>
      </w:r>
      <w:r w:rsidR="007C3BAB">
        <w:rPr>
          <w:lang w:val="de-DE"/>
        </w:rPr>
        <w:t xml:space="preserve"> &amp;</w:t>
      </w:r>
      <w:r w:rsidR="007C3BAB" w:rsidRPr="007C3BAB">
        <w:rPr>
          <w:lang w:val="de-DE"/>
        </w:rPr>
        <w:t xml:space="preserve"> Global Reseller</w:t>
      </w:r>
      <w:r w:rsidR="00C0684D">
        <w:rPr>
          <w:lang w:val="de-DE"/>
        </w:rPr>
        <w:t xml:space="preserve"> bei OPEN MIND</w:t>
      </w:r>
      <w:r w:rsidR="00C0684D" w:rsidRPr="00FD426B">
        <w:rPr>
          <w:lang w:val="de-DE"/>
        </w:rPr>
        <w:t xml:space="preserve"> </w:t>
      </w:r>
      <w:r w:rsidR="00C0684D" w:rsidRPr="00C0684D">
        <w:rPr>
          <w:lang w:val="de-DE"/>
        </w:rPr>
        <w:t>Technologies AG</w:t>
      </w:r>
      <w:r w:rsidR="00C0684D">
        <w:rPr>
          <w:lang w:val="de-DE"/>
        </w:rPr>
        <w:t>, und führt aus: „</w:t>
      </w:r>
      <w:r>
        <w:rPr>
          <w:lang w:val="de-DE"/>
        </w:rPr>
        <w:t xml:space="preserve">Es wird zunehmend in Prozessketten gedacht und </w:t>
      </w:r>
      <w:r w:rsidR="00C0684D">
        <w:rPr>
          <w:lang w:val="de-DE"/>
        </w:rPr>
        <w:t xml:space="preserve">unser </w:t>
      </w:r>
      <w:r w:rsidR="00016D7A">
        <w:rPr>
          <w:lang w:val="de-DE"/>
        </w:rPr>
        <w:t>Ansatz</w:t>
      </w:r>
      <w:r w:rsidR="00C0684D">
        <w:rPr>
          <w:lang w:val="de-DE"/>
        </w:rPr>
        <w:t xml:space="preserve">, dass der Weg vom CAD über das CAM auf die CNC-Maschinen bereits den Ausgangspunkt für Digitalisierung im Sinne einer vernetzten Produktion darstellt, leuchtet </w:t>
      </w:r>
      <w:r w:rsidR="00CD68D8">
        <w:rPr>
          <w:lang w:val="de-DE"/>
        </w:rPr>
        <w:t xml:space="preserve">offensichtlich </w:t>
      </w:r>
      <w:r w:rsidR="00C0684D">
        <w:rPr>
          <w:lang w:val="de-DE"/>
        </w:rPr>
        <w:t xml:space="preserve">ein. </w:t>
      </w:r>
      <w:r w:rsidR="00CD68D8">
        <w:rPr>
          <w:lang w:val="de-DE"/>
        </w:rPr>
        <w:t xml:space="preserve">Die Anwender </w:t>
      </w:r>
      <w:r w:rsidR="00016D7A">
        <w:rPr>
          <w:lang w:val="de-DE"/>
        </w:rPr>
        <w:t>suchen</w:t>
      </w:r>
      <w:r w:rsidR="00CD68D8">
        <w:rPr>
          <w:lang w:val="de-DE"/>
        </w:rPr>
        <w:t xml:space="preserve"> nach Möglichkeiten, noch effizienter zu werden. </w:t>
      </w:r>
      <w:r w:rsidR="007C3BAB">
        <w:rPr>
          <w:lang w:val="de-DE"/>
        </w:rPr>
        <w:t>Das passt zu der großen Nachfrage</w:t>
      </w:r>
      <w:r w:rsidR="00F10E4B" w:rsidRPr="00F10E4B">
        <w:rPr>
          <w:lang w:val="de-DE"/>
        </w:rPr>
        <w:t xml:space="preserve"> </w:t>
      </w:r>
      <w:r w:rsidR="00F10E4B">
        <w:rPr>
          <w:lang w:val="de-DE"/>
        </w:rPr>
        <w:t xml:space="preserve">nach </w:t>
      </w:r>
      <w:proofErr w:type="spellStart"/>
      <w:r w:rsidR="00F10E4B">
        <w:rPr>
          <w:lang w:val="de-DE"/>
        </w:rPr>
        <w:t>Hummingbird</w:t>
      </w:r>
      <w:proofErr w:type="spellEnd"/>
      <w:r w:rsidR="00F10E4B">
        <w:rPr>
          <w:lang w:val="de-DE"/>
        </w:rPr>
        <w:t xml:space="preserve"> MES</w:t>
      </w:r>
      <w:r w:rsidR="007C3BAB">
        <w:rPr>
          <w:lang w:val="de-DE"/>
        </w:rPr>
        <w:t>, die wir</w:t>
      </w:r>
      <w:r w:rsidR="00F10E4B">
        <w:rPr>
          <w:lang w:val="de-DE"/>
        </w:rPr>
        <w:t xml:space="preserve"> verzeichnen konnten</w:t>
      </w:r>
      <w:r w:rsidR="00CD68D8">
        <w:rPr>
          <w:lang w:val="de-DE"/>
        </w:rPr>
        <w:t>.</w:t>
      </w:r>
      <w:r w:rsidR="00C0684D">
        <w:rPr>
          <w:lang w:val="de-DE"/>
        </w:rPr>
        <w:t>“</w:t>
      </w:r>
    </w:p>
    <w:p w14:paraId="47BDD83D" w14:textId="77777777" w:rsidR="00F6674B" w:rsidRDefault="00F6674B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6FBD50B3" w14:textId="77777777" w:rsidR="00500077" w:rsidRPr="002F175F" w:rsidRDefault="00500077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F175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212D4192" w14:textId="1B84A3AF" w:rsidR="00F6674B" w:rsidRDefault="00852645" w:rsidP="00852645">
      <w:pPr>
        <w:pStyle w:val="PIAbspann"/>
        <w:jc w:val="left"/>
        <w:rPr>
          <w:rStyle w:val="Hyperlink"/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0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p w14:paraId="442585D4" w14:textId="071A29BE" w:rsidR="00500077" w:rsidRDefault="00500077">
      <w:pPr>
        <w:rPr>
          <w:rStyle w:val="Hyperlink"/>
          <w:rFonts w:ascii="Arial" w:hAnsi="Arial"/>
          <w:color w:val="auto"/>
          <w:sz w:val="18"/>
          <w:szCs w:val="18"/>
        </w:rPr>
      </w:pPr>
      <w:r>
        <w:rPr>
          <w:rStyle w:val="Hyperlink"/>
          <w:color w:val="auto"/>
        </w:rPr>
        <w:br w:type="page"/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231"/>
      </w:tblGrid>
      <w:tr w:rsidR="00F6674B" w:rsidRPr="002F175F" w14:paraId="2D3D8D47" w14:textId="5459ACEB" w:rsidTr="009261C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67B" w14:textId="0EF37812" w:rsidR="003431B3" w:rsidRPr="002F175F" w:rsidRDefault="003431B3" w:rsidP="003431B3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6B424BFF" wp14:editId="696A5325">
                  <wp:extent cx="2131676" cy="1296000"/>
                  <wp:effectExtent l="0" t="0" r="2540" b="0"/>
                  <wp:docPr id="138598325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76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3E8AA3DF" w14:textId="77777777" w:rsidR="003431B3" w:rsidRPr="002F175F" w:rsidRDefault="003431B3" w:rsidP="003431B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60D0BA8" w14:textId="67BD7BC6" w:rsidR="003431B3" w:rsidRPr="003431B3" w:rsidRDefault="003431B3" w:rsidP="003431B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F6674B">
              <w:rPr>
                <w:rFonts w:ascii="Arial" w:hAnsi="Arial"/>
                <w:b/>
                <w:snapToGrid w:val="0"/>
                <w:sz w:val="18"/>
                <w:lang w:eastAsia="ko-KR"/>
              </w:rPr>
              <w:t>Erfolgreicher EMO-Messeauftritt für OPEN MIND mit seinen CAD/CAM- und MES-Lösungen</w:t>
            </w:r>
          </w:p>
          <w:p w14:paraId="7E76C3AC" w14:textId="60EC4D46" w:rsidR="00F6674B" w:rsidRPr="002F175F" w:rsidRDefault="00F6674B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C3E" w14:textId="77777777" w:rsidR="003431B3" w:rsidRPr="002F175F" w:rsidRDefault="00F6674B" w:rsidP="003431B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="003431B3">
              <w:rPr>
                <w:noProof/>
              </w:rPr>
              <w:drawing>
                <wp:inline distT="0" distB="0" distL="0" distR="0" wp14:anchorId="1A78FB0D" wp14:editId="2E43EAC7">
                  <wp:extent cx="1851596" cy="1296000"/>
                  <wp:effectExtent l="0" t="0" r="0" b="0"/>
                  <wp:docPr id="64519070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596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7B68A" w14:textId="77777777" w:rsidR="003431B3" w:rsidRPr="002F175F" w:rsidRDefault="003431B3" w:rsidP="003431B3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69F2BB40" w14:textId="77777777" w:rsidR="003431B3" w:rsidRPr="002F175F" w:rsidRDefault="003431B3" w:rsidP="003431B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F4B8BDD" w14:textId="63178304" w:rsidR="00F6674B" w:rsidRPr="002F175F" w:rsidRDefault="003431B3" w:rsidP="003431B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Messebesucher informierten sich darüber, v</w:t>
            </w:r>
            <w:r w:rsidRPr="003431B3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ernetzte Prozesse mit </w:t>
            </w:r>
            <w:proofErr w:type="spellStart"/>
            <w:r w:rsidRPr="005F2D3A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3431B3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3431B3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und </w:t>
            </w:r>
            <w:proofErr w:type="spellStart"/>
            <w:r w:rsidRPr="003431B3">
              <w:rPr>
                <w:rFonts w:ascii="Arial" w:hAnsi="Arial"/>
                <w:b/>
                <w:snapToGrid w:val="0"/>
                <w:sz w:val="18"/>
                <w:lang w:eastAsia="ko-KR"/>
              </w:rPr>
              <w:t>Hummingbird</w:t>
            </w:r>
            <w:proofErr w:type="spellEnd"/>
            <w:r w:rsidRPr="003431B3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MES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zu realisieren. </w:t>
            </w:r>
            <w:r w:rsidR="00F6674B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  <w:tr w:rsidR="00F6674B" w:rsidRPr="002F175F" w14:paraId="01CED0A6" w14:textId="77777777" w:rsidTr="009261CE">
        <w:trPr>
          <w:gridAfter w:val="1"/>
          <w:wAfter w:w="3231" w:type="dxa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1E4" w14:textId="2EFB352A" w:rsidR="00F6674B" w:rsidRDefault="00F6674B" w:rsidP="009B36F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3C70605" w14:textId="4074FF66" w:rsidR="00F6674B" w:rsidRPr="002F175F" w:rsidRDefault="00F6674B" w:rsidP="009B36F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6376B615" wp14:editId="180A1AE2">
                  <wp:extent cx="2124000" cy="1093335"/>
                  <wp:effectExtent l="0" t="0" r="0" b="0"/>
                  <wp:docPr id="170175117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109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9172D" w14:textId="77777777" w:rsidR="00F6674B" w:rsidRPr="002F175F" w:rsidRDefault="00F6674B" w:rsidP="009B36F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1D1B00E7" w14:textId="77777777" w:rsidR="00F6674B" w:rsidRPr="002F175F" w:rsidRDefault="00F6674B" w:rsidP="009B36F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FFE5272" w14:textId="5596D334" w:rsidR="00F6674B" w:rsidRPr="002F175F" w:rsidRDefault="00F6674B" w:rsidP="009B36F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F6674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Auch viele internationale Besucher interessierten sich für </w:t>
            </w:r>
            <w:proofErr w:type="spellStart"/>
            <w:r w:rsidRPr="00F6674B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F6674B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F6674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74E2A867" w14:textId="77777777" w:rsidR="009261CE" w:rsidRPr="00D70A01" w:rsidRDefault="009261CE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5C846BC5" w14:textId="77777777" w:rsidR="00D70A01" w:rsidRDefault="00D70A01" w:rsidP="00D70A01">
      <w:pPr>
        <w:rPr>
          <w:rFonts w:ascii="Arial" w:hAnsi="Arial" w:cs="Arial"/>
          <w:sz w:val="18"/>
          <w:szCs w:val="18"/>
        </w:rPr>
      </w:pPr>
    </w:p>
    <w:p w14:paraId="0A9D0A03" w14:textId="77777777" w:rsidR="009261CE" w:rsidRPr="00D70A01" w:rsidRDefault="009261CE" w:rsidP="00D70A01">
      <w:pPr>
        <w:rPr>
          <w:rFonts w:ascii="Arial" w:hAnsi="Arial" w:cs="Arial"/>
          <w:sz w:val="18"/>
          <w:szCs w:val="18"/>
        </w:rPr>
      </w:pPr>
    </w:p>
    <w:p w14:paraId="5F27497E" w14:textId="77777777" w:rsidR="00D70A01" w:rsidRPr="00924ECE" w:rsidRDefault="00D70A01" w:rsidP="00924ECE">
      <w:pPr>
        <w:pStyle w:val="PITextkrper"/>
        <w:spacing w:line="360" w:lineRule="auto"/>
        <w:rPr>
          <w:b/>
          <w:bCs/>
          <w:sz w:val="18"/>
          <w:szCs w:val="18"/>
        </w:rPr>
      </w:pPr>
      <w:r w:rsidRPr="00924ECE">
        <w:rPr>
          <w:b/>
          <w:bCs/>
          <w:sz w:val="18"/>
          <w:szCs w:val="18"/>
        </w:rPr>
        <w:t>Über die OPEN MIND Technologies AG</w:t>
      </w:r>
    </w:p>
    <w:p w14:paraId="013B5A51" w14:textId="77777777" w:rsidR="00D70A01" w:rsidRDefault="00D70A01" w:rsidP="00D70A01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</w:t>
      </w:r>
      <w:bookmarkStart w:id="0" w:name="_Hlk147309283"/>
      <w:r w:rsidRPr="00BE77E1">
        <w:rPr>
          <w:bCs/>
          <w:sz w:val="18"/>
          <w:szCs w:val="18"/>
        </w:rPr>
        <w:t xml:space="preserve">Technologies AG </w:t>
      </w:r>
      <w:bookmarkEnd w:id="0"/>
      <w:r w:rsidRPr="00BE77E1">
        <w:rPr>
          <w:bCs/>
          <w:sz w:val="18"/>
          <w:szCs w:val="18"/>
        </w:rPr>
        <w:t xml:space="preserve">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5D048C59" w14:textId="77777777" w:rsidR="00D70A01" w:rsidRDefault="00D70A01" w:rsidP="00D70A01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proofErr w:type="spellStart"/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</w:t>
      </w:r>
      <w:proofErr w:type="spellEnd"/>
      <w:r w:rsidRPr="00BE77E1">
        <w:rPr>
          <w:sz w:val="18"/>
          <w:szCs w:val="18"/>
        </w:rPr>
        <w:t xml:space="preserve">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 </w:t>
      </w:r>
      <w:r w:rsidRPr="00BE77E1">
        <w:rPr>
          <w:sz w:val="18"/>
          <w:szCs w:val="18"/>
        </w:rPr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  <w:r>
        <w:rPr>
          <w:sz w:val="18"/>
          <w:szCs w:val="18"/>
        </w:rPr>
        <w:t xml:space="preserve"> </w:t>
      </w:r>
    </w:p>
    <w:p w14:paraId="128911A5" w14:textId="254823CD" w:rsidR="00D70A01" w:rsidRDefault="00D70A01" w:rsidP="00D70A01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6212D9">
        <w:rPr>
          <w:i/>
          <w:iCs/>
          <w:sz w:val="18"/>
          <w:szCs w:val="18"/>
        </w:rPr>
        <w:lastRenderedPageBreak/>
        <w:t>hyper</w:t>
      </w:r>
      <w:r>
        <w:rPr>
          <w:sz w:val="18"/>
          <w:szCs w:val="18"/>
        </w:rPr>
        <w:t>MILL</w:t>
      </w:r>
      <w:proofErr w:type="spellEnd"/>
      <w:r>
        <w:rPr>
          <w:sz w:val="18"/>
          <w:szCs w:val="18"/>
        </w:rPr>
        <w:t xml:space="preserve"> </w:t>
      </w:r>
      <w:r w:rsidRPr="006212D9">
        <w:rPr>
          <w:sz w:val="18"/>
          <w:szCs w:val="18"/>
        </w:rPr>
        <w:t>zählt</w:t>
      </w:r>
      <w:r>
        <w:rPr>
          <w:sz w:val="18"/>
          <w:szCs w:val="18"/>
        </w:rPr>
        <w:t xml:space="preserve"> international zu den Top 4 CAD/CAM-Lösungen laut dem </w:t>
      </w:r>
      <w:r w:rsidRPr="00F567E2">
        <w:rPr>
          <w:sz w:val="18"/>
          <w:szCs w:val="18"/>
        </w:rPr>
        <w:t>„NC Market Analysis Report 202</w:t>
      </w:r>
      <w:r>
        <w:rPr>
          <w:sz w:val="18"/>
          <w:szCs w:val="18"/>
        </w:rPr>
        <w:t>3</w:t>
      </w:r>
      <w:r w:rsidRPr="00F567E2">
        <w:rPr>
          <w:sz w:val="18"/>
          <w:szCs w:val="18"/>
        </w:rPr>
        <w:t xml:space="preserve">“ von </w:t>
      </w:r>
      <w:proofErr w:type="spellStart"/>
      <w:r w:rsidRPr="00F567E2">
        <w:rPr>
          <w:sz w:val="18"/>
          <w:szCs w:val="18"/>
        </w:rPr>
        <w:t>CIMdata</w:t>
      </w:r>
      <w:proofErr w:type="spellEnd"/>
      <w:r>
        <w:rPr>
          <w:sz w:val="18"/>
          <w:szCs w:val="18"/>
        </w:rPr>
        <w:t xml:space="preserve">.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</w:t>
      </w:r>
      <w:r w:rsidR="005C1C85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höchste Anforderungen im Werkzeug-, Formen- und Maschinenbau, in der Automobil</w:t>
      </w:r>
      <w:r w:rsidR="005C1C85">
        <w:rPr>
          <w:rFonts w:cs="Arial"/>
          <w:sz w:val="18"/>
          <w:szCs w:val="18"/>
          <w:lang w:val="de-DE"/>
        </w:rPr>
        <w:noBreakHyphen/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2F76A7AE" w14:textId="77777777" w:rsidR="00D70A01" w:rsidRDefault="00D70A01" w:rsidP="00D70A01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>Durch die Mehrheitsbeteiligung an dem Manufacturing-</w:t>
      </w:r>
      <w:proofErr w:type="spellStart"/>
      <w:r w:rsidRPr="00BE77E1">
        <w:rPr>
          <w:sz w:val="18"/>
          <w:szCs w:val="18"/>
        </w:rPr>
        <w:t>Execution</w:t>
      </w:r>
      <w:proofErr w:type="spellEnd"/>
      <w:r w:rsidRPr="00BE77E1">
        <w:rPr>
          <w:sz w:val="18"/>
          <w:szCs w:val="18"/>
        </w:rPr>
        <w:t xml:space="preserve">-System-Hersteller (MES) </w:t>
      </w:r>
      <w:proofErr w:type="spellStart"/>
      <w:r w:rsidRPr="00BE77E1">
        <w:rPr>
          <w:sz w:val="18"/>
          <w:szCs w:val="18"/>
        </w:rPr>
        <w:t>Hummingbird</w:t>
      </w:r>
      <w:proofErr w:type="spellEnd"/>
      <w:r w:rsidRPr="00BE77E1">
        <w:rPr>
          <w:sz w:val="18"/>
          <w:szCs w:val="18"/>
        </w:rPr>
        <w:t xml:space="preserve">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760B95A6" w14:textId="77777777" w:rsidR="00D70A01" w:rsidRPr="00D0232D" w:rsidRDefault="00D70A01" w:rsidP="00D70A01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>OPEN MIND ist auf allen Kontinenten mit eigenen Tochtergesellschaften sowie qualifizierten Vertriebspartnern präsent und gehört 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 und Maschine Unternehmensgruppe.</w:t>
      </w:r>
    </w:p>
    <w:p w14:paraId="771562FB" w14:textId="77777777" w:rsidR="00937107" w:rsidRPr="002F175F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2F175F" w:rsidRDefault="00521E7D" w:rsidP="00521E7D">
      <w:pPr>
        <w:pStyle w:val="PIAbspann"/>
        <w:jc w:val="left"/>
        <w:rPr>
          <w:color w:val="000000"/>
          <w:lang w:val="de-DE"/>
        </w:rPr>
      </w:pPr>
      <w:r w:rsidRPr="002F175F">
        <w:rPr>
          <w:color w:val="000000"/>
          <w:lang w:val="de-DE"/>
        </w:rPr>
        <w:t xml:space="preserve">Hauptsitz: </w:t>
      </w:r>
      <w:r w:rsidRPr="002F175F">
        <w:rPr>
          <w:color w:val="000000"/>
          <w:lang w:val="de-DE"/>
        </w:rPr>
        <w:br/>
      </w:r>
      <w:r w:rsidRPr="002F175F">
        <w:rPr>
          <w:lang w:val="de-DE"/>
        </w:rPr>
        <w:t>OPEN MIND Technologies AG</w:t>
      </w:r>
      <w:r w:rsidRPr="002F175F">
        <w:rPr>
          <w:color w:val="000000"/>
          <w:lang w:val="de-DE"/>
        </w:rPr>
        <w:t xml:space="preserve">, </w:t>
      </w:r>
      <w:proofErr w:type="spellStart"/>
      <w:r w:rsidRPr="002F175F">
        <w:rPr>
          <w:lang w:val="de-DE"/>
        </w:rPr>
        <w:t>Argelsrieder</w:t>
      </w:r>
      <w:proofErr w:type="spellEnd"/>
      <w:r w:rsidRPr="002F175F">
        <w:rPr>
          <w:lang w:val="de-DE"/>
        </w:rPr>
        <w:t xml:space="preserve"> Feld 5</w:t>
      </w:r>
      <w:r w:rsidRPr="002F175F">
        <w:rPr>
          <w:color w:val="000000"/>
          <w:lang w:val="de-DE"/>
        </w:rPr>
        <w:t xml:space="preserve">, </w:t>
      </w:r>
      <w:r w:rsidRPr="002F175F">
        <w:rPr>
          <w:lang w:val="de-DE"/>
        </w:rPr>
        <w:t>82234</w:t>
      </w:r>
      <w:r w:rsidRPr="002F175F">
        <w:rPr>
          <w:color w:val="000000"/>
          <w:lang w:val="de-DE"/>
        </w:rPr>
        <w:t xml:space="preserve"> Weßling, Deutschland</w:t>
      </w:r>
      <w:r w:rsidRPr="002F175F">
        <w:rPr>
          <w:color w:val="000000"/>
          <w:lang w:val="de-DE"/>
        </w:rPr>
        <w:br/>
        <w:t>Tel.: +49 8153 933-500, Fax: +49 8153 933-501</w:t>
      </w:r>
      <w:r w:rsidRPr="002F175F">
        <w:rPr>
          <w:color w:val="000000"/>
          <w:lang w:val="de-DE"/>
        </w:rPr>
        <w:br/>
        <w:t xml:space="preserve">E-Mail: </w:t>
      </w:r>
      <w:r w:rsidRPr="002F175F">
        <w:rPr>
          <w:rFonts w:cs="Times New Roman"/>
          <w:color w:val="000000"/>
          <w:lang w:val="de-DE"/>
        </w:rPr>
        <w:t>Info@openmind-tech.com</w:t>
      </w:r>
      <w:r w:rsidRPr="002F175F">
        <w:rPr>
          <w:color w:val="000000"/>
          <w:lang w:val="de-DE"/>
        </w:rPr>
        <w:t>, Homepage: www.openmind-tech.com</w:t>
      </w:r>
    </w:p>
    <w:p w14:paraId="52777234" w14:textId="77777777" w:rsidR="00521E7D" w:rsidRPr="002F175F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2F175F" w:rsidRDefault="00521E7D" w:rsidP="00521E7D">
      <w:pPr>
        <w:pStyle w:val="PIAbspann"/>
        <w:rPr>
          <w:b/>
          <w:bCs/>
          <w:lang w:val="de-DE"/>
        </w:rPr>
      </w:pPr>
      <w:r w:rsidRPr="002F175F">
        <w:rPr>
          <w:b/>
          <w:bCs/>
          <w:lang w:val="de-DE"/>
        </w:rPr>
        <w:t>Ansprechpartner für die Presse:</w:t>
      </w:r>
    </w:p>
    <w:p w14:paraId="007F9BC3" w14:textId="59E703C8" w:rsidR="00521E7D" w:rsidRPr="002F175F" w:rsidRDefault="00521E7D" w:rsidP="00521E7D">
      <w:pPr>
        <w:pStyle w:val="PIAbspann"/>
        <w:jc w:val="left"/>
        <w:rPr>
          <w:lang w:val="de-DE"/>
        </w:rPr>
      </w:pPr>
      <w:r w:rsidRPr="002F175F">
        <w:rPr>
          <w:lang w:val="de-DE"/>
        </w:rPr>
        <w:t>HighTech communications GmbH</w:t>
      </w:r>
      <w:r w:rsidRPr="002F175F">
        <w:rPr>
          <w:lang w:val="de-DE"/>
        </w:rPr>
        <w:br/>
        <w:t>Brigitte Basilio</w:t>
      </w:r>
      <w:r w:rsidRPr="002F175F">
        <w:rPr>
          <w:lang w:val="de-DE"/>
        </w:rPr>
        <w:br/>
      </w:r>
      <w:proofErr w:type="spellStart"/>
      <w:r w:rsidR="00FE6796" w:rsidRPr="002F175F">
        <w:rPr>
          <w:lang w:val="de-DE"/>
        </w:rPr>
        <w:t>Brunhamstraße</w:t>
      </w:r>
      <w:proofErr w:type="spellEnd"/>
      <w:r w:rsidR="00FE6796" w:rsidRPr="002F175F">
        <w:rPr>
          <w:lang w:val="de-DE"/>
        </w:rPr>
        <w:t xml:space="preserve"> 21</w:t>
      </w:r>
      <w:r w:rsidRPr="002F175F">
        <w:rPr>
          <w:lang w:val="de-DE"/>
        </w:rPr>
        <w:br/>
      </w:r>
      <w:r w:rsidR="00FE6796" w:rsidRPr="002F175F">
        <w:rPr>
          <w:lang w:val="de-DE"/>
        </w:rPr>
        <w:t>81249</w:t>
      </w:r>
      <w:r w:rsidRPr="002F175F">
        <w:rPr>
          <w:lang w:val="de-DE"/>
        </w:rPr>
        <w:t xml:space="preserve"> München</w:t>
      </w:r>
      <w:r w:rsidRPr="002F175F">
        <w:rPr>
          <w:lang w:val="de-DE"/>
        </w:rPr>
        <w:br/>
        <w:t>Deutschland</w:t>
      </w:r>
      <w:r w:rsidRPr="002F175F">
        <w:rPr>
          <w:lang w:val="de-DE"/>
        </w:rPr>
        <w:br/>
        <w:t>Tel.: +49 89 500778-20</w:t>
      </w:r>
      <w:r w:rsidRPr="002F175F">
        <w:rPr>
          <w:lang w:val="de-DE"/>
        </w:rPr>
        <w:br/>
        <w:t>E-Mail: b.basilio@htcm.de</w:t>
      </w:r>
      <w:r w:rsidRPr="002F175F">
        <w:rPr>
          <w:lang w:val="de-DE"/>
        </w:rPr>
        <w:br/>
        <w:t>Homepage: www.htcm.de</w:t>
      </w:r>
    </w:p>
    <w:p w14:paraId="3A87419C" w14:textId="77777777" w:rsidR="00521E7D" w:rsidRPr="002F175F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2F175F" w:rsidSect="00AD74AE">
      <w:headerReference w:type="default" r:id="rId14"/>
      <w:footerReference w:type="default" r:id="rId15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F099" w14:textId="77777777" w:rsidR="00610076" w:rsidRDefault="00610076">
      <w:r>
        <w:separator/>
      </w:r>
    </w:p>
  </w:endnote>
  <w:endnote w:type="continuationSeparator" w:id="0">
    <w:p w14:paraId="71CE9591" w14:textId="77777777" w:rsidR="00610076" w:rsidRDefault="0061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56DA2F7A" w:rsidR="00C1019C" w:rsidRPr="005F2D3A" w:rsidRDefault="00C1019C" w:rsidP="005F2D3A">
    <w:pPr>
      <w:pStyle w:val="PIFusszeile"/>
    </w:pPr>
    <w:r>
      <w:rPr>
        <w:rStyle w:val="Seitenzahl"/>
        <w:rFonts w:cs="Arial"/>
        <w:lang w:val="de-DE"/>
      </w:rPr>
      <w:fldChar w:fldCharType="begin"/>
    </w:r>
    <w:r w:rsidRPr="005F2D3A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5F2D3A">
      <w:rPr>
        <w:rStyle w:val="Seitenzahl"/>
        <w:rFonts w:cs="Arial"/>
        <w:noProof/>
      </w:rPr>
      <w:t>OPN1PI747.docx</w:t>
    </w:r>
    <w:r>
      <w:rPr>
        <w:rStyle w:val="Seitenzahl"/>
        <w:rFonts w:cs="Arial"/>
        <w:lang w:val="de-DE"/>
      </w:rPr>
      <w:fldChar w:fldCharType="end"/>
    </w:r>
    <w:r w:rsidRPr="005F2D3A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276B" w14:textId="77777777" w:rsidR="00610076" w:rsidRDefault="00610076">
      <w:r>
        <w:separator/>
      </w:r>
    </w:p>
  </w:footnote>
  <w:footnote w:type="continuationSeparator" w:id="0">
    <w:p w14:paraId="7F5D77B9" w14:textId="77777777" w:rsidR="00610076" w:rsidRDefault="0061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20E45D58" w:rsidR="00C1019C" w:rsidRDefault="00267B97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5CC8DD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D7A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2152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67B97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31B3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485D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4B08"/>
    <w:rsid w:val="00456449"/>
    <w:rsid w:val="004567A1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0077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480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2D3A"/>
    <w:rsid w:val="005F5833"/>
    <w:rsid w:val="006006F7"/>
    <w:rsid w:val="006030F1"/>
    <w:rsid w:val="00603D77"/>
    <w:rsid w:val="00605FE2"/>
    <w:rsid w:val="00610076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5AA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1A39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2F8B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3BAB"/>
    <w:rsid w:val="007C4252"/>
    <w:rsid w:val="007C4335"/>
    <w:rsid w:val="007C4697"/>
    <w:rsid w:val="007C5050"/>
    <w:rsid w:val="007C57EF"/>
    <w:rsid w:val="007C6E9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0345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5F4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1CE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4C7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0A8D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684D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68D8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96F1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0E4B"/>
    <w:rsid w:val="00F122CB"/>
    <w:rsid w:val="00F132AE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68C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674B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A7CBF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426B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25C8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016D7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5F2D3A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54B08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3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turning-solutions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open-mi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hypermill-virtual-machinin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460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4026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Uli Kurz</cp:lastModifiedBy>
  <cp:revision>4</cp:revision>
  <cp:lastPrinted>2013-08-22T07:31:00Z</cp:lastPrinted>
  <dcterms:created xsi:type="dcterms:W3CDTF">2023-10-10T08:10:00Z</dcterms:created>
  <dcterms:modified xsi:type="dcterms:W3CDTF">2023-10-16T07:47:00Z</dcterms:modified>
</cp:coreProperties>
</file>