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F1179" w14:textId="77777777" w:rsidR="003557E9" w:rsidRPr="00591131" w:rsidRDefault="003557E9" w:rsidP="003557E9">
      <w:pPr>
        <w:pStyle w:val="berschrift1"/>
        <w:spacing w:before="720" w:after="720" w:line="260" w:lineRule="exact"/>
        <w:rPr>
          <w:sz w:val="20"/>
        </w:rPr>
      </w:pPr>
      <w:r w:rsidRPr="00591131">
        <w:rPr>
          <w:sz w:val="20"/>
        </w:rPr>
        <w:t>COMMUNIQUÉ DE PRESSE</w:t>
      </w:r>
    </w:p>
    <w:p w14:paraId="6344398C" w14:textId="77777777" w:rsidR="00602FCD" w:rsidRDefault="00765F3E">
      <w:pPr>
        <w:pStyle w:val="Kopfzeile"/>
        <w:spacing w:before="120" w:after="120" w:line="360" w:lineRule="exact"/>
        <w:outlineLvl w:val="0"/>
        <w:rPr>
          <w:rFonts w:ascii="Arial" w:hAnsi="Arial" w:cs="Arial"/>
          <w:b/>
          <w:bCs/>
        </w:rPr>
      </w:pPr>
      <w:r>
        <w:rPr>
          <w:rFonts w:ascii="Arial" w:eastAsia="Arial" w:hAnsi="Arial" w:cs="Arial"/>
          <w:b/>
          <w:lang w:bidi="fr-FR"/>
        </w:rPr>
        <w:t>STMicroelectronics et Würth </w:t>
      </w:r>
      <w:proofErr w:type="spellStart"/>
      <w:r>
        <w:rPr>
          <w:rFonts w:ascii="Arial" w:eastAsia="Arial" w:hAnsi="Arial" w:cs="Arial"/>
          <w:b/>
          <w:lang w:bidi="fr-FR"/>
        </w:rPr>
        <w:t>Elektronik</w:t>
      </w:r>
      <w:proofErr w:type="spellEnd"/>
      <w:r>
        <w:rPr>
          <w:rFonts w:ascii="Arial" w:eastAsia="Arial" w:hAnsi="Arial" w:cs="Arial"/>
          <w:b/>
          <w:lang w:bidi="fr-FR"/>
        </w:rPr>
        <w:t xml:space="preserve"> coopèrent pour des outils électriques de haute performance</w:t>
      </w:r>
    </w:p>
    <w:p w14:paraId="4B60A712" w14:textId="77777777" w:rsidR="00602FCD" w:rsidRDefault="00765F3E">
      <w:pPr>
        <w:pStyle w:val="Kopfzeile"/>
        <w:tabs>
          <w:tab w:val="clear" w:pos="4536"/>
          <w:tab w:val="clear" w:pos="9072"/>
        </w:tabs>
        <w:spacing w:before="360" w:after="360"/>
        <w:rPr>
          <w:rFonts w:ascii="Arial" w:hAnsi="Arial" w:cs="Arial"/>
          <w:b/>
          <w:bCs/>
          <w:color w:val="000000"/>
          <w:sz w:val="36"/>
        </w:rPr>
      </w:pPr>
      <w:r>
        <w:rPr>
          <w:rFonts w:ascii="Arial" w:eastAsia="Arial" w:hAnsi="Arial" w:cs="Arial"/>
          <w:b/>
          <w:color w:val="000000"/>
          <w:sz w:val="36"/>
          <w:lang w:bidi="fr-FR"/>
        </w:rPr>
        <w:t xml:space="preserve">Projet sur le design de référence concernant la commande de moteur </w:t>
      </w:r>
    </w:p>
    <w:p w14:paraId="55F63701" w14:textId="2FDA08FD" w:rsidR="00602FCD" w:rsidRDefault="00765F3E">
      <w:pPr>
        <w:pStyle w:val="Textkrper"/>
        <w:spacing w:before="120" w:after="120" w:line="260" w:lineRule="exact"/>
        <w:jc w:val="both"/>
        <w:rPr>
          <w:rFonts w:ascii="Arial" w:hAnsi="Arial"/>
          <w:color w:val="000000"/>
        </w:rPr>
      </w:pPr>
      <w:r>
        <w:rPr>
          <w:rFonts w:ascii="Arial" w:eastAsia="Arial" w:hAnsi="Arial"/>
          <w:color w:val="000000"/>
          <w:lang w:bidi="fr-FR"/>
        </w:rPr>
        <w:t xml:space="preserve">Waldenburg (Allemagne), Genève (Suisse), </w:t>
      </w:r>
      <w:r w:rsidRPr="003557E9">
        <w:rPr>
          <w:rFonts w:ascii="Arial" w:eastAsia="Arial" w:hAnsi="Arial"/>
          <w:color w:val="000000"/>
          <w:lang w:bidi="fr-FR"/>
        </w:rPr>
        <w:t xml:space="preserve">le 2 août 2023 – Würth </w:t>
      </w:r>
      <w:proofErr w:type="spellStart"/>
      <w:r w:rsidRPr="003557E9">
        <w:rPr>
          <w:rFonts w:ascii="Arial" w:eastAsia="Arial" w:hAnsi="Arial"/>
          <w:color w:val="000000"/>
          <w:lang w:bidi="fr-FR"/>
        </w:rPr>
        <w:t>Elektronik</w:t>
      </w:r>
      <w:proofErr w:type="spellEnd"/>
      <w:r w:rsidRPr="003557E9">
        <w:rPr>
          <w:rFonts w:ascii="Arial" w:eastAsia="Arial" w:hAnsi="Arial"/>
          <w:color w:val="000000"/>
          <w:lang w:bidi="fr-FR"/>
        </w:rPr>
        <w:t xml:space="preserve"> et STMicroelectronics ont développé en commun une carte</w:t>
      </w:r>
      <w:r>
        <w:rPr>
          <w:rFonts w:ascii="Arial" w:eastAsia="Arial" w:hAnsi="Arial"/>
          <w:color w:val="000000"/>
          <w:lang w:bidi="fr-FR"/>
        </w:rPr>
        <w:t xml:space="preserve"> de démonstration qui utilise une perceuse du groupe Würth. Le design de référence concernant la commande d’un moteur sans balais « </w:t>
      </w:r>
      <w:r w:rsidRPr="00765F3E">
        <w:rPr>
          <w:rFonts w:ascii="Arial" w:eastAsia="Arial" w:hAnsi="Arial"/>
          <w:i/>
          <w:color w:val="000000"/>
          <w:lang w:bidi="fr-FR"/>
        </w:rPr>
        <w:t xml:space="preserve">moteur </w:t>
      </w:r>
      <w:proofErr w:type="spellStart"/>
      <w:r w:rsidRPr="00765F3E">
        <w:rPr>
          <w:rFonts w:ascii="Arial" w:eastAsia="Arial" w:hAnsi="Arial"/>
          <w:i/>
          <w:color w:val="000000"/>
          <w:lang w:bidi="fr-FR"/>
        </w:rPr>
        <w:t>brushless</w:t>
      </w:r>
      <w:proofErr w:type="spellEnd"/>
      <w:r>
        <w:rPr>
          <w:rFonts w:ascii="Arial" w:eastAsia="Arial" w:hAnsi="Arial"/>
          <w:color w:val="000000"/>
          <w:lang w:bidi="fr-FR"/>
        </w:rPr>
        <w:t> ou BDLC » à basse tension convient parfaitement aux applications d’outils électriques portatifs. Le design englobe toutes les interfaces utilisateur qui sont nécessaires afin de contrôler le déclenchement, la vitesse et la direction du moteur.</w:t>
      </w:r>
    </w:p>
    <w:p w14:paraId="61A8F68E" w14:textId="3BB1EFA1" w:rsidR="00602FCD" w:rsidRDefault="00765F3E">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Au cours du salon international de référence PCIM Europe, qui a eu lieu à Nuremberg du 9 au 11 mai 2023, la démonstration Power Tool a été présentée sur les stands de STMicroelectronics et de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et a littéralement captivé le public.</w:t>
      </w:r>
    </w:p>
    <w:p w14:paraId="2A079395" w14:textId="7A1EEBA8" w:rsidR="00602FCD" w:rsidRDefault="00765F3E">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La démonstration repose sur le design de référence </w:t>
      </w:r>
      <w:hyperlink r:id="rId8" w:history="1">
        <w:r>
          <w:rPr>
            <w:rStyle w:val="Hyperlink"/>
            <w:rFonts w:ascii="Arial" w:eastAsia="Arial" w:hAnsi="Arial"/>
            <w:b w:val="0"/>
            <w:lang w:bidi="fr-FR"/>
          </w:rPr>
          <w:t>STDES-PTOOL3A</w:t>
        </w:r>
      </w:hyperlink>
      <w:r>
        <w:rPr>
          <w:rFonts w:ascii="Arial" w:eastAsia="Arial" w:hAnsi="Arial"/>
          <w:b w:val="0"/>
          <w:color w:val="000000"/>
          <w:lang w:bidi="fr-FR"/>
        </w:rPr>
        <w:t>, pour lequel tous les fichiers Gerber, nomenclatures, schémas de câblage et autres documents de référence peuvent être téléchargés gratuitement sur le site ST.com. Il montre les capacités du microcontrôleur </w:t>
      </w:r>
      <w:hyperlink r:id="rId9" w:history="1">
        <w:r>
          <w:rPr>
            <w:rStyle w:val="Hyperlink"/>
            <w:rFonts w:ascii="Arial" w:eastAsia="Arial" w:hAnsi="Arial"/>
            <w:b w:val="0"/>
            <w:lang w:bidi="fr-FR"/>
          </w:rPr>
          <w:t>STM32G4</w:t>
        </w:r>
      </w:hyperlink>
      <w:r>
        <w:rPr>
          <w:rFonts w:ascii="Arial" w:eastAsia="Arial" w:hAnsi="Arial"/>
          <w:b w:val="0"/>
          <w:color w:val="000000"/>
          <w:lang w:bidi="fr-FR"/>
        </w:rPr>
        <w:t xml:space="preserve"> et du pilote de grille STDRIVE101 de STMicroelectronics dans l’alimentation de six MOSFET STL220N6F7, qui sont tous mis en </w:t>
      </w:r>
      <w:proofErr w:type="spellStart"/>
      <w:r>
        <w:rPr>
          <w:rFonts w:ascii="Arial" w:eastAsia="Arial" w:hAnsi="Arial"/>
          <w:b w:val="0"/>
          <w:color w:val="000000"/>
          <w:lang w:bidi="fr-FR"/>
        </w:rPr>
        <w:t>oeuvre</w:t>
      </w:r>
      <w:proofErr w:type="spellEnd"/>
      <w:r>
        <w:rPr>
          <w:rFonts w:ascii="Arial" w:eastAsia="Arial" w:hAnsi="Arial"/>
          <w:b w:val="0"/>
          <w:color w:val="000000"/>
          <w:lang w:bidi="fr-FR"/>
        </w:rPr>
        <w:t xml:space="preserve"> avec des ferrites CMS (</w:t>
      </w:r>
      <w:hyperlink r:id="rId10" w:history="1">
        <w:r>
          <w:rPr>
            <w:rStyle w:val="Hyperlink"/>
            <w:rFonts w:ascii="Arial" w:eastAsia="Arial" w:hAnsi="Arial"/>
            <w:b w:val="0"/>
            <w:lang w:bidi="fr-FR"/>
          </w:rPr>
          <w:t>WE-CBF </w:t>
        </w:r>
      </w:hyperlink>
      <w:r>
        <w:rPr>
          <w:rFonts w:ascii="Arial" w:eastAsia="Arial" w:hAnsi="Arial"/>
          <w:b w:val="0"/>
          <w:color w:val="000000"/>
          <w:lang w:bidi="fr-FR"/>
        </w:rPr>
        <w:t>SMT EMI Suppression Ferrite </w:t>
      </w:r>
      <w:proofErr w:type="spellStart"/>
      <w:r>
        <w:rPr>
          <w:rFonts w:ascii="Arial" w:eastAsia="Arial" w:hAnsi="Arial"/>
          <w:b w:val="0"/>
          <w:color w:val="000000"/>
          <w:lang w:bidi="fr-FR"/>
        </w:rPr>
        <w:t>Bead</w:t>
      </w:r>
      <w:proofErr w:type="spellEnd"/>
      <w:r>
        <w:rPr>
          <w:rFonts w:ascii="Arial" w:eastAsia="Arial" w:hAnsi="Arial"/>
          <w:b w:val="0"/>
          <w:color w:val="000000"/>
          <w:lang w:bidi="fr-FR"/>
        </w:rPr>
        <w:t xml:space="preserve"> (perles de ferrite de </w:t>
      </w:r>
      <w:proofErr w:type="spellStart"/>
      <w:r>
        <w:rPr>
          <w:rFonts w:ascii="Arial" w:eastAsia="Arial" w:hAnsi="Arial"/>
          <w:b w:val="0"/>
          <w:color w:val="000000"/>
          <w:lang w:bidi="fr-FR"/>
        </w:rPr>
        <w:t>supression</w:t>
      </w:r>
      <w:proofErr w:type="spellEnd"/>
      <w:r>
        <w:rPr>
          <w:rFonts w:ascii="Arial" w:eastAsia="Arial" w:hAnsi="Arial"/>
          <w:b w:val="0"/>
          <w:color w:val="000000"/>
          <w:lang w:bidi="fr-FR"/>
        </w:rPr>
        <w:t>) </w:t>
      </w:r>
      <w:hyperlink r:id="rId11" w:anchor="74279271" w:history="1">
        <w:r>
          <w:rPr>
            <w:rStyle w:val="Hyperlink"/>
            <w:rFonts w:ascii="Arial" w:eastAsia="Arial" w:hAnsi="Arial"/>
            <w:b w:val="0"/>
            <w:lang w:bidi="fr-FR"/>
          </w:rPr>
          <w:t>74279271</w:t>
        </w:r>
      </w:hyperlink>
      <w:r>
        <w:rPr>
          <w:rFonts w:ascii="Arial" w:eastAsia="Arial" w:hAnsi="Arial"/>
          <w:b w:val="0"/>
          <w:color w:val="000000"/>
          <w:lang w:bidi="fr-FR"/>
        </w:rPr>
        <w:t xml:space="preserve">) et une inductance de puissance (WE-LHMI SMT Power </w:t>
      </w:r>
      <w:proofErr w:type="spellStart"/>
      <w:r>
        <w:rPr>
          <w:rFonts w:ascii="Arial" w:eastAsia="Arial" w:hAnsi="Arial"/>
          <w:b w:val="0"/>
          <w:color w:val="000000"/>
          <w:lang w:bidi="fr-FR"/>
        </w:rPr>
        <w:t>Inductor</w:t>
      </w:r>
      <w:proofErr w:type="spellEnd"/>
      <w:r>
        <w:rPr>
          <w:rFonts w:ascii="Arial" w:eastAsia="Arial" w:hAnsi="Arial"/>
          <w:b w:val="0"/>
          <w:color w:val="000000"/>
          <w:lang w:bidi="fr-FR"/>
        </w:rPr>
        <w:t xml:space="preserve"> </w:t>
      </w:r>
      <w:hyperlink r:id="rId12" w:anchor="74437368330" w:history="1">
        <w:r>
          <w:rPr>
            <w:rStyle w:val="Hyperlink"/>
            <w:rFonts w:ascii="Arial" w:eastAsia="Arial" w:hAnsi="Arial"/>
            <w:b w:val="0"/>
            <w:lang w:bidi="fr-FR"/>
          </w:rPr>
          <w:t>74437368330</w:t>
        </w:r>
      </w:hyperlink>
      <w:r>
        <w:rPr>
          <w:rFonts w:ascii="Arial" w:eastAsia="Arial" w:hAnsi="Arial"/>
          <w:b w:val="0"/>
          <w:color w:val="000000"/>
          <w:lang w:bidi="fr-FR"/>
        </w:rPr>
        <w:t>) de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et met clairement en évidence les avantages que la conception offre en termes de performance, de coût, de qualité et de facilité de mise en œuvre.</w:t>
      </w:r>
    </w:p>
    <w:p w14:paraId="7FB5877A" w14:textId="40D69239" w:rsidR="00602FCD" w:rsidRDefault="00765F3E">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 xml:space="preserve">Le </w:t>
      </w:r>
      <w:proofErr w:type="spellStart"/>
      <w:r>
        <w:rPr>
          <w:rFonts w:ascii="Arial" w:eastAsia="Arial" w:hAnsi="Arial"/>
          <w:b w:val="0"/>
          <w:color w:val="000000"/>
          <w:lang w:bidi="fr-FR"/>
        </w:rPr>
        <w:t>micro-logiciel</w:t>
      </w:r>
      <w:proofErr w:type="spellEnd"/>
      <w:r>
        <w:rPr>
          <w:rFonts w:ascii="Arial" w:eastAsia="Arial" w:hAnsi="Arial"/>
          <w:b w:val="0"/>
          <w:color w:val="000000"/>
          <w:lang w:bidi="fr-FR"/>
        </w:rPr>
        <w:t>, intégré dans le STM32G4, a été développé avec le STM32 </w:t>
      </w:r>
      <w:proofErr w:type="spellStart"/>
      <w:r>
        <w:rPr>
          <w:rFonts w:ascii="Arial" w:eastAsia="Arial" w:hAnsi="Arial"/>
          <w:b w:val="0"/>
          <w:color w:val="000000"/>
          <w:lang w:bidi="fr-FR"/>
        </w:rPr>
        <w:t>Motor</w:t>
      </w:r>
      <w:proofErr w:type="spellEnd"/>
      <w:r>
        <w:rPr>
          <w:rFonts w:ascii="Arial" w:eastAsia="Arial" w:hAnsi="Arial"/>
          <w:b w:val="0"/>
          <w:color w:val="000000"/>
          <w:lang w:bidi="fr-FR"/>
        </w:rPr>
        <w:t> Control Software </w:t>
      </w:r>
      <w:proofErr w:type="spellStart"/>
      <w:r>
        <w:rPr>
          <w:rFonts w:ascii="Arial" w:eastAsia="Arial" w:hAnsi="Arial"/>
          <w:b w:val="0"/>
          <w:color w:val="000000"/>
          <w:lang w:bidi="fr-FR"/>
        </w:rPr>
        <w:t>Development</w:t>
      </w:r>
      <w:proofErr w:type="spellEnd"/>
      <w:r>
        <w:rPr>
          <w:rFonts w:ascii="Arial" w:eastAsia="Arial" w:hAnsi="Arial"/>
          <w:b w:val="0"/>
          <w:color w:val="000000"/>
          <w:lang w:bidi="fr-FR"/>
        </w:rPr>
        <w:t> Kit (Kit de développement logiciel pour la commande de moteurs) (</w:t>
      </w:r>
      <w:hyperlink r:id="rId13" w:history="1">
        <w:r>
          <w:rPr>
            <w:rStyle w:val="Hyperlink"/>
            <w:rFonts w:ascii="Arial" w:eastAsia="Arial" w:hAnsi="Arial"/>
            <w:b w:val="0"/>
            <w:lang w:bidi="fr-FR"/>
          </w:rPr>
          <w:t>X-CUBE-MCSDK</w:t>
        </w:r>
      </w:hyperlink>
      <w:r>
        <w:rPr>
          <w:rFonts w:ascii="Arial" w:eastAsia="Arial" w:hAnsi="Arial"/>
          <w:b w:val="0"/>
          <w:color w:val="000000"/>
          <w:lang w:bidi="fr-FR"/>
        </w:rPr>
        <w:t>). Le design met en œuvre des scénarios d’application réels dans des outils électriques alimentés par une batterie.</w:t>
      </w:r>
    </w:p>
    <w:p w14:paraId="721B570B" w14:textId="5FF1F3A0" w:rsidR="00602FCD" w:rsidRDefault="00765F3E">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STMicroelectronics, l’un des principaux fabricants de semi-conducteurs au niveau mondial, qui sert ses clients dans tous les domaines des applications électroniques, et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fabricant de composants passifs et partenaire référencé auprès de STMicroelectronics, ont, ces dernières années, mis en place une étroite collaboration afin de développer le design de référence et ont utilisé de manière ciblée les atouts respectifs de leur portefeuille.</w:t>
      </w:r>
    </w:p>
    <w:p w14:paraId="1DE7276D" w14:textId="6FA0A961" w:rsidR="00602FCD" w:rsidRDefault="00765F3E">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lastRenderedPageBreak/>
        <w:t>Les entreprises peuvent proposer à leurs clients des solutions clés en main ou sur mesure grâce à la combinaison des composants actifs de STMicroelectronics ainsi que les composants passifs de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Les synergies de la collaboration entre STMicroelectronics et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se reflètent dans l’ampleur et le succès des projets que les deux entreprises ont menés en commun et, en conséquence, les composants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xml:space="preserve"> </w:t>
      </w:r>
      <w:proofErr w:type="gramStart"/>
      <w:r>
        <w:rPr>
          <w:rFonts w:ascii="Arial" w:eastAsia="Arial" w:hAnsi="Arial"/>
          <w:b w:val="0"/>
          <w:color w:val="000000"/>
          <w:lang w:bidi="fr-FR"/>
        </w:rPr>
        <w:t>ont</w:t>
      </w:r>
      <w:proofErr w:type="gramEnd"/>
      <w:r>
        <w:rPr>
          <w:rFonts w:ascii="Arial" w:eastAsia="Arial" w:hAnsi="Arial"/>
          <w:b w:val="0"/>
          <w:color w:val="000000"/>
          <w:lang w:bidi="fr-FR"/>
        </w:rPr>
        <w:t xml:space="preserve"> été intégrés dans une série de cartes d’évaluation STMicroelectronics.</w:t>
      </w:r>
    </w:p>
    <w:p w14:paraId="00FAFA67" w14:textId="77777777" w:rsidR="00602FCD" w:rsidRDefault="00765F3E">
      <w:pPr>
        <w:pStyle w:val="Textkrper"/>
        <w:spacing w:before="120" w:after="120" w:line="260" w:lineRule="exact"/>
        <w:jc w:val="both"/>
        <w:rPr>
          <w:rFonts w:ascii="Arial" w:hAnsi="Arial"/>
          <w:b w:val="0"/>
          <w:bCs w:val="0"/>
        </w:rPr>
      </w:pPr>
      <w:r>
        <w:rPr>
          <w:rFonts w:ascii="Arial" w:eastAsia="Arial" w:hAnsi="Arial"/>
          <w:b w:val="0"/>
          <w:lang w:bidi="fr-FR"/>
        </w:rPr>
        <w:t>« La collaboration avec Würth </w:t>
      </w:r>
      <w:proofErr w:type="spellStart"/>
      <w:r>
        <w:rPr>
          <w:rFonts w:ascii="Arial" w:eastAsia="Arial" w:hAnsi="Arial"/>
          <w:b w:val="0"/>
          <w:lang w:bidi="fr-FR"/>
        </w:rPr>
        <w:t>Elektronik</w:t>
      </w:r>
      <w:proofErr w:type="spellEnd"/>
      <w:r>
        <w:rPr>
          <w:rFonts w:ascii="Arial" w:eastAsia="Arial" w:hAnsi="Arial"/>
          <w:b w:val="0"/>
          <w:lang w:bidi="fr-FR"/>
        </w:rPr>
        <w:t xml:space="preserve"> a montré que STMicroelectronics peut travailler de concert avec des partenaires afin d’obtenir les meilleures performances de son offre de produits et de développer communément des solutions système qui satisfont aux besoins d’applications les plus exigeants et les plus complexes », a déclaré Ricardo De Sa </w:t>
      </w:r>
      <w:proofErr w:type="spellStart"/>
      <w:r>
        <w:rPr>
          <w:rFonts w:ascii="Arial" w:eastAsia="Arial" w:hAnsi="Arial"/>
          <w:b w:val="0"/>
          <w:lang w:bidi="fr-FR"/>
        </w:rPr>
        <w:t>Earp</w:t>
      </w:r>
      <w:proofErr w:type="spellEnd"/>
      <w:r>
        <w:rPr>
          <w:rFonts w:ascii="Arial" w:eastAsia="Arial" w:hAnsi="Arial"/>
          <w:b w:val="0"/>
          <w:lang w:bidi="fr-FR"/>
        </w:rPr>
        <w:t xml:space="preserve">, </w:t>
      </w:r>
      <w:proofErr w:type="spellStart"/>
      <w:r>
        <w:rPr>
          <w:rFonts w:ascii="Arial" w:eastAsia="Arial" w:hAnsi="Arial"/>
          <w:b w:val="0"/>
          <w:lang w:bidi="fr-FR"/>
        </w:rPr>
        <w:t>Executive</w:t>
      </w:r>
      <w:proofErr w:type="spellEnd"/>
      <w:r>
        <w:rPr>
          <w:rFonts w:ascii="Arial" w:eastAsia="Arial" w:hAnsi="Arial"/>
          <w:b w:val="0"/>
          <w:lang w:bidi="fr-FR"/>
        </w:rPr>
        <w:t xml:space="preserve"> Vice </w:t>
      </w:r>
      <w:proofErr w:type="spellStart"/>
      <w:r>
        <w:rPr>
          <w:rFonts w:ascii="Arial" w:eastAsia="Arial" w:hAnsi="Arial"/>
          <w:b w:val="0"/>
          <w:lang w:bidi="fr-FR"/>
        </w:rPr>
        <w:t>President</w:t>
      </w:r>
      <w:proofErr w:type="spellEnd"/>
      <w:r>
        <w:rPr>
          <w:rFonts w:ascii="Arial" w:eastAsia="Arial" w:hAnsi="Arial"/>
          <w:b w:val="0"/>
          <w:lang w:bidi="fr-FR"/>
        </w:rPr>
        <w:t>, General-</w:t>
      </w:r>
      <w:proofErr w:type="spellStart"/>
      <w:r>
        <w:rPr>
          <w:rFonts w:ascii="Arial" w:eastAsia="Arial" w:hAnsi="Arial"/>
          <w:b w:val="0"/>
          <w:lang w:bidi="fr-FR"/>
        </w:rPr>
        <w:t>Purpose</w:t>
      </w:r>
      <w:proofErr w:type="spellEnd"/>
      <w:r>
        <w:rPr>
          <w:rFonts w:ascii="Arial" w:eastAsia="Arial" w:hAnsi="Arial"/>
          <w:b w:val="0"/>
          <w:lang w:bidi="fr-FR"/>
        </w:rPr>
        <w:t xml:space="preserve"> </w:t>
      </w:r>
      <w:proofErr w:type="spellStart"/>
      <w:r>
        <w:rPr>
          <w:rFonts w:ascii="Arial" w:eastAsia="Arial" w:hAnsi="Arial"/>
          <w:b w:val="0"/>
          <w:lang w:bidi="fr-FR"/>
        </w:rPr>
        <w:t>Microcontroller</w:t>
      </w:r>
      <w:proofErr w:type="spellEnd"/>
      <w:r>
        <w:rPr>
          <w:rFonts w:ascii="Arial" w:eastAsia="Arial" w:hAnsi="Arial"/>
          <w:b w:val="0"/>
          <w:lang w:bidi="fr-FR"/>
        </w:rPr>
        <w:t xml:space="preserve"> </w:t>
      </w:r>
      <w:proofErr w:type="spellStart"/>
      <w:r>
        <w:rPr>
          <w:rFonts w:ascii="Arial" w:eastAsia="Arial" w:hAnsi="Arial"/>
          <w:b w:val="0"/>
          <w:lang w:bidi="fr-FR"/>
        </w:rPr>
        <w:t>Sub</w:t>
      </w:r>
      <w:proofErr w:type="spellEnd"/>
      <w:r>
        <w:rPr>
          <w:rFonts w:ascii="Arial" w:eastAsia="Arial" w:hAnsi="Arial"/>
          <w:b w:val="0"/>
          <w:lang w:bidi="fr-FR"/>
        </w:rPr>
        <w:t>-Group, STMicroelectronics (Vice-président exécutif du sous-groupe des microcontrôleurs à usage général, STMicroelectronics.).</w:t>
      </w:r>
    </w:p>
    <w:p w14:paraId="3764FDBC" w14:textId="77777777" w:rsidR="00602FCD" w:rsidRDefault="00765F3E">
      <w:pPr>
        <w:pStyle w:val="Textkrper"/>
        <w:spacing w:before="120" w:after="120" w:line="260" w:lineRule="exact"/>
        <w:jc w:val="both"/>
        <w:rPr>
          <w:rFonts w:ascii="Arial" w:hAnsi="Arial"/>
          <w:b w:val="0"/>
          <w:bCs w:val="0"/>
          <w:color w:val="000000"/>
        </w:rPr>
      </w:pPr>
      <w:r>
        <w:rPr>
          <w:rFonts w:ascii="Arial" w:eastAsia="Arial" w:hAnsi="Arial"/>
          <w:b w:val="0"/>
          <w:color w:val="000000"/>
          <w:lang w:bidi="fr-FR"/>
        </w:rPr>
        <w:t xml:space="preserve">« Le développement d’un design de référence rentable et de haute qualité, qui garantit d’excellents ‘Power Tools’, est un autre exemple de la collaboration fructueuse avec STMicroelectronics », confirme Alexander </w:t>
      </w:r>
      <w:proofErr w:type="spellStart"/>
      <w:r>
        <w:rPr>
          <w:rFonts w:ascii="Arial" w:eastAsia="Arial" w:hAnsi="Arial"/>
          <w:b w:val="0"/>
          <w:color w:val="000000"/>
          <w:lang w:bidi="fr-FR"/>
        </w:rPr>
        <w:t>Gerfer</w:t>
      </w:r>
      <w:proofErr w:type="spellEnd"/>
      <w:r>
        <w:rPr>
          <w:rFonts w:ascii="Arial" w:eastAsia="Arial" w:hAnsi="Arial"/>
          <w:b w:val="0"/>
          <w:color w:val="000000"/>
          <w:lang w:bidi="fr-FR"/>
        </w:rPr>
        <w:t>, CTO (Directeur technique) du groupe Würth </w:t>
      </w:r>
      <w:proofErr w:type="spellStart"/>
      <w:r>
        <w:rPr>
          <w:rFonts w:ascii="Arial" w:eastAsia="Arial" w:hAnsi="Arial"/>
          <w:b w:val="0"/>
          <w:color w:val="000000"/>
          <w:lang w:bidi="fr-FR"/>
        </w:rPr>
        <w:t>Elektronik</w:t>
      </w:r>
      <w:proofErr w:type="spellEnd"/>
      <w:r>
        <w:rPr>
          <w:rFonts w:ascii="Arial" w:eastAsia="Arial" w:hAnsi="Arial"/>
          <w:b w:val="0"/>
          <w:color w:val="000000"/>
          <w:lang w:bidi="fr-FR"/>
        </w:rPr>
        <w:t> </w:t>
      </w:r>
      <w:proofErr w:type="spellStart"/>
      <w:r>
        <w:rPr>
          <w:rFonts w:ascii="Arial" w:eastAsia="Arial" w:hAnsi="Arial"/>
          <w:b w:val="0"/>
          <w:color w:val="000000"/>
          <w:lang w:bidi="fr-FR"/>
        </w:rPr>
        <w:t>eiSos</w:t>
      </w:r>
      <w:proofErr w:type="spellEnd"/>
      <w:r>
        <w:rPr>
          <w:rFonts w:ascii="Arial" w:eastAsia="Arial" w:hAnsi="Arial"/>
          <w:b w:val="0"/>
          <w:color w:val="000000"/>
          <w:lang w:bidi="fr-FR"/>
        </w:rPr>
        <w:t>.</w:t>
      </w:r>
    </w:p>
    <w:p w14:paraId="3866F79B" w14:textId="77777777" w:rsidR="00602FCD" w:rsidRDefault="00765F3E">
      <w:pPr>
        <w:pStyle w:val="Textkrper"/>
        <w:spacing w:before="120" w:after="120" w:line="260" w:lineRule="exact"/>
        <w:jc w:val="both"/>
        <w:rPr>
          <w:rFonts w:ascii="Arial" w:eastAsia="Arial" w:hAnsi="Arial"/>
          <w:b w:val="0"/>
          <w:color w:val="000000"/>
          <w:lang w:bidi="fr-FR"/>
        </w:rPr>
      </w:pPr>
      <w:r>
        <w:rPr>
          <w:rFonts w:ascii="Arial" w:eastAsia="Arial" w:hAnsi="Arial"/>
          <w:b w:val="0"/>
          <w:color w:val="000000"/>
          <w:lang w:bidi="fr-FR"/>
        </w:rPr>
        <w:t>La démonstration sera présentée sur d’autres salons, dont le Smart Product Solutions (SPS) à Nuremberg et le SIDO à Lyon.</w:t>
      </w:r>
    </w:p>
    <w:p w14:paraId="6135C03C" w14:textId="77777777" w:rsidR="00602FCD" w:rsidRDefault="00602FCD">
      <w:pPr>
        <w:pStyle w:val="Textkrper"/>
        <w:spacing w:before="120" w:after="120" w:line="260" w:lineRule="exact"/>
        <w:jc w:val="both"/>
        <w:rPr>
          <w:rFonts w:ascii="Arial" w:hAnsi="Arial"/>
          <w:b w:val="0"/>
          <w:bCs w:val="0"/>
          <w:color w:val="000000"/>
        </w:rPr>
      </w:pPr>
    </w:p>
    <w:p w14:paraId="211A2543" w14:textId="77777777" w:rsidR="00846DFC" w:rsidRPr="00591131" w:rsidRDefault="00846DFC" w:rsidP="00846DFC">
      <w:pPr>
        <w:pBdr>
          <w:bottom w:val="single" w:sz="6" w:space="1" w:color="auto"/>
        </w:pBdr>
        <w:spacing w:after="120" w:line="280" w:lineRule="exact"/>
        <w:jc w:val="both"/>
        <w:rPr>
          <w:rFonts w:ascii="Arial" w:hAnsi="Arial" w:cs="Arial"/>
          <w:sz w:val="20"/>
          <w:szCs w:val="20"/>
        </w:rPr>
      </w:pPr>
    </w:p>
    <w:p w14:paraId="03142FF2" w14:textId="77777777" w:rsidR="00846DFC" w:rsidRPr="00591131" w:rsidRDefault="00846DFC" w:rsidP="00846DFC">
      <w:pPr>
        <w:spacing w:after="120" w:line="280" w:lineRule="exact"/>
        <w:rPr>
          <w:rFonts w:ascii="Arial" w:hAnsi="Arial"/>
          <w:b/>
          <w:sz w:val="18"/>
        </w:rPr>
      </w:pPr>
    </w:p>
    <w:p w14:paraId="387FF7A9" w14:textId="77777777" w:rsidR="00846DFC" w:rsidRPr="00591131" w:rsidRDefault="00846DFC" w:rsidP="00846DFC">
      <w:pPr>
        <w:spacing w:after="120" w:line="280" w:lineRule="exact"/>
        <w:rPr>
          <w:rFonts w:ascii="Arial" w:hAnsi="Arial" w:cs="Arial"/>
          <w:b/>
          <w:bCs/>
          <w:sz w:val="18"/>
          <w:szCs w:val="18"/>
        </w:rPr>
      </w:pPr>
      <w:r w:rsidRPr="00591131">
        <w:rPr>
          <w:rFonts w:ascii="Arial" w:hAnsi="Arial"/>
          <w:b/>
          <w:sz w:val="18"/>
        </w:rPr>
        <w:t>Images disponibles</w:t>
      </w:r>
    </w:p>
    <w:p w14:paraId="661CB036" w14:textId="6B6ACEB2" w:rsidR="00602FCD" w:rsidRPr="00846DFC" w:rsidRDefault="00846DFC" w:rsidP="00846DFC">
      <w:pPr>
        <w:spacing w:after="120" w:line="280" w:lineRule="exact"/>
        <w:rPr>
          <w:rFonts w:ascii="Arial" w:hAnsi="Arial"/>
          <w:color w:val="0000FF"/>
          <w:sz w:val="18"/>
          <w:u w:val="single"/>
        </w:rPr>
      </w:pPr>
      <w:r w:rsidRPr="00591131">
        <w:rPr>
          <w:rFonts w:ascii="Arial" w:hAnsi="Arial"/>
          <w:sz w:val="18"/>
        </w:rPr>
        <w:t>Les images suivantes peuvent être téléchargées sur Internet pour impression :</w:t>
      </w:r>
      <w:r w:rsidRPr="00591131">
        <w:t xml:space="preserve"> </w:t>
      </w:r>
      <w:hyperlink r:id="rId14" w:history="1">
        <w:r>
          <w:rPr>
            <w:rStyle w:val="Hyperlink"/>
            <w:rFonts w:ascii="Arial" w:hAnsi="Arial" w:cs="Arial"/>
            <w:sz w:val="18"/>
            <w:szCs w:val="18"/>
            <w:lang w:val="en-US"/>
          </w:rPr>
          <w:t>https://kk.htcm.de/press-releases/wuerth/</w:t>
        </w:r>
      </w:hyperlink>
    </w:p>
    <w:tbl>
      <w:tblPr>
        <w:tblW w:w="343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5"/>
      </w:tblGrid>
      <w:tr w:rsidR="00602FCD" w14:paraId="0AA580AD" w14:textId="77777777" w:rsidTr="00846DFC">
        <w:trPr>
          <w:trHeight w:val="1701"/>
        </w:trPr>
        <w:tc>
          <w:tcPr>
            <w:tcW w:w="3435" w:type="dxa"/>
          </w:tcPr>
          <w:p w14:paraId="75A0EF77" w14:textId="0E87AC5D" w:rsidR="00602FCD" w:rsidRDefault="00765F3E">
            <w:pPr>
              <w:autoSpaceDE w:val="0"/>
              <w:autoSpaceDN w:val="0"/>
              <w:adjustRightInd w:val="0"/>
              <w:rPr>
                <w:rFonts w:ascii="Arial" w:hAnsi="Arial" w:cs="Arial"/>
                <w:b/>
                <w:sz w:val="18"/>
                <w:szCs w:val="18"/>
              </w:rPr>
            </w:pPr>
            <w:r>
              <w:rPr>
                <w:b/>
                <w:lang w:bidi="fr-FR"/>
              </w:rPr>
              <w:br/>
            </w:r>
            <w:r w:rsidR="00846DFC">
              <w:rPr>
                <w:rFonts w:ascii="Arial" w:hAnsi="Arial" w:cs="Arial"/>
                <w:noProof/>
                <w:sz w:val="22"/>
                <w:szCs w:val="22"/>
                <w:lang w:val="en-US" w:eastAsia="en-US"/>
              </w:rPr>
              <w:drawing>
                <wp:inline distT="0" distB="0" distL="0" distR="0" wp14:anchorId="05EC23D6" wp14:editId="4F27771F">
                  <wp:extent cx="2095500" cy="1352550"/>
                  <wp:effectExtent l="0" t="0" r="0" b="0"/>
                  <wp:docPr id="1" name="Grafik 1" descr="Ein Bild, das Bohrmaschine, Werkzeug, Druckluftwerkzeug, Schlagschraub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Bohrmaschine, Werkzeug, Druckluftwerkzeug, Schlagschrauber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t="4460"/>
                          <a:stretch>
                            <a:fillRect/>
                          </a:stretch>
                        </pic:blipFill>
                        <pic:spPr bwMode="auto">
                          <a:xfrm>
                            <a:off x="0" y="0"/>
                            <a:ext cx="2095500" cy="1352550"/>
                          </a:xfrm>
                          <a:prstGeom prst="rect">
                            <a:avLst/>
                          </a:prstGeom>
                          <a:noFill/>
                          <a:ln>
                            <a:noFill/>
                          </a:ln>
                        </pic:spPr>
                      </pic:pic>
                    </a:graphicData>
                  </a:graphic>
                </wp:inline>
              </w:drawing>
            </w:r>
            <w:r>
              <w:rPr>
                <w:rFonts w:ascii="Arial" w:eastAsia="Arial" w:hAnsi="Arial" w:cs="Arial"/>
                <w:sz w:val="22"/>
                <w:szCs w:val="22"/>
                <w:lang w:bidi="fr-FR"/>
              </w:rPr>
              <w:br/>
            </w:r>
            <w:r>
              <w:rPr>
                <w:rFonts w:ascii="Arial" w:eastAsia="Arial" w:hAnsi="Arial" w:cs="Arial"/>
                <w:sz w:val="16"/>
                <w:szCs w:val="16"/>
                <w:lang w:bidi="fr-FR"/>
              </w:rPr>
              <w:t>Image source : STMicroelectronics</w:t>
            </w:r>
          </w:p>
          <w:p w14:paraId="3A0F9EFE" w14:textId="77777777" w:rsidR="00602FCD" w:rsidRDefault="00602FCD">
            <w:pPr>
              <w:autoSpaceDE w:val="0"/>
              <w:autoSpaceDN w:val="0"/>
              <w:adjustRightInd w:val="0"/>
              <w:rPr>
                <w:rFonts w:ascii="Arial" w:hAnsi="Arial" w:cs="Arial"/>
                <w:b/>
                <w:sz w:val="18"/>
                <w:szCs w:val="18"/>
              </w:rPr>
            </w:pPr>
          </w:p>
          <w:p w14:paraId="04534C5F" w14:textId="77777777" w:rsidR="00602FCD" w:rsidRDefault="00765F3E">
            <w:pPr>
              <w:autoSpaceDE w:val="0"/>
              <w:autoSpaceDN w:val="0"/>
              <w:adjustRightInd w:val="0"/>
              <w:rPr>
                <w:rFonts w:ascii="Arial" w:hAnsi="Arial" w:cs="Arial"/>
                <w:b/>
                <w:bCs/>
                <w:sz w:val="18"/>
                <w:szCs w:val="18"/>
              </w:rPr>
            </w:pPr>
            <w:r>
              <w:rPr>
                <w:rFonts w:ascii="Arial" w:eastAsia="Arial" w:hAnsi="Arial" w:cs="Arial"/>
                <w:b/>
                <w:sz w:val="18"/>
                <w:szCs w:val="18"/>
                <w:lang w:bidi="fr-FR"/>
              </w:rPr>
              <w:t>Démonstration du STDES-PTOOL3 avec un outil électrique de Würth </w:t>
            </w:r>
            <w:proofErr w:type="spellStart"/>
            <w:r>
              <w:rPr>
                <w:rFonts w:ascii="Arial" w:eastAsia="Arial" w:hAnsi="Arial" w:cs="Arial"/>
                <w:b/>
                <w:sz w:val="18"/>
                <w:szCs w:val="18"/>
                <w:lang w:bidi="fr-FR"/>
              </w:rPr>
              <w:t>Elektronik</w:t>
            </w:r>
            <w:proofErr w:type="spellEnd"/>
            <w:r>
              <w:rPr>
                <w:rFonts w:ascii="Arial" w:eastAsia="Arial" w:hAnsi="Arial" w:cs="Arial"/>
                <w:b/>
                <w:sz w:val="18"/>
                <w:szCs w:val="18"/>
                <w:lang w:bidi="fr-FR"/>
              </w:rPr>
              <w:t>.</w:t>
            </w:r>
            <w:r>
              <w:rPr>
                <w:rFonts w:ascii="Arial" w:eastAsia="Arial" w:hAnsi="Arial" w:cs="Arial"/>
                <w:b/>
                <w:sz w:val="18"/>
                <w:szCs w:val="18"/>
                <w:lang w:bidi="fr-FR"/>
              </w:rPr>
              <w:br/>
            </w:r>
          </w:p>
        </w:tc>
      </w:tr>
    </w:tbl>
    <w:p w14:paraId="0A462E1D" w14:textId="2EEE4842" w:rsidR="00846DFC" w:rsidRDefault="00846DFC">
      <w:pPr>
        <w:pStyle w:val="PITextkrper"/>
        <w:spacing w:after="0" w:line="240" w:lineRule="auto"/>
        <w:rPr>
          <w:b/>
          <w:bCs/>
          <w:sz w:val="20"/>
          <w:lang w:val="fr-FR"/>
        </w:rPr>
      </w:pPr>
    </w:p>
    <w:p w14:paraId="0656CC6B" w14:textId="77777777" w:rsidR="00846DFC" w:rsidRDefault="00846DFC">
      <w:pPr>
        <w:rPr>
          <w:rFonts w:ascii="Arial" w:hAnsi="Arial"/>
          <w:b/>
          <w:bCs/>
          <w:sz w:val="20"/>
          <w:szCs w:val="20"/>
        </w:rPr>
      </w:pPr>
      <w:r>
        <w:rPr>
          <w:b/>
          <w:bCs/>
          <w:sz w:val="20"/>
        </w:rPr>
        <w:br w:type="page"/>
      </w:r>
    </w:p>
    <w:p w14:paraId="486D94B2" w14:textId="77777777" w:rsidR="00602FCD" w:rsidRPr="00765F3E" w:rsidRDefault="00602FCD">
      <w:pPr>
        <w:pStyle w:val="PITextkrper"/>
        <w:spacing w:after="0" w:line="240" w:lineRule="auto"/>
        <w:rPr>
          <w:b/>
          <w:bCs/>
          <w:sz w:val="20"/>
          <w:lang w:val="fr-FR"/>
        </w:rPr>
      </w:pPr>
    </w:p>
    <w:p w14:paraId="4163CA07" w14:textId="77777777" w:rsidR="00602FCD" w:rsidRPr="00765F3E" w:rsidRDefault="00765F3E">
      <w:pPr>
        <w:pStyle w:val="PITextkrper"/>
        <w:rPr>
          <w:b/>
          <w:bCs/>
          <w:sz w:val="18"/>
          <w:szCs w:val="18"/>
          <w:lang w:val="fr-FR"/>
        </w:rPr>
      </w:pPr>
      <w:r>
        <w:rPr>
          <w:b/>
          <w:sz w:val="18"/>
          <w:szCs w:val="18"/>
          <w:lang w:val="fr-FR" w:bidi="fr-FR"/>
        </w:rPr>
        <w:t>Vidéos disponibles</w:t>
      </w:r>
    </w:p>
    <w:p w14:paraId="2C4A50ED" w14:textId="77777777" w:rsidR="00602FCD" w:rsidRPr="00765F3E" w:rsidRDefault="00765F3E">
      <w:pPr>
        <w:pStyle w:val="PIAbspann"/>
        <w:jc w:val="left"/>
        <w:rPr>
          <w:rStyle w:val="Hyperlink"/>
          <w:color w:val="auto"/>
          <w:u w:val="none"/>
          <w:lang w:val="fr-FR"/>
        </w:rPr>
      </w:pPr>
      <w:r>
        <w:rPr>
          <w:lang w:val="fr-FR" w:bidi="fr-FR"/>
        </w:rPr>
        <w:t xml:space="preserve">Vous trouverez une vidéo sur ce thème sur notre chaîne YouTube : </w:t>
      </w:r>
      <w:r>
        <w:rPr>
          <w:lang w:val="fr-FR" w:bidi="fr-FR"/>
        </w:rPr>
        <w:br/>
      </w:r>
      <w:r>
        <w:rPr>
          <w:rStyle w:val="Hyperlink"/>
          <w:rFonts w:cs="Arial"/>
          <w:szCs w:val="18"/>
          <w:lang w:val="fr-FR" w:bidi="fr-FR"/>
        </w:rPr>
        <w:t>https://youtu.be/p74O6Fijb_8</w:t>
      </w: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602FCD" w14:paraId="74EEECA0" w14:textId="77777777">
        <w:trPr>
          <w:trHeight w:val="416"/>
        </w:trPr>
        <w:tc>
          <w:tcPr>
            <w:tcW w:w="3510" w:type="dxa"/>
          </w:tcPr>
          <w:p w14:paraId="3A0F5A88" w14:textId="77777777" w:rsidR="00602FCD" w:rsidRDefault="00765F3E">
            <w:pPr>
              <w:pStyle w:val="txt"/>
              <w:rPr>
                <w:rFonts w:eastAsia="Arial"/>
                <w:b/>
                <w:bCs/>
                <w:lang w:bidi="fr-FR"/>
              </w:rPr>
            </w:pPr>
            <w:r>
              <w:rPr>
                <w:b/>
                <w:lang w:bidi="fr-FR"/>
              </w:rPr>
              <w:br/>
            </w:r>
            <w:r>
              <w:rPr>
                <w:noProof/>
                <w:lang w:eastAsia="fr-FR"/>
              </w:rPr>
              <w:drawing>
                <wp:inline distT="0" distB="0" distL="0" distR="0" wp14:anchorId="1B55766B" wp14:editId="38ACB7CB">
                  <wp:extent cx="2139950" cy="1219200"/>
                  <wp:effectExtent l="0" t="0" r="0" b="0"/>
                  <wp:docPr id="2" name="Bild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39950" cy="1219200"/>
                          </a:xfrm>
                          <a:prstGeom prst="rect">
                            <a:avLst/>
                          </a:prstGeom>
                          <a:noFill/>
                          <a:ln>
                            <a:noFill/>
                          </a:ln>
                        </pic:spPr>
                      </pic:pic>
                    </a:graphicData>
                  </a:graphic>
                </wp:inline>
              </w:drawing>
            </w:r>
          </w:p>
          <w:p w14:paraId="7A10E35A" w14:textId="77777777" w:rsidR="00602FCD" w:rsidRDefault="00765F3E">
            <w:pPr>
              <w:pStyle w:val="txt"/>
            </w:pPr>
            <w:r>
              <w:rPr>
                <w:b/>
                <w:sz w:val="18"/>
                <w:lang w:bidi="fr-FR"/>
              </w:rPr>
              <w:br/>
            </w:r>
            <w:r>
              <w:rPr>
                <w:sz w:val="16"/>
                <w:szCs w:val="16"/>
                <w:lang w:bidi="fr-FR"/>
              </w:rPr>
              <w:t>Source : STMicroelectronics</w:t>
            </w:r>
            <w:r>
              <w:rPr>
                <w:sz w:val="16"/>
                <w:szCs w:val="16"/>
                <w:lang w:bidi="fr-FR"/>
              </w:rPr>
              <w:br/>
            </w:r>
            <w:r>
              <w:rPr>
                <w:sz w:val="16"/>
                <w:szCs w:val="16"/>
                <w:lang w:bidi="fr-FR"/>
              </w:rPr>
              <w:br/>
            </w:r>
            <w:r>
              <w:rPr>
                <w:b/>
                <w:sz w:val="18"/>
                <w:szCs w:val="18"/>
                <w:lang w:bidi="fr-FR"/>
              </w:rPr>
              <w:t>Design de référence pour les outils électriques haute performance</w:t>
            </w:r>
            <w:r>
              <w:rPr>
                <w:b/>
                <w:sz w:val="18"/>
                <w:szCs w:val="18"/>
                <w:lang w:bidi="fr-FR"/>
              </w:rPr>
              <w:br/>
            </w:r>
          </w:p>
        </w:tc>
      </w:tr>
    </w:tbl>
    <w:p w14:paraId="0CF8BCED" w14:textId="77777777" w:rsidR="00602FCD" w:rsidRDefault="00602FCD">
      <w:pPr>
        <w:pStyle w:val="Textkrper"/>
        <w:spacing w:before="120" w:after="120" w:line="260" w:lineRule="exact"/>
        <w:jc w:val="right"/>
        <w:rPr>
          <w:rFonts w:ascii="Arial" w:hAnsi="Arial"/>
          <w:b w:val="0"/>
          <w:bCs w:val="0"/>
        </w:rPr>
      </w:pPr>
    </w:p>
    <w:p w14:paraId="3D747AE2" w14:textId="77777777" w:rsidR="00602FCD" w:rsidRDefault="00765F3E">
      <w:pPr>
        <w:pStyle w:val="Textkrper"/>
        <w:spacing w:before="120" w:after="120" w:line="276" w:lineRule="auto"/>
        <w:jc w:val="both"/>
        <w:rPr>
          <w:rFonts w:ascii="Arial" w:hAnsi="Arial"/>
          <w:bCs w:val="0"/>
        </w:rPr>
      </w:pPr>
      <w:r>
        <w:rPr>
          <w:rFonts w:ascii="Arial" w:eastAsia="Arial" w:hAnsi="Arial"/>
          <w:lang w:bidi="fr-FR"/>
        </w:rPr>
        <w:t>À propos de STMicroelectronics</w:t>
      </w:r>
    </w:p>
    <w:p w14:paraId="389AFF14" w14:textId="5B1C64FC" w:rsidR="00602FCD" w:rsidRDefault="00765F3E">
      <w:pPr>
        <w:pStyle w:val="Textkrper"/>
        <w:spacing w:before="120" w:after="120" w:line="276" w:lineRule="auto"/>
        <w:jc w:val="both"/>
        <w:rPr>
          <w:rFonts w:ascii="Arial" w:hAnsi="Arial"/>
          <w:bCs w:val="0"/>
        </w:rPr>
      </w:pPr>
      <w:r>
        <w:rPr>
          <w:rFonts w:ascii="Arial" w:eastAsia="Arial" w:hAnsi="Arial"/>
          <w:b w:val="0"/>
          <w:lang w:bidi="fr-FR"/>
        </w:rPr>
        <w:t>Chez STMicroelectronics, nous sommes plus de 50 000 collaborateurs à concevoir et fabriquer des technologies de semi-conducteurs et à maîtriser la chaîne d’approvisionnement de semi-conducteurs avec des installations de production de pointe. En tant que fabricant de composants intégrés, nous travaillons avec plus de 200 000 clients et des milliers de partenaires afin de développer et fabriquer des produits, trouver des solutions et des écosystèmes qui répondent à leurs défis en prenant en compte leur capacité tout en soutenant un monde plus durable. Nos technologies permettent non seulement une mobilité plus intelligente, une gestion plus efficace de l’électricité et de l’énergie, mais également l’introduction à grande échelle de l’Internet des objets et de la connectivité. STMicroelectronics s’engage à atteindre la neutralité climatique d’ici 2027</w:t>
      </w:r>
      <w:r>
        <w:rPr>
          <w:rFonts w:ascii="Arial" w:eastAsia="Arial" w:hAnsi="Arial"/>
          <w:lang w:bidi="fr-FR"/>
        </w:rPr>
        <w:t>.</w:t>
      </w:r>
    </w:p>
    <w:p w14:paraId="2D3866FA" w14:textId="77777777" w:rsidR="00602FCD" w:rsidRDefault="00765F3E">
      <w:pPr>
        <w:pStyle w:val="Textkrper"/>
        <w:spacing w:before="120" w:after="120" w:line="260" w:lineRule="exact"/>
        <w:jc w:val="both"/>
        <w:rPr>
          <w:rFonts w:ascii="Arial" w:hAnsi="Arial"/>
        </w:rPr>
      </w:pPr>
      <w:r>
        <w:rPr>
          <w:rFonts w:ascii="Arial" w:eastAsia="Arial" w:hAnsi="Arial"/>
          <w:lang w:bidi="fr-FR"/>
        </w:rPr>
        <w:t xml:space="preserve">Plus d’informations sur </w:t>
      </w:r>
      <w:hyperlink r:id="rId18" w:history="1">
        <w:r>
          <w:rPr>
            <w:rStyle w:val="Hyperlink"/>
            <w:rFonts w:ascii="Arial" w:eastAsia="Arial" w:hAnsi="Arial"/>
            <w:lang w:bidi="fr-FR"/>
          </w:rPr>
          <w:t>www.st.com</w:t>
        </w:r>
      </w:hyperlink>
    </w:p>
    <w:p w14:paraId="67D34DF3" w14:textId="77777777" w:rsidR="00602FCD" w:rsidRDefault="00602FCD">
      <w:pPr>
        <w:pStyle w:val="Textkrper"/>
        <w:autoSpaceDE/>
        <w:adjustRightInd/>
        <w:spacing w:before="120" w:after="120" w:line="276" w:lineRule="auto"/>
        <w:rPr>
          <w:rFonts w:ascii="Arial" w:hAnsi="Arial"/>
          <w:b w:val="0"/>
          <w:szCs w:val="24"/>
        </w:rPr>
      </w:pPr>
    </w:p>
    <w:p w14:paraId="306247E8" w14:textId="77777777" w:rsidR="00602FCD" w:rsidRDefault="00765F3E">
      <w:pPr>
        <w:pStyle w:val="Textkrper"/>
        <w:autoSpaceDE/>
        <w:adjustRightInd/>
        <w:spacing w:before="120" w:after="120" w:line="276" w:lineRule="auto"/>
        <w:rPr>
          <w:rFonts w:ascii="Arial" w:hAnsi="Arial"/>
          <w:bCs w:val="0"/>
          <w:szCs w:val="24"/>
        </w:rPr>
      </w:pPr>
      <w:r>
        <w:rPr>
          <w:rFonts w:ascii="Arial" w:eastAsia="Arial" w:hAnsi="Arial"/>
          <w:lang w:bidi="fr-FR"/>
        </w:rPr>
        <w:t>Plus d’informations :</w:t>
      </w:r>
    </w:p>
    <w:p w14:paraId="456D66F3" w14:textId="77777777" w:rsidR="00602FCD" w:rsidRDefault="00765F3E">
      <w:pPr>
        <w:pStyle w:val="Textkrper"/>
        <w:autoSpaceDE/>
        <w:adjustRightInd/>
        <w:spacing w:before="120" w:after="120" w:line="276" w:lineRule="auto"/>
        <w:rPr>
          <w:rStyle w:val="Hyperlink"/>
          <w:rFonts w:ascii="Arial" w:eastAsia="Arial" w:hAnsi="Arial"/>
          <w:b w:val="0"/>
          <w:lang w:bidi="fr-FR"/>
        </w:rPr>
      </w:pPr>
      <w:r>
        <w:rPr>
          <w:rFonts w:ascii="Arial" w:eastAsia="Arial" w:hAnsi="Arial"/>
          <w:b w:val="0"/>
          <w:szCs w:val="24"/>
          <w:lang w:bidi="fr-FR"/>
        </w:rPr>
        <w:t>STMicroelectronics</w:t>
      </w:r>
      <w:r>
        <w:rPr>
          <w:rFonts w:ascii="Arial" w:eastAsia="Arial" w:hAnsi="Arial"/>
          <w:b w:val="0"/>
          <w:szCs w:val="24"/>
          <w:lang w:bidi="fr-FR"/>
        </w:rPr>
        <w:br/>
        <w:t xml:space="preserve">Michael </w:t>
      </w:r>
      <w:proofErr w:type="spellStart"/>
      <w:r>
        <w:rPr>
          <w:rFonts w:ascii="Arial" w:eastAsia="Arial" w:hAnsi="Arial"/>
          <w:b w:val="0"/>
          <w:szCs w:val="24"/>
          <w:lang w:bidi="fr-FR"/>
        </w:rPr>
        <w:t>Markowitz</w:t>
      </w:r>
      <w:proofErr w:type="spellEnd"/>
      <w:r>
        <w:rPr>
          <w:rFonts w:ascii="Arial" w:eastAsia="Arial" w:hAnsi="Arial"/>
          <w:b w:val="0"/>
          <w:szCs w:val="24"/>
          <w:lang w:bidi="fr-FR"/>
        </w:rPr>
        <w:br/>
        <w:t xml:space="preserve">Director </w:t>
      </w:r>
      <w:proofErr w:type="spellStart"/>
      <w:r>
        <w:rPr>
          <w:rFonts w:ascii="Arial" w:eastAsia="Arial" w:hAnsi="Arial"/>
          <w:b w:val="0"/>
          <w:szCs w:val="24"/>
          <w:lang w:bidi="fr-FR"/>
        </w:rPr>
        <w:t>Technical</w:t>
      </w:r>
      <w:proofErr w:type="spellEnd"/>
      <w:r>
        <w:rPr>
          <w:rFonts w:ascii="Arial" w:eastAsia="Arial" w:hAnsi="Arial"/>
          <w:b w:val="0"/>
          <w:szCs w:val="24"/>
          <w:lang w:bidi="fr-FR"/>
        </w:rPr>
        <w:t xml:space="preserve"> Media Relations (Directeur des relations techniques avec les médias)</w:t>
      </w:r>
      <w:r>
        <w:rPr>
          <w:rFonts w:ascii="Arial" w:eastAsia="Arial" w:hAnsi="Arial"/>
          <w:b w:val="0"/>
          <w:szCs w:val="24"/>
          <w:lang w:bidi="fr-FR"/>
        </w:rPr>
        <w:br/>
        <w:t>Téléphone : +1 781 591 0354</w:t>
      </w:r>
      <w:r>
        <w:rPr>
          <w:rFonts w:ascii="Arial" w:eastAsia="Arial" w:hAnsi="Arial"/>
          <w:b w:val="0"/>
          <w:szCs w:val="24"/>
          <w:lang w:bidi="fr-FR"/>
        </w:rPr>
        <w:br/>
      </w:r>
      <w:proofErr w:type="gramStart"/>
      <w:r>
        <w:rPr>
          <w:rFonts w:ascii="Arial" w:eastAsia="Arial" w:hAnsi="Arial"/>
          <w:b w:val="0"/>
          <w:szCs w:val="24"/>
          <w:lang w:bidi="fr-FR"/>
        </w:rPr>
        <w:t>E-Mail</w:t>
      </w:r>
      <w:proofErr w:type="gramEnd"/>
      <w:r>
        <w:rPr>
          <w:rFonts w:ascii="Arial" w:eastAsia="Arial" w:hAnsi="Arial"/>
          <w:b w:val="0"/>
          <w:szCs w:val="24"/>
          <w:lang w:bidi="fr-FR"/>
        </w:rPr>
        <w:t xml:space="preserve"> : </w:t>
      </w:r>
      <w:hyperlink r:id="rId19" w:history="1">
        <w:r>
          <w:rPr>
            <w:rStyle w:val="Hyperlink"/>
            <w:rFonts w:ascii="Arial" w:eastAsia="Arial" w:hAnsi="Arial"/>
            <w:b w:val="0"/>
            <w:lang w:bidi="fr-FR"/>
          </w:rPr>
          <w:t>michael.markowitz@st.com</w:t>
        </w:r>
      </w:hyperlink>
    </w:p>
    <w:p w14:paraId="04F70783" w14:textId="3C2BB5C5" w:rsidR="00846DFC" w:rsidRDefault="00846DFC">
      <w:pPr>
        <w:rPr>
          <w:rFonts w:ascii="Arial" w:hAnsi="Arial" w:cs="Arial"/>
          <w:sz w:val="20"/>
          <w:szCs w:val="20"/>
        </w:rPr>
      </w:pPr>
      <w:r>
        <w:rPr>
          <w:rFonts w:ascii="Arial" w:hAnsi="Arial"/>
          <w:b/>
          <w:bCs/>
        </w:rPr>
        <w:br w:type="page"/>
      </w:r>
    </w:p>
    <w:p w14:paraId="73E9214D" w14:textId="77777777" w:rsidR="00846DFC" w:rsidRDefault="00846DFC" w:rsidP="00846DFC">
      <w:pPr>
        <w:pStyle w:val="Textkrper"/>
        <w:spacing w:before="120" w:after="120" w:line="260" w:lineRule="exact"/>
        <w:jc w:val="both"/>
        <w:rPr>
          <w:rFonts w:ascii="Arial" w:hAnsi="Arial"/>
          <w:b w:val="0"/>
          <w:bCs w:val="0"/>
        </w:rPr>
      </w:pPr>
    </w:p>
    <w:p w14:paraId="13E7E28B" w14:textId="77777777" w:rsidR="00846DFC" w:rsidRDefault="00846DFC" w:rsidP="00846DFC">
      <w:pPr>
        <w:pStyle w:val="PITextkrper"/>
        <w:pBdr>
          <w:top w:val="single" w:sz="4" w:space="1" w:color="auto"/>
        </w:pBdr>
        <w:spacing w:before="240"/>
        <w:rPr>
          <w:b/>
          <w:sz w:val="18"/>
          <w:szCs w:val="18"/>
        </w:rPr>
      </w:pPr>
    </w:p>
    <w:p w14:paraId="41EA9994" w14:textId="77777777" w:rsidR="00846DFC" w:rsidRDefault="00846DFC" w:rsidP="00846DFC">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6012AD9D" w14:textId="77777777" w:rsidR="00846DFC" w:rsidRPr="008A7283" w:rsidRDefault="00846DFC" w:rsidP="00846DFC">
      <w:pPr>
        <w:pStyle w:val="Textkrper"/>
        <w:spacing w:before="120" w:after="120" w:line="276" w:lineRule="auto"/>
        <w:jc w:val="both"/>
        <w:rPr>
          <w:rFonts w:ascii="Arial" w:hAnsi="Arial"/>
          <w:b w:val="0"/>
          <w:lang w:val="es-ES"/>
        </w:rPr>
      </w:pPr>
      <w:bookmarkStart w:id="0"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0"/>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479B3AA0" w14:textId="1442C982" w:rsidR="00846DFC" w:rsidRPr="008A7283" w:rsidRDefault="00846DFC" w:rsidP="00846DFC">
      <w:pPr>
        <w:pStyle w:val="Textkrper"/>
        <w:spacing w:before="120" w:after="120" w:line="276" w:lineRule="auto"/>
        <w:jc w:val="both"/>
        <w:rPr>
          <w:rFonts w:ascii="Arial" w:hAnsi="Arial"/>
          <w:b w:val="0"/>
          <w:lang w:val="es-ES"/>
        </w:rPr>
      </w:pPr>
      <w:r w:rsidRPr="008A7283">
        <w:rPr>
          <w:rFonts w:ascii="Arial" w:hAnsi="Arial"/>
          <w:b w:val="0"/>
          <w:lang w:val="es-ES"/>
        </w:rPr>
        <w:t xml:space="preserve">La gamme de produits comprend : composants CEM, inductances, transformateurs, composants RF, varistances, condensateurs, résistances, quartz et oscillateurs, modules de puissance, bobines pour le transfert de puissance sans fils, diodes électroluminescentes, </w:t>
      </w:r>
      <w:r w:rsidRPr="00846DFC">
        <w:rPr>
          <w:rFonts w:ascii="Arial" w:hAnsi="Arial"/>
          <w:b w:val="0"/>
          <w:lang w:val="es-ES"/>
        </w:rPr>
        <w:t>modules radio</w:t>
      </w:r>
      <w:r>
        <w:rPr>
          <w:rFonts w:ascii="Arial" w:hAnsi="Arial"/>
          <w:b w:val="0"/>
          <w:lang w:val="es-ES"/>
        </w:rPr>
        <w:t xml:space="preserve">, </w:t>
      </w:r>
      <w:r w:rsidRPr="008A7283">
        <w:rPr>
          <w:rFonts w:ascii="Arial" w:hAnsi="Arial"/>
          <w:b w:val="0"/>
          <w:lang w:val="es-ES"/>
        </w:rPr>
        <w:t>connecteurs, Composants pour alimentations, switchs, boutons-poussoirs, plots de connexion de puissance, porte-fusibles, capteurs et solutions pour la transmission de données sans fils.</w:t>
      </w:r>
    </w:p>
    <w:p w14:paraId="2924D6C1" w14:textId="77777777" w:rsidR="00846DFC" w:rsidRPr="008A7283" w:rsidRDefault="00846DFC" w:rsidP="00846DFC">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054F80A9" w14:textId="77777777" w:rsidR="00846DFC" w:rsidRPr="008A7283" w:rsidRDefault="00846DFC" w:rsidP="00846DFC">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w:t>
      </w:r>
      <w:r>
        <w:rPr>
          <w:rFonts w:ascii="Arial" w:hAnsi="Arial"/>
          <w:b w:val="0"/>
          <w:lang w:val="es-ES"/>
        </w:rPr>
        <w:t>2</w:t>
      </w:r>
      <w:r w:rsidRPr="008A7283">
        <w:rPr>
          <w:rFonts w:ascii="Arial" w:hAnsi="Arial"/>
          <w:b w:val="0"/>
          <w:lang w:val="es-ES"/>
        </w:rPr>
        <w:t>00 personnes et a réalisé un chiffre d'affaires de 1,</w:t>
      </w:r>
      <w:r>
        <w:rPr>
          <w:rFonts w:ascii="Arial" w:hAnsi="Arial"/>
          <w:b w:val="0"/>
          <w:lang w:val="es-ES"/>
        </w:rPr>
        <w:t>33</w:t>
      </w:r>
      <w:r w:rsidRPr="008A7283">
        <w:rPr>
          <w:rFonts w:ascii="Arial" w:hAnsi="Arial"/>
          <w:b w:val="0"/>
          <w:lang w:val="es-ES"/>
        </w:rPr>
        <w:t xml:space="preserve"> milliard d’euros en 202</w:t>
      </w:r>
      <w:r>
        <w:rPr>
          <w:rFonts w:ascii="Arial" w:hAnsi="Arial"/>
          <w:b w:val="0"/>
          <w:lang w:val="es-ES"/>
        </w:rPr>
        <w:t>2</w:t>
      </w:r>
      <w:r w:rsidRPr="008A7283">
        <w:rPr>
          <w:rFonts w:ascii="Arial" w:hAnsi="Arial"/>
          <w:b w:val="0"/>
          <w:lang w:val="es-ES"/>
        </w:rPr>
        <w:t>.</w:t>
      </w:r>
    </w:p>
    <w:p w14:paraId="56077F00" w14:textId="77777777" w:rsidR="00846DFC" w:rsidRPr="008A7283" w:rsidRDefault="00846DFC" w:rsidP="00846DFC">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78A01842" w14:textId="77777777" w:rsidR="00846DFC" w:rsidRPr="008A7283" w:rsidRDefault="00846DFC" w:rsidP="00846DFC">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846DFC" w:rsidRPr="008A7283" w14:paraId="0E2FD39A" w14:textId="77777777" w:rsidTr="00C91C91">
        <w:tc>
          <w:tcPr>
            <w:tcW w:w="3902" w:type="dxa"/>
            <w:shd w:val="clear" w:color="auto" w:fill="auto"/>
            <w:hideMark/>
          </w:tcPr>
          <w:p w14:paraId="30CFA672" w14:textId="77777777" w:rsidR="00846DFC" w:rsidRPr="008A7283" w:rsidRDefault="00846DFC" w:rsidP="00C91C91">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293130AB" w14:textId="77777777" w:rsidR="00846DFC" w:rsidRPr="008A7283" w:rsidRDefault="00846DFC" w:rsidP="00C91C91">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5F24CE03" w14:textId="77777777" w:rsidR="00846DFC" w:rsidRPr="008A7283" w:rsidRDefault="00846DFC" w:rsidP="00C91C91">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22002448" w14:textId="77777777" w:rsidR="00846DFC" w:rsidRPr="008A7283" w:rsidRDefault="00846DFC" w:rsidP="00C91C91">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7A7C93CD" w14:textId="77777777" w:rsidR="00846DFC" w:rsidRDefault="00846DFC" w:rsidP="00C91C91">
            <w:pPr>
              <w:spacing w:before="120" w:after="120" w:line="276" w:lineRule="auto"/>
              <w:rPr>
                <w:rFonts w:ascii="Arial" w:hAnsi="Arial" w:cs="Arial"/>
                <w:bCs/>
                <w:sz w:val="20"/>
              </w:rPr>
            </w:pPr>
            <w:r>
              <w:rPr>
                <w:rFonts w:ascii="Arial" w:hAnsi="Arial" w:cs="Arial"/>
                <w:bCs/>
                <w:sz w:val="20"/>
              </w:rPr>
              <w:t>www.we-online.com</w:t>
            </w:r>
          </w:p>
          <w:p w14:paraId="183F21C7" w14:textId="77777777" w:rsidR="00846DFC" w:rsidRPr="00591131" w:rsidRDefault="00846DFC" w:rsidP="00C91C91">
            <w:pPr>
              <w:rPr>
                <w:rFonts w:ascii="Arial" w:hAnsi="Arial" w:cs="Arial"/>
                <w:sz w:val="20"/>
              </w:rPr>
            </w:pPr>
          </w:p>
          <w:p w14:paraId="48FF7DF9" w14:textId="77777777" w:rsidR="00846DFC" w:rsidRPr="00591131" w:rsidRDefault="00846DFC" w:rsidP="00C91C91">
            <w:pPr>
              <w:rPr>
                <w:rFonts w:ascii="Arial" w:hAnsi="Arial" w:cs="Arial"/>
                <w:sz w:val="20"/>
              </w:rPr>
            </w:pPr>
          </w:p>
        </w:tc>
        <w:tc>
          <w:tcPr>
            <w:tcW w:w="3193" w:type="dxa"/>
            <w:shd w:val="clear" w:color="auto" w:fill="auto"/>
            <w:hideMark/>
          </w:tcPr>
          <w:p w14:paraId="0C909985" w14:textId="77777777" w:rsidR="00846DFC" w:rsidRPr="008A7283" w:rsidRDefault="00846DFC" w:rsidP="00C91C91">
            <w:pPr>
              <w:pStyle w:val="Textkrper"/>
              <w:tabs>
                <w:tab w:val="left" w:pos="1065"/>
              </w:tabs>
              <w:autoSpaceDE/>
              <w:adjustRightInd/>
              <w:spacing w:before="120" w:after="120" w:line="276" w:lineRule="auto"/>
              <w:rPr>
                <w:rFonts w:ascii="Arial" w:hAnsi="Arial"/>
              </w:rPr>
            </w:pPr>
          </w:p>
          <w:p w14:paraId="225E318D" w14:textId="77777777" w:rsidR="00846DFC" w:rsidRPr="008A7283" w:rsidRDefault="00846DFC" w:rsidP="00C91C91">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129FA479" w14:textId="77777777" w:rsidR="00846DFC" w:rsidRPr="008A7283" w:rsidRDefault="00846DFC" w:rsidP="00C91C91">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11757CEB" w14:textId="77777777" w:rsidR="00846DFC" w:rsidRPr="008A7283" w:rsidRDefault="00846DFC" w:rsidP="00C91C91">
            <w:pPr>
              <w:tabs>
                <w:tab w:val="left" w:pos="1065"/>
              </w:tabs>
              <w:spacing w:before="120" w:after="120" w:line="276" w:lineRule="auto"/>
              <w:rPr>
                <w:rFonts w:ascii="Arial" w:hAnsi="Arial" w:cs="Arial"/>
                <w:bCs/>
                <w:sz w:val="20"/>
              </w:rPr>
            </w:pPr>
            <w:r w:rsidRPr="008A7283">
              <w:rPr>
                <w:rFonts w:ascii="Arial" w:hAnsi="Arial"/>
                <w:sz w:val="20"/>
              </w:rPr>
              <w:t xml:space="preserve">Tél : +49 89 500778-20 </w:t>
            </w:r>
            <w:r w:rsidRPr="008A7283">
              <w:br/>
            </w:r>
            <w:r w:rsidRPr="008A7283">
              <w:rPr>
                <w:rFonts w:ascii="Arial" w:hAnsi="Arial"/>
                <w:sz w:val="20"/>
              </w:rPr>
              <w:t xml:space="preserve">Courriel : </w:t>
            </w:r>
            <w:r w:rsidRPr="008A7283">
              <w:rPr>
                <w:rFonts w:ascii="Arial" w:hAnsi="Arial"/>
                <w:sz w:val="20"/>
              </w:rPr>
              <w:br/>
              <w:t>b.basilio@htcm.de</w:t>
            </w:r>
          </w:p>
          <w:p w14:paraId="6345F75F" w14:textId="77777777" w:rsidR="00846DFC" w:rsidRPr="00591131" w:rsidRDefault="00846DFC" w:rsidP="00C91C91">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5BD5777C" w14:textId="77777777" w:rsidR="00846DFC" w:rsidRPr="00591131" w:rsidRDefault="00846DFC" w:rsidP="00846DFC">
      <w:pPr>
        <w:pStyle w:val="Textkrper"/>
        <w:spacing w:before="120" w:after="120" w:line="276" w:lineRule="auto"/>
      </w:pPr>
    </w:p>
    <w:p w14:paraId="1C18F837" w14:textId="77777777" w:rsidR="00846DFC" w:rsidRDefault="00846DFC">
      <w:pPr>
        <w:pStyle w:val="Textkrper"/>
        <w:autoSpaceDE/>
        <w:adjustRightInd/>
        <w:spacing w:before="120" w:after="120" w:line="276" w:lineRule="auto"/>
        <w:rPr>
          <w:rFonts w:ascii="Arial" w:hAnsi="Arial"/>
          <w:b w:val="0"/>
          <w:szCs w:val="24"/>
        </w:rPr>
      </w:pPr>
    </w:p>
    <w:sectPr w:rsidR="00846DFC">
      <w:headerReference w:type="default" r:id="rId20"/>
      <w:footerReference w:type="default" r:id="rId21"/>
      <w:pgSz w:w="11906" w:h="16838" w:code="9"/>
      <w:pgMar w:top="1985" w:right="3402" w:bottom="1134"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554D" w14:textId="77777777" w:rsidR="00602FCD" w:rsidRDefault="00765F3E">
      <w:r>
        <w:separator/>
      </w:r>
    </w:p>
  </w:endnote>
  <w:endnote w:type="continuationSeparator" w:id="0">
    <w:p w14:paraId="35297635" w14:textId="77777777" w:rsidR="00602FCD" w:rsidRDefault="0076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0903" w14:textId="77777777" w:rsidR="00602FCD" w:rsidRDefault="00765F3E">
    <w:pPr>
      <w:pStyle w:val="Fuzeile"/>
      <w:tabs>
        <w:tab w:val="clear" w:pos="4536"/>
        <w:tab w:val="clear" w:pos="9072"/>
        <w:tab w:val="right" w:pos="7088"/>
      </w:tabs>
      <w:rPr>
        <w:sz w:val="16"/>
        <w:szCs w:val="16"/>
        <w:lang w:val="en-US"/>
      </w:rPr>
    </w:pPr>
    <w:r>
      <w:rPr>
        <w:rFonts w:ascii="Arial" w:eastAsia="Arial" w:hAnsi="Arial" w:cs="Arial"/>
        <w:snapToGrid w:val="0"/>
        <w:sz w:val="16"/>
        <w:szCs w:val="16"/>
        <w:lang w:bidi="fr-FR"/>
      </w:rPr>
      <w:fldChar w:fldCharType="begin"/>
    </w:r>
    <w:r>
      <w:rPr>
        <w:rFonts w:ascii="Arial" w:eastAsia="Arial" w:hAnsi="Arial" w:cs="Arial"/>
        <w:snapToGrid w:val="0"/>
        <w:sz w:val="16"/>
        <w:szCs w:val="16"/>
        <w:lang w:bidi="fr-FR"/>
      </w:rPr>
      <w:instrText xml:space="preserve"> FILENAME  \* MERGEFORMAT </w:instrText>
    </w:r>
    <w:r>
      <w:rPr>
        <w:rFonts w:ascii="Arial" w:eastAsia="Arial" w:hAnsi="Arial" w:cs="Arial"/>
        <w:snapToGrid w:val="0"/>
        <w:sz w:val="16"/>
        <w:szCs w:val="16"/>
        <w:lang w:bidi="fr-FR"/>
      </w:rPr>
      <w:fldChar w:fldCharType="separate"/>
    </w:r>
    <w:r>
      <w:rPr>
        <w:rFonts w:ascii="Arial" w:eastAsia="Arial" w:hAnsi="Arial" w:cs="Arial"/>
        <w:noProof/>
        <w:snapToGrid w:val="0"/>
        <w:sz w:val="16"/>
        <w:szCs w:val="16"/>
        <w:lang w:bidi="fr-FR"/>
      </w:rPr>
      <w:t>WTH1PI1270_fr.docx</w:t>
    </w:r>
    <w:r>
      <w:rPr>
        <w:rFonts w:ascii="Arial" w:eastAsia="Arial" w:hAnsi="Arial" w:cs="Arial"/>
        <w:snapToGrid w:val="0"/>
        <w:sz w:val="16"/>
        <w:szCs w:val="16"/>
        <w:lang w:bidi="fr-FR"/>
      </w:rPr>
      <w:fldChar w:fldCharType="end"/>
    </w:r>
    <w:r>
      <w:rPr>
        <w:rFonts w:ascii="Arial" w:eastAsia="Arial" w:hAnsi="Arial" w:cs="Arial"/>
        <w:snapToGrid w:val="0"/>
        <w:sz w:val="16"/>
        <w:szCs w:val="16"/>
        <w:lang w:bidi="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48AF4" w14:textId="77777777" w:rsidR="00602FCD" w:rsidRDefault="00765F3E">
      <w:r>
        <w:separator/>
      </w:r>
    </w:p>
  </w:footnote>
  <w:footnote w:type="continuationSeparator" w:id="0">
    <w:p w14:paraId="5CB85BA2" w14:textId="77777777" w:rsidR="00602FCD" w:rsidRDefault="0076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28E0A" w14:textId="77777777" w:rsidR="00602FCD" w:rsidRDefault="00765F3E">
    <w:pPr>
      <w:pStyle w:val="Kopfzeile"/>
      <w:tabs>
        <w:tab w:val="clear" w:pos="9072"/>
        <w:tab w:val="right" w:pos="9498"/>
      </w:tabs>
    </w:pPr>
    <w:r>
      <w:rPr>
        <w:noProof/>
        <w:lang w:eastAsia="fr-FR"/>
      </w:rPr>
      <w:drawing>
        <wp:anchor distT="0" distB="0" distL="114300" distR="114300" simplePos="0" relativeHeight="251658752" behindDoc="1" locked="0" layoutInCell="1" allowOverlap="1" wp14:anchorId="0EF126FC" wp14:editId="54715D99">
          <wp:simplePos x="0" y="0"/>
          <wp:positionH relativeFrom="column">
            <wp:posOffset>2403475</wp:posOffset>
          </wp:positionH>
          <wp:positionV relativeFrom="page">
            <wp:posOffset>209550</wp:posOffset>
          </wp:positionV>
          <wp:extent cx="1452880" cy="1117600"/>
          <wp:effectExtent l="0" t="0" r="0" b="0"/>
          <wp:wrapNone/>
          <wp:docPr id="8"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2880" cy="1117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728" behindDoc="1" locked="0" layoutInCell="0" allowOverlap="1" wp14:anchorId="1C209E6F" wp14:editId="2A6AD8B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906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FCD"/>
    <w:rsid w:val="003557E9"/>
    <w:rsid w:val="00602FCD"/>
    <w:rsid w:val="00765F3E"/>
    <w:rsid w:val="00846DF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6703A0"/>
  <w14:defaultImageDpi w14:val="330"/>
  <w15:chartTrackingRefBased/>
  <w15:docId w15:val="{BFBA061D-F56D-4878-AACC-1117F63E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rarbeitung">
    <w:name w:val="Revision"/>
    <w:hidden/>
    <w:uiPriority w:val="99"/>
    <w:semiHidden/>
    <w:rPr>
      <w:sz w:val="24"/>
      <w:szCs w:val="24"/>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6090">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103809300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541163071">
      <w:bodyDiv w:val="1"/>
      <w:marLeft w:val="0"/>
      <w:marRight w:val="0"/>
      <w:marTop w:val="0"/>
      <w:marBottom w:val="0"/>
      <w:divBdr>
        <w:top w:val="none" w:sz="0" w:space="0" w:color="auto"/>
        <w:left w:val="none" w:sz="0" w:space="0" w:color="auto"/>
        <w:bottom w:val="none" w:sz="0" w:space="0" w:color="auto"/>
        <w:right w:val="none" w:sz="0" w:space="0" w:color="auto"/>
      </w:divBdr>
      <w:divsChild>
        <w:div w:id="2019384779">
          <w:marLeft w:val="0"/>
          <w:marRight w:val="0"/>
          <w:marTop w:val="0"/>
          <w:marBottom w:val="0"/>
          <w:divBdr>
            <w:top w:val="none" w:sz="0" w:space="0" w:color="auto"/>
            <w:left w:val="none" w:sz="0" w:space="0" w:color="auto"/>
            <w:bottom w:val="none" w:sz="0" w:space="0" w:color="auto"/>
            <w:right w:val="none" w:sz="0" w:space="0" w:color="auto"/>
          </w:divBdr>
        </w:div>
      </w:divsChild>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50019083">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com/en/evaluation-tools/stdes-ptool3a.html" TargetMode="External"/><Relationship Id="rId13" Type="http://schemas.openxmlformats.org/officeDocument/2006/relationships/hyperlink" Target="https://www.st.com/en/embedded-software/x-cube-mcsdk.html" TargetMode="External"/><Relationship Id="rId18" Type="http://schemas.openxmlformats.org/officeDocument/2006/relationships/hyperlink" Target="http://www.s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we-online.com/en/components/products/WE-LHMI?sq=74437368330"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youtu.be/p74O6Fijb_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online.com/en/components/products/WE-CBF?sq=74279271"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www.we-online.com/en/components/products/WE-CBF?" TargetMode="External"/><Relationship Id="rId19" Type="http://schemas.openxmlformats.org/officeDocument/2006/relationships/hyperlink" Target="mailto:michael.markowitz@st.com" TargetMode="External"/><Relationship Id="rId4" Type="http://schemas.openxmlformats.org/officeDocument/2006/relationships/settings" Target="settings.xml"/><Relationship Id="rId9" Type="http://schemas.openxmlformats.org/officeDocument/2006/relationships/hyperlink" Target="https://www.st.com/en/microcontrollers-microprocessors/stm32g4-series.html" TargetMode="External"/><Relationship Id="rId14" Type="http://schemas.openxmlformats.org/officeDocument/2006/relationships/hyperlink" Target="https://kk.htcm.de/press-releases/wuerth/"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AA55F-6A40-47CC-B7BA-94A11F59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7098</Characters>
  <Application>Microsoft Office Word</Application>
  <DocSecurity>0</DocSecurity>
  <Lines>59</Lines>
  <Paragraphs>16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
  <LinksUpToDate>false</LinksUpToDate>
  <CharactersWithSpaces>8138</CharactersWithSpaces>
  <SharedDoc>false</SharedDoc>
  <HLinks>
    <vt:vector size="12" baseType="variant">
      <vt:variant>
        <vt:i4>1900660</vt:i4>
      </vt:variant>
      <vt:variant>
        <vt:i4>3</vt:i4>
      </vt:variant>
      <vt:variant>
        <vt:i4>0</vt:i4>
      </vt:variant>
      <vt:variant>
        <vt:i4>5</vt:i4>
      </vt:variant>
      <vt:variant>
        <vt:lpwstr>https://www.youtube.com/watch?v=fxW360qFm_M</vt:lpwstr>
      </vt:variant>
      <vt:variant>
        <vt:lpwstr/>
      </vt:variant>
      <vt:variant>
        <vt:i4>1835039</vt:i4>
      </vt:variant>
      <vt:variant>
        <vt:i4>0</vt:i4>
      </vt:variant>
      <vt:variant>
        <vt:i4>0</vt:i4>
      </vt:variant>
      <vt:variant>
        <vt:i4>5</vt:i4>
      </vt:variant>
      <vt:variant>
        <vt:lpwstr>http://www.htcm.de/kk/wuerth/?lang=en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Caroline N. Martin</dc:creator>
  <cp:keywords/>
  <cp:lastModifiedBy>Brigitte Basilio</cp:lastModifiedBy>
  <cp:revision>6</cp:revision>
  <cp:lastPrinted>2016-02-04T10:10:00Z</cp:lastPrinted>
  <dcterms:created xsi:type="dcterms:W3CDTF">2023-08-01T14:12:00Z</dcterms:created>
  <dcterms:modified xsi:type="dcterms:W3CDTF">2023-08-02T12:23:00Z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