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2E53" w14:textId="77777777" w:rsidR="00CD64B8" w:rsidRDefault="002C6476">
      <w:pPr>
        <w:pStyle w:val="berschrift1"/>
        <w:spacing w:before="720" w:after="720" w:line="260" w:lineRule="exact"/>
        <w:rPr>
          <w:sz w:val="20"/>
        </w:rPr>
      </w:pPr>
      <w:r>
        <w:rPr>
          <w:sz w:val="20"/>
        </w:rPr>
        <w:t>COMUNICATO STAMPA</w:t>
      </w:r>
    </w:p>
    <w:p w14:paraId="20C4E984" w14:textId="77777777" w:rsidR="00CD64B8" w:rsidRDefault="002C6476">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presenta l'induttore di potenza con tecnologia SMT WE-HEPC</w:t>
      </w:r>
    </w:p>
    <w:p w14:paraId="3D3F2BBE" w14:textId="77777777" w:rsidR="00CD64B8" w:rsidRDefault="002C6476">
      <w:pPr>
        <w:pStyle w:val="Kopfzeile"/>
        <w:tabs>
          <w:tab w:val="clear" w:pos="4536"/>
          <w:tab w:val="clear" w:pos="9072"/>
        </w:tabs>
        <w:spacing w:before="360" w:after="360"/>
        <w:rPr>
          <w:rFonts w:ascii="Arial" w:hAnsi="Arial" w:cs="Arial"/>
          <w:b/>
          <w:bCs/>
          <w:sz w:val="36"/>
        </w:rPr>
      </w:pPr>
      <w:r>
        <w:rPr>
          <w:rFonts w:ascii="Arial" w:hAnsi="Arial"/>
          <w:b/>
          <w:bCs/>
          <w:color w:val="000000"/>
          <w:sz w:val="36"/>
        </w:rPr>
        <w:t>Corrente di saturazione massima in uno spazio minimo</w:t>
      </w:r>
    </w:p>
    <w:p w14:paraId="3B7DFA1B" w14:textId="4C8860DB" w:rsidR="00CD64B8" w:rsidRDefault="002C647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7E51FF" w:rsidRPr="007E51FF">
        <w:rPr>
          <w:rFonts w:ascii="Arial" w:hAnsi="Arial"/>
          <w:color w:val="000000"/>
        </w:rPr>
        <w:t>26 giugno 2023</w:t>
      </w:r>
      <w:r>
        <w:rPr>
          <w:rFonts w:ascii="Arial" w:hAnsi="Arial"/>
          <w:color w:val="000000"/>
        </w:rPr>
        <w:t xml:space="preserve"> – Con il modello </w:t>
      </w:r>
      <w:hyperlink r:id="rId8" w:history="1">
        <w:r>
          <w:rPr>
            <w:rStyle w:val="Hyperlink"/>
            <w:rFonts w:ascii="Arial" w:hAnsi="Arial"/>
          </w:rPr>
          <w:t>WE-HEPC</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l'induttore di potenza schermato magneticamente con nucleo in</w:t>
      </w:r>
      <w:r>
        <w:rPr>
          <w:rFonts w:ascii="Arial" w:hAnsi="Arial"/>
          <w:color w:val="000000"/>
        </w:rPr>
        <w:t xml:space="preserve"> NiZn più compatto di sempre. Grazie a un nuovo processo di produzione completamente automatizzato, questo prodotto presenta una qualità molto alta e una corrente di saturazione maggiore rispetto agli attuali prodotti Würth o della concorrenza. Sono dispon</w:t>
      </w:r>
      <w:r>
        <w:rPr>
          <w:rFonts w:ascii="Arial" w:hAnsi="Arial"/>
          <w:color w:val="000000"/>
        </w:rPr>
        <w:t xml:space="preserve">ibili un totale di 15 modelli con diversi valori (L: 3,3 ~ 100 </w:t>
      </w:r>
      <w:proofErr w:type="spellStart"/>
      <w:r>
        <w:rPr>
          <w:rFonts w:ascii="Arial" w:hAnsi="Arial"/>
          <w:color w:val="000000"/>
        </w:rPr>
        <w:t>μH</w:t>
      </w:r>
      <w:proofErr w:type="spellEnd"/>
      <w:r>
        <w:rPr>
          <w:rFonts w:ascii="Arial" w:hAnsi="Arial"/>
          <w:color w:val="000000"/>
        </w:rPr>
        <w:t>; I</w:t>
      </w:r>
      <w:r>
        <w:rPr>
          <w:rFonts w:ascii="Arial" w:hAnsi="Arial"/>
          <w:color w:val="000000"/>
          <w:vertAlign w:val="subscript"/>
        </w:rPr>
        <w:t>SAT</w:t>
      </w:r>
      <w:r>
        <w:rPr>
          <w:rFonts w:ascii="Arial" w:hAnsi="Arial"/>
          <w:color w:val="000000"/>
        </w:rPr>
        <w:t>: 1,3 ~ 3,3 A) nelle dimensioni 5030 (4,8 x 4,8 x 1,8 mm) e 6030 (5,9 x 5,9 x 2,85 mm).</w:t>
      </w:r>
    </w:p>
    <w:p w14:paraId="6AF0AEBB" w14:textId="77777777" w:rsidR="00CD64B8" w:rsidRDefault="002C6476">
      <w:pPr>
        <w:pStyle w:val="Textkrper"/>
        <w:spacing w:before="120" w:after="120" w:line="260" w:lineRule="exact"/>
        <w:jc w:val="both"/>
        <w:rPr>
          <w:rFonts w:ascii="Arial" w:hAnsi="Arial"/>
          <w:b w:val="0"/>
          <w:bCs w:val="0"/>
        </w:rPr>
      </w:pPr>
      <w:r>
        <w:rPr>
          <w:rFonts w:ascii="Arial" w:hAnsi="Arial"/>
          <w:b w:val="0"/>
          <w:bCs w:val="0"/>
          <w:color w:val="000000"/>
        </w:rPr>
        <w:t xml:space="preserve">WE-HEPC è indicato per convertitori DC/DC, applicazioni di filtraggio, computer embedded e altre </w:t>
      </w:r>
      <w:r>
        <w:rPr>
          <w:rFonts w:ascii="Arial" w:hAnsi="Arial"/>
          <w:b w:val="0"/>
          <w:bCs w:val="0"/>
          <w:color w:val="000000"/>
        </w:rPr>
        <w:t xml:space="preserve">applicazioni dal design compatto. Grazie alla qualifica secondo lo standard </w:t>
      </w:r>
      <w:r>
        <w:rPr>
          <w:rFonts w:ascii="Arial" w:hAnsi="Arial"/>
          <w:b w:val="0"/>
          <w:bCs w:val="0"/>
        </w:rPr>
        <w:t>AEC Q-200 grado 1, è possibile utilizzare questo induttore anche in applicazioni nel settore automotive</w:t>
      </w:r>
      <w:r>
        <w:rPr>
          <w:rFonts w:ascii="Arial" w:hAnsi="Arial"/>
          <w:b w:val="0"/>
          <w:bCs w:val="0"/>
          <w:color w:val="000000"/>
        </w:rPr>
        <w:t xml:space="preserve">. Il range di temperatura operativa va da </w:t>
      </w:r>
      <w:r>
        <w:rPr>
          <w:rFonts w:ascii="Arial" w:hAnsi="Arial"/>
          <w:b w:val="0"/>
        </w:rPr>
        <w:t>-40°C a +125°C.</w:t>
      </w:r>
      <w:r>
        <w:rPr>
          <w:rFonts w:ascii="Arial" w:hAnsi="Arial"/>
          <w:b w:val="0"/>
          <w:bCs w:val="0"/>
          <w:color w:val="000000"/>
        </w:rPr>
        <w:t xml:space="preserve"> Würth Elektronik si</w:t>
      </w:r>
      <w:r>
        <w:rPr>
          <w:rFonts w:ascii="Arial" w:hAnsi="Arial"/>
          <w:b w:val="0"/>
          <w:bCs w:val="0"/>
          <w:color w:val="000000"/>
        </w:rPr>
        <w:t xml:space="preserve"> è assicurata che il </w:t>
      </w:r>
      <w:r>
        <w:rPr>
          <w:rFonts w:ascii="Arial" w:hAnsi="Arial"/>
          <w:b w:val="0"/>
          <w:bCs w:val="0"/>
        </w:rPr>
        <w:t>land pattern fosse compatibile con gli induttori meno recenti WE-SPC e WE-TPC, per offrire ai clienti il massimo della flessibilità per la progettazione della loro applicazione.</w:t>
      </w:r>
    </w:p>
    <w:p w14:paraId="2E6C1C5E" w14:textId="77777777" w:rsidR="00CD64B8" w:rsidRDefault="002C6476">
      <w:pPr>
        <w:pStyle w:val="Textkrper"/>
        <w:spacing w:before="120" w:after="120" w:line="260" w:lineRule="exact"/>
        <w:jc w:val="both"/>
        <w:rPr>
          <w:rFonts w:ascii="Arial" w:hAnsi="Arial"/>
          <w:b w:val="0"/>
          <w:bCs w:val="0"/>
        </w:rPr>
      </w:pPr>
      <w:r>
        <w:rPr>
          <w:rFonts w:ascii="Arial" w:hAnsi="Arial"/>
          <w:b w:val="0"/>
          <w:bCs w:val="0"/>
        </w:rPr>
        <w:t xml:space="preserve">Come tutti i prodotti del catalogo </w:t>
      </w:r>
      <w:hyperlink r:id="rId9" w:history="1">
        <w:r>
          <w:rPr>
            <w:rStyle w:val="Hyperlink"/>
            <w:rFonts w:ascii="Arial" w:hAnsi="Arial"/>
            <w:b w:val="0"/>
            <w:bCs w:val="0"/>
          </w:rPr>
          <w:t>Electronic Components 2022/2023</w:t>
        </w:r>
      </w:hyperlink>
      <w:r>
        <w:rPr>
          <w:rFonts w:ascii="Arial" w:hAnsi="Arial"/>
          <w:b w:val="0"/>
          <w:bCs w:val="0"/>
        </w:rPr>
        <w:t xml:space="preserve">, anche il modello WE-HEPC è disponibile fin da subito a magazzino in qualsiasi quantitativo. Su richiesta, gli </w:t>
      </w:r>
      <w:r>
        <w:rPr>
          <w:rFonts w:ascii="Arial" w:hAnsi="Arial"/>
          <w:b w:val="0"/>
          <w:bCs w:val="0"/>
        </w:rPr>
        <w:t>sviluppatori possono ricevere campioni gratuitamente.</w:t>
      </w:r>
    </w:p>
    <w:p w14:paraId="0489134D" w14:textId="2D096451" w:rsidR="00CD64B8" w:rsidRDefault="00CD64B8"/>
    <w:p w14:paraId="5B0C6437" w14:textId="77777777" w:rsidR="007E51FF" w:rsidRPr="00970FD9" w:rsidRDefault="007E51FF" w:rsidP="007E51FF">
      <w:pPr>
        <w:pStyle w:val="Textkrper"/>
        <w:spacing w:before="120" w:after="120" w:line="260" w:lineRule="exact"/>
        <w:jc w:val="both"/>
        <w:rPr>
          <w:rFonts w:ascii="Arial" w:hAnsi="Arial"/>
          <w:b w:val="0"/>
          <w:bCs w:val="0"/>
        </w:rPr>
      </w:pPr>
    </w:p>
    <w:p w14:paraId="056D7C75" w14:textId="77777777" w:rsidR="007E51FF" w:rsidRPr="00970FD9" w:rsidRDefault="007E51FF" w:rsidP="007E51FF">
      <w:pPr>
        <w:pStyle w:val="PITextkrper"/>
        <w:pBdr>
          <w:top w:val="single" w:sz="4" w:space="1" w:color="auto"/>
        </w:pBdr>
        <w:spacing w:before="240"/>
        <w:rPr>
          <w:b/>
          <w:sz w:val="18"/>
          <w:szCs w:val="18"/>
        </w:rPr>
      </w:pPr>
    </w:p>
    <w:p w14:paraId="544C4C40" w14:textId="77777777" w:rsidR="007E51FF" w:rsidRPr="00970FD9" w:rsidRDefault="007E51FF" w:rsidP="007E51FF">
      <w:pPr>
        <w:spacing w:after="120" w:line="280" w:lineRule="exact"/>
        <w:rPr>
          <w:rFonts w:ascii="Arial" w:hAnsi="Arial" w:cs="Arial"/>
          <w:b/>
          <w:bCs/>
          <w:sz w:val="18"/>
          <w:szCs w:val="18"/>
        </w:rPr>
      </w:pPr>
      <w:r w:rsidRPr="00970FD9">
        <w:rPr>
          <w:rFonts w:ascii="Arial" w:hAnsi="Arial"/>
          <w:b/>
          <w:sz w:val="18"/>
        </w:rPr>
        <w:t>Immagini disponibili</w:t>
      </w:r>
    </w:p>
    <w:p w14:paraId="0E16127D" w14:textId="77777777" w:rsidR="007E51FF" w:rsidRPr="00970FD9" w:rsidRDefault="007E51FF" w:rsidP="007E51F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p w14:paraId="0F9ED2DF" w14:textId="77777777" w:rsidR="007E51FF" w:rsidRDefault="007E51FF"/>
    <w:p w14:paraId="19B61996" w14:textId="2EFF8C59" w:rsidR="007E51FF" w:rsidRDefault="007E51FF">
      <w:r>
        <w:br w:type="page"/>
      </w:r>
    </w:p>
    <w:p w14:paraId="1CB7F9F7" w14:textId="77777777" w:rsidR="00CD64B8" w:rsidRDefault="00CD64B8"/>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D64B8" w14:paraId="33C55C72" w14:textId="77777777">
        <w:trPr>
          <w:trHeight w:val="1701"/>
        </w:trPr>
        <w:tc>
          <w:tcPr>
            <w:tcW w:w="3510" w:type="dxa"/>
          </w:tcPr>
          <w:p w14:paraId="7A005433" w14:textId="77777777" w:rsidR="00CD64B8" w:rsidRDefault="002C6476">
            <w:pPr>
              <w:pStyle w:val="txt"/>
              <w:rPr>
                <w:b/>
                <w:bCs/>
                <w:sz w:val="18"/>
                <w:szCs w:val="18"/>
              </w:rPr>
            </w:pPr>
            <w:r>
              <w:br/>
            </w:r>
            <w:r>
              <w:rPr>
                <w:noProof/>
                <w:lang w:val="en-US" w:eastAsia="en-US"/>
              </w:rPr>
              <w:drawing>
                <wp:inline distT="0" distB="0" distL="0" distR="0" wp14:anchorId="650121E8" wp14:editId="777E9AF8">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1">
                            <a:extLst>
                              <a:ext uri="{28A0092B-C50C-407E-A947-70E740481C1C}">
                                <a14:useLocalDpi xmlns:a14="http://schemas.microsoft.com/office/drawing/2010/main" val="0"/>
                              </a:ext>
                            </a:extLst>
                          </a:blip>
                          <a:srcRect t="15762" b="10965"/>
                          <a:stretch>
                            <a:fillRect/>
                          </a:stretch>
                        </pic:blipFill>
                        <pic:spPr>
                          <a:xfrm>
                            <a:off x="0" y="0"/>
                            <a:ext cx="2175510" cy="1607820"/>
                          </a:xfrm>
                          <a:prstGeom prst="rect">
                            <a:avLst/>
                          </a:prstGeom>
                        </pic:spPr>
                      </pic:pic>
                    </a:graphicData>
                  </a:graphic>
                </wp:inline>
              </w:drawing>
            </w:r>
            <w:r>
              <w:br/>
            </w:r>
            <w:r>
              <w:rPr>
                <w:sz w:val="16"/>
                <w:szCs w:val="16"/>
              </w:rPr>
              <w:t xml:space="preserve">Foto di: Würth Elektronik </w:t>
            </w:r>
          </w:p>
          <w:p w14:paraId="79AB1804" w14:textId="77777777" w:rsidR="00CD64B8" w:rsidRDefault="002C6476">
            <w:pPr>
              <w:autoSpaceDE w:val="0"/>
              <w:autoSpaceDN w:val="0"/>
              <w:adjustRightInd w:val="0"/>
              <w:rPr>
                <w:rFonts w:ascii="Arial" w:hAnsi="Arial" w:cs="Arial"/>
                <w:b/>
                <w:bCs/>
                <w:sz w:val="18"/>
                <w:szCs w:val="18"/>
              </w:rPr>
            </w:pPr>
            <w:r>
              <w:rPr>
                <w:rFonts w:ascii="Arial" w:hAnsi="Arial"/>
                <w:b/>
                <w:sz w:val="18"/>
                <w:szCs w:val="18"/>
              </w:rPr>
              <w:t>L'induttore di potenza con tecnologia SMT WE-HEPC si contraddistingue per valori elevati di corrente di saturazione.</w:t>
            </w:r>
            <w:r>
              <w:rPr>
                <w:rFonts w:ascii="Arial" w:hAnsi="Arial"/>
                <w:b/>
                <w:sz w:val="18"/>
                <w:szCs w:val="18"/>
              </w:rPr>
              <w:br/>
            </w:r>
          </w:p>
        </w:tc>
      </w:tr>
    </w:tbl>
    <w:p w14:paraId="35785928" w14:textId="77777777" w:rsidR="00CD64B8" w:rsidRDefault="00CD64B8">
      <w:pPr>
        <w:pStyle w:val="Textkrper"/>
        <w:spacing w:before="120" w:after="120" w:line="260" w:lineRule="exact"/>
      </w:pPr>
    </w:p>
    <w:p w14:paraId="4B164C4E" w14:textId="77777777" w:rsidR="007E51FF" w:rsidRDefault="007E51FF" w:rsidP="007E51FF">
      <w:pPr>
        <w:pStyle w:val="Textkrper"/>
        <w:spacing w:before="120" w:after="120" w:line="260" w:lineRule="exact"/>
        <w:jc w:val="both"/>
        <w:rPr>
          <w:rFonts w:ascii="Arial" w:hAnsi="Arial"/>
          <w:b w:val="0"/>
          <w:bCs w:val="0"/>
        </w:rPr>
      </w:pPr>
    </w:p>
    <w:p w14:paraId="317A1B89" w14:textId="77777777" w:rsidR="007E51FF" w:rsidRPr="004C0F82" w:rsidRDefault="007E51FF" w:rsidP="007E51FF">
      <w:pPr>
        <w:pStyle w:val="PITextkrper"/>
        <w:pBdr>
          <w:top w:val="single" w:sz="4" w:space="1" w:color="auto"/>
        </w:pBdr>
        <w:spacing w:before="240"/>
        <w:rPr>
          <w:b/>
          <w:sz w:val="18"/>
          <w:szCs w:val="18"/>
          <w:lang w:val="de-DE"/>
        </w:rPr>
      </w:pPr>
    </w:p>
    <w:p w14:paraId="347F3063" w14:textId="77777777" w:rsidR="007E51FF" w:rsidRPr="00970FD9" w:rsidRDefault="007E51FF" w:rsidP="007E51FF">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0E7002BC" w14:textId="77777777" w:rsidR="007E51FF" w:rsidRPr="00970FD9" w:rsidRDefault="007E51FF" w:rsidP="007E51FF">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7A25A5AF" w14:textId="77777777" w:rsidR="007E51FF" w:rsidRPr="00970FD9" w:rsidRDefault="007E51FF" w:rsidP="007E51FF">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1521E0B" w14:textId="77777777" w:rsidR="007E51FF" w:rsidRPr="00970FD9" w:rsidRDefault="007E51FF" w:rsidP="007E51FF">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6573C07" w14:textId="77777777" w:rsidR="007E51FF" w:rsidRPr="00970FD9" w:rsidRDefault="007E51FF" w:rsidP="007E51FF">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2BA69C94" w14:textId="77777777" w:rsidR="007E51FF" w:rsidRPr="00970FD9" w:rsidRDefault="007E51FF" w:rsidP="007E51FF">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1D1B0E9" w14:textId="77777777" w:rsidR="007E51FF" w:rsidRPr="00970FD9" w:rsidRDefault="007E51FF" w:rsidP="007E51FF">
      <w:pPr>
        <w:pStyle w:val="Textkrper"/>
        <w:spacing w:before="120" w:after="120" w:line="276" w:lineRule="auto"/>
        <w:rPr>
          <w:rFonts w:ascii="Arial" w:hAnsi="Arial"/>
        </w:rPr>
      </w:pPr>
      <w:r w:rsidRPr="00970FD9">
        <w:rPr>
          <w:rFonts w:ascii="Arial" w:hAnsi="Arial"/>
        </w:rPr>
        <w:t>Per ulteriori informazioni consultare il sito www.we-online.com</w:t>
      </w:r>
    </w:p>
    <w:p w14:paraId="547C97A3" w14:textId="77777777" w:rsidR="007E51FF" w:rsidRDefault="007E51FF" w:rsidP="007E51FF">
      <w:pPr>
        <w:pStyle w:val="Textkrper"/>
        <w:spacing w:before="120" w:after="120" w:line="276" w:lineRule="auto"/>
        <w:rPr>
          <w:rFonts w:ascii="Arial" w:hAnsi="Arial"/>
        </w:rPr>
      </w:pPr>
    </w:p>
    <w:p w14:paraId="3DACF353" w14:textId="77777777" w:rsidR="007E51FF" w:rsidRPr="00970FD9" w:rsidRDefault="007E51FF" w:rsidP="007E51F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51FF" w:rsidRPr="00625C04" w14:paraId="3AE33AC4" w14:textId="77777777" w:rsidTr="0008168F">
        <w:tc>
          <w:tcPr>
            <w:tcW w:w="3902" w:type="dxa"/>
            <w:shd w:val="clear" w:color="auto" w:fill="auto"/>
            <w:hideMark/>
          </w:tcPr>
          <w:p w14:paraId="4AD21C82" w14:textId="77777777" w:rsidR="007E51FF" w:rsidRPr="00970FD9" w:rsidRDefault="007E51FF" w:rsidP="0008168F">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799C8E53" w14:textId="77777777" w:rsidR="007E51FF" w:rsidRPr="00970FD9" w:rsidRDefault="007E51FF" w:rsidP="0008168F">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060D03F6" w14:textId="77777777" w:rsidR="007E51FF" w:rsidRPr="00FF0DE9" w:rsidRDefault="007E51FF" w:rsidP="0008168F">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3C5DA6F2" w14:textId="77777777" w:rsidR="007E51FF" w:rsidRPr="00625C04" w:rsidRDefault="007E51FF" w:rsidP="0008168F">
            <w:pPr>
              <w:spacing w:before="120" w:after="120" w:line="276" w:lineRule="auto"/>
              <w:rPr>
                <w:rFonts w:ascii="Arial" w:hAnsi="Arial" w:cs="Arial"/>
                <w:bCs/>
                <w:sz w:val="20"/>
              </w:rPr>
            </w:pPr>
            <w:r>
              <w:rPr>
                <w:rFonts w:ascii="Arial" w:hAnsi="Arial"/>
                <w:sz w:val="20"/>
              </w:rPr>
              <w:t>www.we-online.com</w:t>
            </w:r>
          </w:p>
          <w:p w14:paraId="6FDA5CB1" w14:textId="77777777" w:rsidR="007E51FF" w:rsidRPr="00625C04" w:rsidRDefault="007E51FF" w:rsidP="0008168F">
            <w:pPr>
              <w:spacing w:before="120" w:after="120" w:line="276" w:lineRule="auto"/>
              <w:rPr>
                <w:rFonts w:ascii="Arial" w:hAnsi="Arial" w:cs="Arial"/>
                <w:bCs/>
                <w:sz w:val="20"/>
              </w:rPr>
            </w:pPr>
          </w:p>
        </w:tc>
        <w:tc>
          <w:tcPr>
            <w:tcW w:w="3193" w:type="dxa"/>
            <w:shd w:val="clear" w:color="auto" w:fill="auto"/>
            <w:hideMark/>
          </w:tcPr>
          <w:p w14:paraId="2722D6C8" w14:textId="77777777" w:rsidR="007E51FF" w:rsidRPr="00970FD9" w:rsidRDefault="007E51FF" w:rsidP="0008168F">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E968075" w14:textId="77777777" w:rsidR="007E51FF" w:rsidRPr="00970FD9" w:rsidRDefault="007E51FF" w:rsidP="0008168F">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ECB057B" w14:textId="77777777" w:rsidR="007E51FF" w:rsidRPr="00970FD9" w:rsidRDefault="007E51FF" w:rsidP="0008168F">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D9E3EFC" w14:textId="77777777" w:rsidR="007E51FF" w:rsidRPr="00625C04" w:rsidRDefault="007E51FF" w:rsidP="0008168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A52365D" w14:textId="77777777" w:rsidR="007E51FF" w:rsidRPr="002C689E" w:rsidRDefault="007E51FF" w:rsidP="007E51FF">
      <w:pPr>
        <w:pStyle w:val="Textkrper"/>
        <w:spacing w:before="120" w:after="120" w:line="276" w:lineRule="auto"/>
      </w:pPr>
    </w:p>
    <w:p w14:paraId="480A3815" w14:textId="77777777" w:rsidR="007E51FF" w:rsidRDefault="007E51FF">
      <w:pPr>
        <w:pStyle w:val="Textkrper"/>
        <w:spacing w:before="120" w:after="120" w:line="260" w:lineRule="exact"/>
      </w:pPr>
    </w:p>
    <w:sectPr w:rsidR="007E51F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EE4" w14:textId="77777777" w:rsidR="00CD64B8" w:rsidRDefault="002C6476">
      <w:r>
        <w:separator/>
      </w:r>
    </w:p>
  </w:endnote>
  <w:endnote w:type="continuationSeparator" w:id="0">
    <w:p w14:paraId="29921E1B" w14:textId="77777777" w:rsidR="00CD64B8" w:rsidRDefault="002C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932" w14:textId="77777777" w:rsidR="00CD64B8" w:rsidRDefault="002C647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WTH1PI1178_it.docx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0631" w14:textId="77777777" w:rsidR="00CD64B8" w:rsidRDefault="002C6476">
      <w:r>
        <w:separator/>
      </w:r>
    </w:p>
  </w:footnote>
  <w:footnote w:type="continuationSeparator" w:id="0">
    <w:p w14:paraId="5CCADACC" w14:textId="77777777" w:rsidR="00CD64B8" w:rsidRDefault="002C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E1DC" w14:textId="77777777" w:rsidR="00CD64B8" w:rsidRDefault="002C647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95B895E" wp14:editId="77B1DA8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35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B8"/>
    <w:rsid w:val="002C6476"/>
    <w:rsid w:val="007E51FF"/>
    <w:rsid w:val="00CD64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0C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E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09E7-62C3-4C3B-80CE-C48011A0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3545</Characters>
  <Application>Microsoft Office Word</Application>
  <DocSecurity>0</DocSecurity>
  <Lines>29</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2023-06-26T07:43:00Z</dcterms:created>
  <dcterms:modified xsi:type="dcterms:W3CDTF">2023-06-26T07:43:00Z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