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AE8C" w14:textId="77777777" w:rsidR="004A3921" w:rsidRDefault="004A3921" w:rsidP="004A3921">
      <w:pPr>
        <w:pStyle w:val="Heading1"/>
        <w:spacing w:before="720" w:after="720" w:line="260" w:lineRule="exact"/>
        <w:rPr>
          <w:sz w:val="20"/>
        </w:rPr>
      </w:pPr>
      <w:r>
        <w:rPr>
          <w:rFonts w:ascii="SimSun" w:eastAsia="SimSun" w:hAnsi="SimSun" w:cs="SimSun"/>
          <w:sz w:val="20"/>
          <w:szCs w:val="20"/>
          <w:lang w:eastAsia="zh-CN"/>
        </w:rPr>
        <w:t>新闻稿</w:t>
      </w:r>
    </w:p>
    <w:p w14:paraId="4B5C2539" w14:textId="77777777" w:rsidR="004A3921" w:rsidRDefault="004A3921" w:rsidP="004A3921">
      <w:pPr>
        <w:rPr>
          <w:rFonts w:ascii="Arial" w:hAnsi="Arial" w:cs="Arial"/>
          <w:b/>
          <w:bCs/>
        </w:rPr>
      </w:pPr>
      <w:r>
        <w:rPr>
          <w:rFonts w:ascii="SimSun" w:eastAsia="SimSun" w:hAnsi="SimSun" w:cs="SimSun"/>
          <w:b/>
          <w:bCs/>
          <w:lang w:eastAsia="zh-CN"/>
        </w:rPr>
        <w:t>伍尔特电子扩展同轴连接器产品系列，加入超微型射频同轴连接器</w:t>
      </w:r>
    </w:p>
    <w:p w14:paraId="290CD8EB" w14:textId="77777777" w:rsidR="004A3921" w:rsidRDefault="004A3921" w:rsidP="004A3921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SimSun" w:eastAsia="SimSun" w:hAnsi="SimSun" w:cs="SimSun" w:hint="eastAsia"/>
          <w:b/>
          <w:bCs/>
          <w:color w:val="000000"/>
          <w:sz w:val="36"/>
          <w:szCs w:val="36"/>
          <w:lang w:eastAsia="zh-CN"/>
        </w:rPr>
        <w:t>完美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的天线连接</w:t>
      </w:r>
    </w:p>
    <w:p w14:paraId="6CEA87B6" w14:textId="7CAD3CED" w:rsidR="004A3921" w:rsidRDefault="004A3921" w:rsidP="004A3921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eastAsia="SimSun" w:hAnsi="SimSun" w:cs="SimSun"/>
          <w:color w:val="000000"/>
          <w:lang w:eastAsia="zh-CN"/>
        </w:rPr>
        <w:t>瓦尔登堡（德国），202</w:t>
      </w:r>
      <w:r w:rsidR="00344AFF">
        <w:rPr>
          <w:rFonts w:ascii="SimSun" w:eastAsia="SimSun" w:hAnsi="SimSun" w:cs="SimSun"/>
          <w:color w:val="000000"/>
          <w:lang w:eastAsia="zh-CN"/>
        </w:rPr>
        <w:t>2</w:t>
      </w:r>
      <w:r>
        <w:rPr>
          <w:rFonts w:ascii="SimSun" w:eastAsia="SimSun" w:hAnsi="SimSun" w:cs="SimSun"/>
          <w:color w:val="000000"/>
          <w:lang w:eastAsia="zh-CN"/>
        </w:rPr>
        <w:t xml:space="preserve"> 年 </w:t>
      </w:r>
      <w:r w:rsidR="00344AFF">
        <w:rPr>
          <w:rFonts w:ascii="SimSun" w:eastAsia="SimSun" w:hAnsi="SimSun" w:cs="SimSun"/>
          <w:color w:val="000000"/>
          <w:lang w:eastAsia="zh-CN"/>
        </w:rPr>
        <w:t>03</w:t>
      </w:r>
      <w:r>
        <w:rPr>
          <w:rFonts w:ascii="SimSun" w:eastAsia="SimSun" w:hAnsi="SimSun" w:cs="SimSun"/>
          <w:color w:val="000000"/>
          <w:lang w:eastAsia="zh-CN"/>
        </w:rPr>
        <w:t xml:space="preserve"> 月 </w:t>
      </w:r>
      <w:r w:rsidR="00344AFF">
        <w:rPr>
          <w:rFonts w:ascii="SimSun" w:eastAsia="SimSun" w:hAnsi="SimSun" w:cs="SimSun"/>
          <w:color w:val="000000"/>
          <w:lang w:eastAsia="zh-CN"/>
        </w:rPr>
        <w:t>30</w:t>
      </w:r>
      <w:r>
        <w:rPr>
          <w:rFonts w:ascii="SimSun" w:eastAsia="SimSun" w:hAnsi="SimSun" w:cs="SimSun"/>
          <w:color w:val="000000"/>
          <w:lang w:eastAsia="zh-CN"/>
        </w:rPr>
        <w:t xml:space="preserve"> 日—WR-UMRF（超微型射频同轴连接器）是伍尔特电子最新推出的尺寸极小的高频同轴连接器。通过将插头卡入插座，形成稳定的线到板直角连接，高度仅为 2.5 毫米。这种价格适中的连接技术特别适用于将天线连接到射频模块上。</w:t>
      </w:r>
      <w:r>
        <w:rPr>
          <w:rFonts w:ascii="SimSun" w:eastAsia="SimSun" w:hAnsi="SimSun" w:cs="SimSun" w:hint="eastAsia"/>
          <w:color w:val="000000"/>
          <w:lang w:eastAsia="zh-CN"/>
        </w:rPr>
        <w:t>特征</w:t>
      </w:r>
      <w:r>
        <w:rPr>
          <w:rFonts w:ascii="SimSun" w:eastAsia="SimSun" w:hAnsi="SimSun" w:cs="SimSun"/>
          <w:color w:val="000000"/>
          <w:lang w:eastAsia="zh-CN"/>
        </w:rPr>
        <w:t>阻抗为 50 欧姆</w:t>
      </w:r>
      <w:r>
        <w:rPr>
          <w:rFonts w:ascii="SimSun" w:eastAsia="SimSun" w:hAnsi="SimSun" w:cs="SimSun" w:hint="eastAsia"/>
          <w:color w:val="000000"/>
          <w:lang w:eastAsia="zh-CN"/>
        </w:rPr>
        <w:t>，</w:t>
      </w:r>
      <w:r>
        <w:rPr>
          <w:rFonts w:ascii="SimSun" w:eastAsia="SimSun" w:hAnsi="SimSun" w:cs="SimSun"/>
          <w:color w:val="000000"/>
          <w:lang w:eastAsia="zh-CN"/>
        </w:rPr>
        <w:t>频率范围高达 6 GHz。</w:t>
      </w:r>
    </w:p>
    <w:p w14:paraId="7C6530DF" w14:textId="77777777" w:rsidR="004A3921" w:rsidRDefault="004A3921" w:rsidP="004A392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WR-UMRF 超薄连接解决方案的高度仅为 2.5 毫米，PCB 上也仅需 3.1 毫米 × 3.0 毫米的空间。在技术规格方面，WR-UMRF 与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市面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上的许多类似产品兼容。</w:t>
      </w:r>
    </w:p>
    <w:p w14:paraId="5110E09C" w14:textId="77777777" w:rsidR="004A3921" w:rsidRDefault="004A3921" w:rsidP="004A392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伍尔特电子还提供各种组合的装配好的 UMRF、SMA 和 RP-SMA 线缆，更有防护等级 IP67 的线缆可供选择。这些线缆的直径有 1.13 毫米、1.32 毫米和 1.37 毫米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可供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选择。</w:t>
      </w:r>
    </w:p>
    <w:p w14:paraId="0F85956B" w14:textId="77777777" w:rsidR="004A3921" w:rsidRDefault="004A3921" w:rsidP="004A392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WR-UMRF 连接器和插座都有现货供应，无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最小起订量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。开发人员可以向伍尔特电子申请提供免费样品。</w:t>
      </w:r>
    </w:p>
    <w:p w14:paraId="12C1EE0F" w14:textId="77777777" w:rsidR="004A3921" w:rsidRDefault="004A3921" w:rsidP="004A392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4D6742A" w14:textId="77777777" w:rsidR="004A3921" w:rsidRDefault="004A3921" w:rsidP="004A3921">
      <w:pPr>
        <w:spacing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SimSun" w:eastAsia="SimSun" w:hAnsi="SimSun" w:cs="SimSun"/>
          <w:b/>
          <w:bCs/>
          <w:sz w:val="18"/>
          <w:szCs w:val="18"/>
          <w:lang w:val="en-GB" w:eastAsia="zh-CN"/>
        </w:rPr>
        <w:t>可用图像</w:t>
      </w:r>
    </w:p>
    <w:p w14:paraId="22334A5F" w14:textId="77777777" w:rsidR="004A3921" w:rsidRDefault="004A3921" w:rsidP="004A3921">
      <w:pPr>
        <w:spacing w:line="280" w:lineRule="exact"/>
        <w:rPr>
          <w:rFonts w:ascii="SimSun" w:eastAsia="SimSun" w:hAnsi="SimSun" w:cs="SimSun"/>
          <w:bCs/>
          <w:sz w:val="18"/>
          <w:szCs w:val="18"/>
          <w:lang w:eastAsia="zh-CN"/>
        </w:rPr>
      </w:pPr>
      <w:r>
        <w:rPr>
          <w:rFonts w:ascii="SimSun" w:eastAsia="SimSun" w:hAnsi="SimSun" w:cs="SimSun"/>
          <w:bCs/>
          <w:sz w:val="18"/>
          <w:szCs w:val="18"/>
          <w:lang w:eastAsia="zh-CN"/>
        </w:rPr>
        <w:t>可以</w:t>
      </w:r>
      <w:r>
        <w:rPr>
          <w:rFonts w:ascii="SimSun" w:eastAsia="SimSun" w:hAnsi="SimSun" w:cs="SimSun" w:hint="eastAsia"/>
          <w:bCs/>
          <w:sz w:val="18"/>
          <w:szCs w:val="18"/>
          <w:lang w:eastAsia="zh-CN"/>
        </w:rPr>
        <w:t>从以下网址</w:t>
      </w:r>
      <w:r>
        <w:rPr>
          <w:rFonts w:ascii="SimSun" w:eastAsia="SimSun" w:hAnsi="SimSun" w:cs="SimSun"/>
          <w:bCs/>
          <w:sz w:val="18"/>
          <w:szCs w:val="18"/>
          <w:lang w:eastAsia="zh-CN"/>
        </w:rPr>
        <w:t>下载下列图片</w:t>
      </w:r>
      <w:r>
        <w:rPr>
          <w:rFonts w:ascii="SimSun" w:eastAsia="SimSun" w:hAnsi="SimSun" w:cs="SimSun" w:hint="eastAsia"/>
          <w:bCs/>
          <w:sz w:val="18"/>
          <w:szCs w:val="18"/>
          <w:lang w:eastAsia="zh-CN"/>
        </w:rPr>
        <w:t>的</w:t>
      </w:r>
      <w:r>
        <w:rPr>
          <w:rFonts w:ascii="SimSun" w:eastAsia="SimSun" w:hAnsi="SimSun" w:cs="SimSun"/>
          <w:bCs/>
          <w:sz w:val="18"/>
          <w:szCs w:val="18"/>
          <w:lang w:eastAsia="zh-CN"/>
        </w:rPr>
        <w:t xml:space="preserve">原图： </w:t>
      </w:r>
    </w:p>
    <w:p w14:paraId="24B8F38F" w14:textId="77777777" w:rsidR="004A3921" w:rsidRDefault="004A3921" w:rsidP="004A3921">
      <w:pPr>
        <w:spacing w:line="280" w:lineRule="exact"/>
        <w:rPr>
          <w:rStyle w:val="Hyperlink"/>
          <w:rFonts w:ascii="Arial" w:hAnsi="Arial" w:cs="Arial"/>
          <w:sz w:val="18"/>
          <w:szCs w:val="18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66646EA4" w14:textId="77777777" w:rsidR="004A3921" w:rsidRDefault="004A3921" w:rsidP="004A3921">
      <w:pPr>
        <w:spacing w:line="280" w:lineRule="exact"/>
        <w:rPr>
          <w:rFonts w:ascii="SimSun" w:eastAsia="SimSun" w:hAnsi="SimSun" w:cs="SimSun"/>
          <w:color w:val="0000FF"/>
          <w:sz w:val="18"/>
          <w:szCs w:val="18"/>
          <w:lang w:eastAsia="zh-CN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A3921" w14:paraId="074D6E90" w14:textId="77777777" w:rsidTr="00432B24">
        <w:trPr>
          <w:trHeight w:val="1701"/>
        </w:trPr>
        <w:tc>
          <w:tcPr>
            <w:tcW w:w="3510" w:type="dxa"/>
          </w:tcPr>
          <w:p w14:paraId="35F58489" w14:textId="77777777" w:rsidR="004A3921" w:rsidRDefault="004A3921" w:rsidP="00432B24">
            <w:pPr>
              <w:pStyle w:val="txt"/>
              <w:rPr>
                <w:b/>
                <w:bCs/>
                <w:sz w:val="18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40973E50" wp14:editId="053E5F27">
                  <wp:extent cx="2139950" cy="1292225"/>
                  <wp:effectExtent l="0" t="0" r="0" b="3175"/>
                  <wp:docPr id="2" name="Grafik 1" descr="A close-up of a stethosco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A close-up of a stethosco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64" b="18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t xml:space="preserve">图片来源：伍尔特电子 </w:t>
            </w:r>
          </w:p>
          <w:p w14:paraId="26EA5862" w14:textId="77777777" w:rsidR="004A3921" w:rsidRDefault="004A3921" w:rsidP="00432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极其紧凑的射频同轴连接器 WR-UMRF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br/>
            </w:r>
          </w:p>
        </w:tc>
      </w:tr>
    </w:tbl>
    <w:p w14:paraId="23E2AAFD" w14:textId="77777777" w:rsidR="00A31B88" w:rsidRDefault="00A31B88">
      <w:pPr>
        <w:rPr>
          <w:rFonts w:ascii="Arial" w:hAnsi="Arial"/>
          <w:b/>
          <w:bCs/>
          <w:sz w:val="18"/>
          <w:szCs w:val="18"/>
        </w:rPr>
      </w:pPr>
    </w:p>
    <w:p w14:paraId="23E2AAFE" w14:textId="77777777" w:rsidR="00A31B88" w:rsidRDefault="00A31B8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3E2AAFF" w14:textId="77777777" w:rsidR="00A31B88" w:rsidRDefault="00C2187B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23E2AB00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伍尔特电子eiSos集团是一家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面向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电子行业的电子和机电元件制造商，同时也是一家领先的电子解决方案公司。伍尔特电子eiSos集团是欧洲最大的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被动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元件制</w:t>
      </w:r>
      <w:r>
        <w:rPr>
          <w:rFonts w:ascii="SimSun" w:eastAsia="SimSun" w:hAnsi="SimSun" w:cs="Calibri" w:hint="eastAsia"/>
          <w:sz w:val="20"/>
          <w:szCs w:val="20"/>
          <w:lang w:val="en-GB"/>
        </w:rPr>
        <w:lastRenderedPageBreak/>
        <w:t xml:space="preserve">造商之一，活跃于全球50多个国家。欧洲、亚洲和北美的生产基地为世界各地越来越多的客户提供产品。 </w:t>
      </w:r>
    </w:p>
    <w:p w14:paraId="23E2AB01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产品包括EMC元件、电感、变压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、RF元件、压敏电阻、电容、电阻、石英晶体、振荡器、电源模块、无线电源线圈、LED、传感器、连接器、电源元件、开关、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按键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、连接技术、保险丝座和无线数据传输方案。</w:t>
      </w:r>
    </w:p>
    <w:p w14:paraId="23E2AB02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公司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以提供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无与伦比的服务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为导向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，目录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中的所有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产品都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现货且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没有最小起订量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、样品免费、以及通过技术人员和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选型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工具提供广泛支持。 </w:t>
      </w:r>
    </w:p>
    <w:p w14:paraId="23E2AB03" w14:textId="4AB3BEA8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伍尔特电子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Elektronik）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隶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属伍尔特集团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Group），伍尔特集团是装配和紧固技术的全球市场领导者。202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1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年，公司的销售额达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10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.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9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亿欧元，拥有约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80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00名员工。</w:t>
      </w:r>
    </w:p>
    <w:p w14:paraId="23E2AB04" w14:textId="77777777" w:rsidR="00A31B88" w:rsidRDefault="00C2187B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伍尔特电子： more than you expect!</w:t>
      </w:r>
    </w:p>
    <w:p w14:paraId="23E2AB05" w14:textId="77777777" w:rsidR="00A31B88" w:rsidRDefault="00C2187B">
      <w:pPr>
        <w:pStyle w:val="BodyText"/>
        <w:spacing w:before="120" w:after="120" w:line="276" w:lineRule="auto"/>
        <w:rPr>
          <w:rFonts w:ascii="Arial" w:hAnsi="Arial"/>
        </w:rPr>
      </w:pPr>
      <w:r>
        <w:rPr>
          <w:rFonts w:ascii="SimSun" w:eastAsia="SimSun" w:hAnsi="SimSun" w:cs="Calibri" w:hint="eastAsia"/>
          <w:lang w:val="en-GB"/>
        </w:rPr>
        <w:t xml:space="preserve">更多信息请访问 </w:t>
      </w:r>
      <w:hyperlink r:id="rId10" w:history="1">
        <w:r>
          <w:rPr>
            <w:rStyle w:val="Hyperlink"/>
            <w:rFonts w:ascii="SimSun" w:eastAsia="SimSun" w:hAnsi="SimSun" w:cs="Calibri" w:hint="eastAsia"/>
            <w:lang w:val="en-GB"/>
          </w:rPr>
          <w:t>www.we-online.com</w:t>
        </w:r>
      </w:hyperlink>
    </w:p>
    <w:p w14:paraId="23E2AB06" w14:textId="77777777" w:rsidR="00A31B88" w:rsidRDefault="00C2187B">
      <w:pPr>
        <w:pStyle w:val="BodyText"/>
        <w:spacing w:before="120" w:after="120" w:line="276" w:lineRule="auto"/>
      </w:pPr>
      <w:r>
        <w:rPr>
          <w:noProof/>
          <w:lang w:eastAsia="zh-CN"/>
        </w:rPr>
        <w:drawing>
          <wp:inline distT="0" distB="0" distL="0" distR="0" wp14:anchorId="23E2AB0F" wp14:editId="23E2AB10">
            <wp:extent cx="767715" cy="767715"/>
            <wp:effectExtent l="0" t="0" r="0" b="0"/>
            <wp:docPr id="1" name="图片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AB07" w14:textId="77777777" w:rsidR="00A31B88" w:rsidRDefault="00A31B88">
      <w:pPr>
        <w:pStyle w:val="BodyText"/>
        <w:spacing w:before="120" w:line="276" w:lineRule="auto"/>
      </w:pPr>
    </w:p>
    <w:p w14:paraId="23E2AB08" w14:textId="77777777" w:rsidR="00A31B88" w:rsidRDefault="00C2187B">
      <w:pPr>
        <w:pStyle w:val="BodyText"/>
        <w:spacing w:before="120" w:line="276" w:lineRule="auto"/>
      </w:pPr>
      <w:r>
        <w:rPr>
          <w:rFonts w:hint="eastAsia"/>
          <w:lang w:val="de-DE"/>
        </w:rPr>
        <w:t>新闻代理：</w:t>
      </w:r>
    </w:p>
    <w:p w14:paraId="23E2AB09" w14:textId="77777777" w:rsidR="00A31B88" w:rsidRDefault="00C2187B">
      <w:pPr>
        <w:pStyle w:val="BodyText"/>
        <w:spacing w:before="120" w:line="276" w:lineRule="auto"/>
        <w:rPr>
          <w:b w:val="0"/>
          <w:bCs w:val="0"/>
        </w:rPr>
      </w:pPr>
      <w:r>
        <w:rPr>
          <w:b w:val="0"/>
          <w:bCs w:val="0"/>
        </w:rPr>
        <w:t xml:space="preserve">miXim Ltd. </w:t>
      </w:r>
      <w:r>
        <w:rPr>
          <w:b w:val="0"/>
          <w:bCs w:val="0"/>
        </w:rPr>
        <w:br/>
        <w:t>Davey Dang</w:t>
      </w:r>
    </w:p>
    <w:p w14:paraId="23E2AB0A" w14:textId="77777777" w:rsidR="00A31B88" w:rsidRDefault="00C2187B">
      <w:pPr>
        <w:pStyle w:val="BodyText"/>
        <w:spacing w:before="120" w:after="120" w:line="276" w:lineRule="auto"/>
      </w:pPr>
      <w:r>
        <w:rPr>
          <w:rFonts w:hint="eastAsia"/>
        </w:rPr>
        <w:t>邮箱：</w:t>
      </w:r>
      <w:r>
        <w:t>davey@miximpr.cn</w:t>
      </w:r>
    </w:p>
    <w:sectPr w:rsidR="00A31B88">
      <w:headerReference w:type="default" r:id="rId12"/>
      <w:footerReference w:type="default" r:id="rId13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AB13" w14:textId="77777777" w:rsidR="00A31B88" w:rsidRDefault="00C2187B">
      <w:r>
        <w:separator/>
      </w:r>
    </w:p>
  </w:endnote>
  <w:endnote w:type="continuationSeparator" w:id="0">
    <w:p w14:paraId="23E2AB14" w14:textId="77777777" w:rsidR="00A31B88" w:rsidRDefault="00C2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8" w14:textId="77777777" w:rsidR="00A31B88" w:rsidRDefault="00C2187B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SimSun" w:eastAsia="SimSun" w:hAnsi="SimSun" w:cs="SimSu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B11" w14:textId="77777777" w:rsidR="00A31B88" w:rsidRDefault="00C2187B">
      <w:r>
        <w:separator/>
      </w:r>
    </w:p>
  </w:footnote>
  <w:footnote w:type="continuationSeparator" w:id="0">
    <w:p w14:paraId="23E2AB12" w14:textId="77777777" w:rsidR="00A31B88" w:rsidRDefault="00C2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5" w14:textId="77777777" w:rsidR="00A31B88" w:rsidRDefault="00C2187B">
    <w:pPr>
      <w:pStyle w:val="Header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3E2AB19" wp14:editId="23E2AB1A">
          <wp:simplePos x="0" y="0"/>
          <wp:positionH relativeFrom="rightMargin">
            <wp:posOffset>-304800</wp:posOffset>
          </wp:positionH>
          <wp:positionV relativeFrom="paragraph">
            <wp:posOffset>118745</wp:posOffset>
          </wp:positionV>
          <wp:extent cx="1889760" cy="7562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89011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2AB16" w14:textId="77777777" w:rsidR="00A31B88" w:rsidRDefault="00A31B88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</w:p>
  <w:p w14:paraId="23E2AB17" w14:textId="77777777" w:rsidR="00A31B88" w:rsidRDefault="00C2187B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3E2AB1B" wp14:editId="23E2AB1C">
          <wp:simplePos x="0" y="0"/>
          <wp:positionH relativeFrom="page">
            <wp:posOffset>6399530</wp:posOffset>
          </wp:positionH>
          <wp:positionV relativeFrom="paragraph">
            <wp:posOffset>831850</wp:posOffset>
          </wp:positionV>
          <wp:extent cx="583787" cy="583787"/>
          <wp:effectExtent l="0" t="0" r="6985" b="6985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87" cy="58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88"/>
    <w:rsid w:val="00344AFF"/>
    <w:rsid w:val="004A3921"/>
    <w:rsid w:val="00A31B88"/>
    <w:rsid w:val="00C2187B"/>
    <w:rsid w:val="00CC39B2"/>
    <w:rsid w:val="00E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AAE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-onlin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2DAF-BEB0-4160-BC7C-C123C68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Kim Sauer</cp:lastModifiedBy>
  <cp:revision>2</cp:revision>
  <cp:lastPrinted>2017-06-23T08:32:00Z</cp:lastPrinted>
  <dcterms:created xsi:type="dcterms:W3CDTF">2022-03-24T17:14:00Z</dcterms:created>
  <dcterms:modified xsi:type="dcterms:W3CDTF">2022-03-24T17:14:00Z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