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B99B" w14:textId="77777777" w:rsidR="00EB7CC1" w:rsidRDefault="0050132C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bidi="it-IT"/>
        </w:rPr>
        <w:t>MEDIENINFORMATION</w:t>
      </w:r>
    </w:p>
    <w:p w14:paraId="0B5D5C1C" w14:textId="77777777" w:rsidR="00EB7CC1" w:rsidRDefault="0050132C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Würth Elektronik stellt Referenzdesign für Gigabit-Ethernet-Front-End vor</w:t>
      </w:r>
    </w:p>
    <w:p w14:paraId="17A347C3" w14:textId="77777777" w:rsidR="00EB7CC1" w:rsidRDefault="0050132C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EMV-Aspekte von Gigabit-Ethernet-Schnittstellen</w:t>
      </w:r>
    </w:p>
    <w:p w14:paraId="6E04B00C" w14:textId="0214A3C8" w:rsidR="00EB7CC1" w:rsidRDefault="0050132C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, </w:t>
      </w:r>
      <w:r w:rsidR="005F5C52">
        <w:rPr>
          <w:rFonts w:ascii="Arial" w:hAnsi="Arial"/>
          <w:color w:val="000000"/>
        </w:rPr>
        <w:t xml:space="preserve">2. Dezember </w:t>
      </w:r>
      <w:r>
        <w:rPr>
          <w:rFonts w:ascii="Arial" w:hAnsi="Arial"/>
          <w:color w:val="000000"/>
        </w:rPr>
        <w:t>2022 – Würth Elektronik hat das Referenzdesign RD016 (</w:t>
      </w:r>
      <w:hyperlink r:id="rId8" w:history="1">
        <w:r w:rsidR="00707379" w:rsidRPr="00855709">
          <w:rPr>
            <w:rStyle w:val="Hyperlink"/>
            <w:rFonts w:ascii="Arial" w:hAnsi="Arial"/>
          </w:rPr>
          <w:t>https://www.we-onlin</w:t>
        </w:r>
        <w:r w:rsidR="00707379" w:rsidRPr="00855709">
          <w:rPr>
            <w:rStyle w:val="Hyperlink"/>
            <w:rFonts w:ascii="Arial" w:hAnsi="Arial"/>
          </w:rPr>
          <w:t>e</w:t>
        </w:r>
        <w:r w:rsidR="00707379" w:rsidRPr="00855709">
          <w:rPr>
            <w:rStyle w:val="Hyperlink"/>
            <w:rFonts w:ascii="Arial" w:hAnsi="Arial"/>
          </w:rPr>
          <w:t>.de/RD016</w:t>
        </w:r>
      </w:hyperlink>
      <w:r>
        <w:rPr>
          <w:rFonts w:ascii="Arial" w:hAnsi="Arial"/>
          <w:color w:val="000000"/>
        </w:rPr>
        <w:t xml:space="preserve">) </w:t>
      </w:r>
      <w:r w:rsidRPr="0050132C">
        <w:rPr>
          <w:rFonts w:ascii="Arial" w:hAnsi="Arial"/>
          <w:color w:val="000000"/>
        </w:rPr>
        <w:t xml:space="preserve">und die dazugehörige </w:t>
      </w:r>
      <w:proofErr w:type="spellStart"/>
      <w:r w:rsidRPr="0050132C">
        <w:rPr>
          <w:rFonts w:ascii="Arial" w:hAnsi="Arial"/>
          <w:color w:val="000000"/>
        </w:rPr>
        <w:t>Application</w:t>
      </w:r>
      <w:proofErr w:type="spellEnd"/>
      <w:r w:rsidRPr="0050132C">
        <w:rPr>
          <w:rFonts w:ascii="Arial" w:hAnsi="Arial"/>
          <w:color w:val="000000"/>
        </w:rPr>
        <w:t xml:space="preserve"> Note ANP116 </w:t>
      </w:r>
      <w:r>
        <w:rPr>
          <w:rFonts w:ascii="Arial" w:hAnsi="Arial"/>
          <w:color w:val="000000"/>
        </w:rPr>
        <w:t>(</w:t>
      </w:r>
      <w:hyperlink r:id="rId9" w:history="1">
        <w:r w:rsidR="00707379" w:rsidRPr="00855709">
          <w:rPr>
            <w:rStyle w:val="Hyperlink"/>
            <w:rFonts w:ascii="Arial" w:hAnsi="Arial"/>
          </w:rPr>
          <w:t>https://www.we-online.de/ANP116</w:t>
        </w:r>
      </w:hyperlink>
      <w:r>
        <w:rPr>
          <w:rFonts w:ascii="Arial" w:hAnsi="Arial"/>
          <w:color w:val="000000"/>
        </w:rPr>
        <w:t xml:space="preserve">) </w:t>
      </w:r>
      <w:r w:rsidRPr="0050132C">
        <w:rPr>
          <w:rFonts w:ascii="Arial" w:hAnsi="Arial"/>
          <w:color w:val="000000"/>
        </w:rPr>
        <w:t>veröffentlicht. Damit gibt der Hersteller elektronischer und</w:t>
      </w:r>
      <w:r>
        <w:rPr>
          <w:rFonts w:ascii="Arial" w:hAnsi="Arial"/>
          <w:color w:val="000000"/>
        </w:rPr>
        <w:t xml:space="preserve"> elektromechanischer Bauelemente wertvolle Hinweise für die Entwicklung EMV-gerechter Gigabit-Ethernet-Anwendungen. Entwickler erhalten ein optimiertes Schaltungsdesign und ein bestmögliches Layout für ein Gigabit-Ethernet-Front-End mit allen technischen Daten.</w:t>
      </w:r>
    </w:p>
    <w:p w14:paraId="44E29CA4" w14:textId="77777777" w:rsidR="00EB7CC1" w:rsidRDefault="0050132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 xml:space="preserve">„Im Büro- und Industrieumfeld hat sich Gigabit-Ethernet als Vernetzungsstandard etabliert. Es gibt aber in der einschlägigen Fachliteratur nur wenige Informationen zu EMV-Aspekten von Gigabit-Ethernet-Schnittstellen. Diese Lücke schließen wir mit unserem Referenzdesign“, sagt Gerhard Stelzer, Senior Technical Editor bei Würth Elektronik </w:t>
      </w:r>
      <w:proofErr w:type="spellStart"/>
      <w:r>
        <w:rPr>
          <w:rFonts w:ascii="Arial" w:hAnsi="Arial"/>
          <w:b w:val="0"/>
          <w:bCs w:val="0"/>
          <w:color w:val="000000"/>
        </w:rPr>
        <w:t>eiSos</w:t>
      </w:r>
      <w:proofErr w:type="spellEnd"/>
      <w:r>
        <w:rPr>
          <w:rFonts w:ascii="Arial" w:hAnsi="Arial"/>
          <w:b w:val="0"/>
          <w:bCs w:val="0"/>
          <w:color w:val="000000"/>
        </w:rPr>
        <w:t>.</w:t>
      </w:r>
    </w:p>
    <w:p w14:paraId="44A02927" w14:textId="145A2D5A" w:rsidR="00EB7CC1" w:rsidRDefault="0050132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>Das Referenzdesign bietet zwei Schnittstellen, ein USB-Type-C- (USB 3.1) und ein 1-Gigabit-RJ45/Ethernet-Interface. Der Gigabit-Ethernet-USB-Adapter wurde auf Basis des Evaluation Boards EVB-LAN7800LC von Microchip entwickelt. Die Schaltung ist auf einer vierlagigen Leiterplatte aufgebaut und wird im vorliegenden Design über die USB-Schnittstelle mit Spannung versorgt. Im ersten Teil der Beschreibung werden technische Grundlagen dargestellt, die für das Verständnis des Referenzdesigns notwendig sind. Der zweite Teil beschreibt detailliert die 1-GB-Ethernet-Schnittstelle bis zum PHY (</w:t>
      </w:r>
      <w:proofErr w:type="spellStart"/>
      <w:r>
        <w:rPr>
          <w:rFonts w:ascii="Arial" w:hAnsi="Arial"/>
          <w:b w:val="0"/>
          <w:bCs w:val="0"/>
          <w:color w:val="000000"/>
        </w:rPr>
        <w:t>Physical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Layer). EMV-technische Aspekte werden in der </w:t>
      </w:r>
      <w:proofErr w:type="spellStart"/>
      <w:r>
        <w:rPr>
          <w:rFonts w:ascii="Arial" w:hAnsi="Arial"/>
          <w:b w:val="0"/>
          <w:bCs w:val="0"/>
          <w:color w:val="000000"/>
        </w:rPr>
        <w:t>AppNote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ANP116 ausführlich behandelt. Für den Nachbau des Referenz-Boards stehen Designdaten zur Verfügung (</w:t>
      </w:r>
      <w:proofErr w:type="spellStart"/>
      <w:r>
        <w:rPr>
          <w:rFonts w:ascii="Arial" w:hAnsi="Arial"/>
          <w:b w:val="0"/>
          <w:bCs w:val="0"/>
          <w:color w:val="000000"/>
        </w:rPr>
        <w:t>Altium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Designer / Gerber-Daten).</w:t>
      </w:r>
    </w:p>
    <w:p w14:paraId="4F579462" w14:textId="77777777" w:rsidR="00EB7CC1" w:rsidRDefault="00EB7CC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</w:p>
    <w:p w14:paraId="6DE45DEC" w14:textId="77777777" w:rsidR="00EB7CC1" w:rsidRDefault="00EB7CC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</w:p>
    <w:p w14:paraId="6CF41D45" w14:textId="77777777" w:rsidR="00EB7CC1" w:rsidRDefault="00EB7CC1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C13C7B1" w14:textId="77777777" w:rsidR="00EB7CC1" w:rsidRDefault="0050132C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4DE0B33B" w14:textId="77777777" w:rsidR="00EB7CC1" w:rsidRDefault="0050132C">
      <w:pPr>
        <w:spacing w:after="120" w:line="280" w:lineRule="exact"/>
        <w:rPr>
          <w:rStyle w:val="Hyperlink"/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>
        <w:t xml:space="preserve"> </w:t>
      </w:r>
      <w:hyperlink r:id="rId10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4048C7DC" w14:textId="2FD2318B" w:rsidR="00EB7CC1" w:rsidRDefault="0050132C">
      <w:r>
        <w:rPr>
          <w:rStyle w:val="Hyperlink"/>
          <w:rFonts w:ascii="Arial" w:hAnsi="Arial" w:cs="Arial"/>
          <w:sz w:val="18"/>
          <w:szCs w:val="18"/>
        </w:rPr>
        <w:br w:type="page"/>
      </w:r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EB7CC1" w14:paraId="668724E5" w14:textId="77777777">
        <w:trPr>
          <w:trHeight w:val="1701"/>
        </w:trPr>
        <w:tc>
          <w:tcPr>
            <w:tcW w:w="3510" w:type="dxa"/>
          </w:tcPr>
          <w:p w14:paraId="43280C34" w14:textId="77777777" w:rsidR="00EB7CC1" w:rsidRDefault="0050132C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 w:rsidR="00707379">
              <w:rPr>
                <w:b/>
                <w:noProof/>
              </w:rPr>
              <w:pict w14:anchorId="531AC1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68pt;height:76.5pt;mso-width-percent:0;mso-height-percent:0;mso-width-percent:0;mso-height-percent:0">
                  <v:imagedata r:id="rId11" o:title="Bild 1"/>
                </v:shape>
              </w:pict>
            </w:r>
            <w:r>
              <w:rPr>
                <w:b/>
              </w:rPr>
              <w:br/>
            </w:r>
            <w:r>
              <w:rPr>
                <w:b/>
                <w:bCs/>
                <w:sz w:val="18"/>
              </w:rPr>
              <w:br/>
            </w:r>
            <w:r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3F42AF25" w14:textId="29A9C92D" w:rsidR="00EB7CC1" w:rsidRDefault="0050132C" w:rsidP="005013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Gigabit-Ethernet-USB-Adapter in der diskreten Variante V1.0: Das Modul mit den Übertragern und Gleichtaktdrosseln ist neben der RJ45-Buchse platziert.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3510" w:type="dxa"/>
          </w:tcPr>
          <w:p w14:paraId="7C45E698" w14:textId="77777777" w:rsidR="00EB7CC1" w:rsidRDefault="0050132C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 w:rsidR="00707379">
              <w:rPr>
                <w:b/>
                <w:noProof/>
              </w:rPr>
              <w:pict w14:anchorId="448B6B43">
                <v:shape id="_x0000_i1026" type="#_x0000_t75" alt="" style="width:168pt;height:85.5pt;mso-width-percent:0;mso-height-percent:0;mso-width-percent:0;mso-height-percent:0">
                  <v:imagedata r:id="rId12" o:title="Bild 2"/>
                </v:shape>
              </w:pict>
            </w:r>
            <w:r>
              <w:rPr>
                <w:b/>
              </w:rPr>
              <w:br/>
            </w:r>
            <w:r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0DE0075D" w14:textId="7B9AA5F8" w:rsidR="00EB7CC1" w:rsidRDefault="0050132C" w:rsidP="0050132C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b/>
                <w:sz w:val="18"/>
                <w:szCs w:val="18"/>
              </w:rPr>
              <w:t>Gigabit-Ethernet-USB-Adapter in der integrierten Variante V2.0:</w:t>
            </w:r>
            <w:r w:rsidRPr="0050132C">
              <w:rPr>
                <w:rFonts w:ascii="Arial" w:hAnsi="Arial" w:cs="Arial"/>
                <w:b/>
                <w:sz w:val="18"/>
                <w:szCs w:val="18"/>
              </w:rPr>
              <w:t xml:space="preserve"> Das in der Version V1.0 diskret platzierte Modul mit Übertragern und Drosseln ist in die RJ45-Buchse integriert.</w:t>
            </w:r>
          </w:p>
        </w:tc>
      </w:tr>
    </w:tbl>
    <w:p w14:paraId="6AF55760" w14:textId="77777777" w:rsidR="00EB7CC1" w:rsidRDefault="00EB7CC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125DEE8" w14:textId="77777777" w:rsidR="00EB7CC1" w:rsidRDefault="00EB7CC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4E54CD1" w14:textId="77777777" w:rsidR="00EB7CC1" w:rsidRDefault="00EB7CC1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BC09BEE" w14:textId="77777777" w:rsidR="00EB7CC1" w:rsidRDefault="0050132C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>
        <w:rPr>
          <w:b/>
          <w:sz w:val="20"/>
          <w:lang w:val="de-DE"/>
        </w:rPr>
        <w:t xml:space="preserve">Über die Würth Elektronik </w:t>
      </w:r>
      <w:proofErr w:type="spellStart"/>
      <w:r>
        <w:rPr>
          <w:b/>
          <w:sz w:val="20"/>
          <w:lang w:val="de-DE"/>
        </w:rPr>
        <w:t>eiSos</w:t>
      </w:r>
      <w:proofErr w:type="spellEnd"/>
      <w:r>
        <w:rPr>
          <w:b/>
          <w:sz w:val="20"/>
          <w:lang w:val="de-DE"/>
        </w:rPr>
        <w:t xml:space="preserve"> Gruppe</w:t>
      </w:r>
    </w:p>
    <w:p w14:paraId="572AE788" w14:textId="77777777" w:rsidR="00EB7CC1" w:rsidRDefault="0050132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>
        <w:rPr>
          <w:rFonts w:ascii="Arial" w:hAnsi="Arial"/>
          <w:b w:val="0"/>
        </w:rPr>
        <w:t>Enabler</w:t>
      </w:r>
      <w:proofErr w:type="spellEnd"/>
      <w:r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24011FCE" w14:textId="77777777" w:rsidR="00EB7CC1" w:rsidRDefault="0050132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5A2DDBAE" w14:textId="77777777" w:rsidR="00EB7CC1" w:rsidRDefault="0050132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Vertriebsmitarbeitende und Auswahltools prägen die einzigartige Service-Orientierung des Unternehmens. </w:t>
      </w:r>
    </w:p>
    <w:p w14:paraId="2C5184BE" w14:textId="77777777" w:rsidR="00EB7CC1" w:rsidRDefault="0050132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Würth Elektronik ist Teil der Würth-Gruppe, dem Weltmarktführer für Montage- und Befestigungstechnik. Das Unternehmen beschäftigt 8 000 Mitarbeitende und hat im Jahr 2021 einen Umsatz von 1,09 Milliarden Euro erwirtschaftet.</w:t>
      </w:r>
    </w:p>
    <w:p w14:paraId="4E5E4164" w14:textId="77777777" w:rsidR="00EB7CC1" w:rsidRDefault="0050132C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>
        <w:rPr>
          <w:rFonts w:ascii="Arial" w:hAnsi="Arial"/>
          <w:b w:val="0"/>
          <w:lang w:val="en-US"/>
        </w:rPr>
        <w:t>Würth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Elektronik</w:t>
      </w:r>
      <w:proofErr w:type="spellEnd"/>
      <w:r>
        <w:rPr>
          <w:rFonts w:ascii="Arial" w:hAnsi="Arial"/>
          <w:b w:val="0"/>
          <w:lang w:val="en-US"/>
        </w:rPr>
        <w:t>: more than you expect!</w:t>
      </w:r>
    </w:p>
    <w:p w14:paraId="10FF8767" w14:textId="77777777" w:rsidR="00EB7CC1" w:rsidRDefault="0050132C">
      <w:pPr>
        <w:pStyle w:val="Textkrper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>Weitere Informationen unter www.we-online.com</w:t>
      </w:r>
    </w:p>
    <w:p w14:paraId="35FA2760" w14:textId="132C4FDC" w:rsidR="00EB7CC1" w:rsidRDefault="0050132C">
      <w:pPr>
        <w:pStyle w:val="Textkrper"/>
        <w:spacing w:before="120" w:after="120" w:line="276" w:lineRule="auto"/>
      </w:pPr>
      <w:r>
        <w:br w:type="page"/>
      </w: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EB7CC1" w14:paraId="466B3822" w14:textId="77777777">
        <w:tc>
          <w:tcPr>
            <w:tcW w:w="3902" w:type="dxa"/>
            <w:hideMark/>
          </w:tcPr>
          <w:p w14:paraId="58C5671D" w14:textId="77777777" w:rsidR="00EB7CC1" w:rsidRDefault="0050132C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 w:val="0"/>
                <w:bCs w:val="0"/>
              </w:rPr>
              <w:br w:type="page"/>
            </w:r>
            <w:r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2811AA30" w14:textId="77777777" w:rsidR="00EB7CC1" w:rsidRDefault="0050132C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>
              <w:rPr>
                <w:rFonts w:ascii="Arial" w:hAnsi="Arial" w:cs="Arial"/>
                <w:sz w:val="20"/>
              </w:rPr>
              <w:t>eiSos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GmbH &amp; Co. KG</w:t>
            </w:r>
            <w:r>
              <w:rPr>
                <w:rFonts w:ascii="Arial" w:hAnsi="Arial" w:cs="Arial"/>
                <w:sz w:val="20"/>
              </w:rPr>
              <w:br/>
              <w:t>Sarah Hurst</w:t>
            </w:r>
            <w:r>
              <w:rPr>
                <w:rFonts w:ascii="Arial" w:hAnsi="Arial" w:cs="Arial"/>
                <w:sz w:val="20"/>
              </w:rPr>
              <w:br/>
              <w:t>Max-Eyth-Straße 1</w:t>
            </w:r>
            <w:r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48BAC76F" w14:textId="77777777" w:rsidR="00EB7CC1" w:rsidRPr="0050132C" w:rsidRDefault="0050132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50132C">
              <w:rPr>
                <w:rFonts w:ascii="Arial" w:hAnsi="Arial" w:cs="Arial"/>
                <w:sz w:val="20"/>
                <w:lang w:val="it-IT"/>
              </w:rPr>
              <w:t>Telefon</w:t>
            </w:r>
            <w:proofErr w:type="spellEnd"/>
            <w:r w:rsidRPr="0050132C">
              <w:rPr>
                <w:rFonts w:ascii="Arial" w:hAnsi="Arial" w:cs="Arial"/>
                <w:sz w:val="20"/>
                <w:lang w:val="it-IT"/>
              </w:rPr>
              <w:t>: +49 7942 945-5186</w:t>
            </w:r>
            <w:r w:rsidRPr="0050132C">
              <w:rPr>
                <w:rFonts w:ascii="Arial" w:hAnsi="Arial" w:cs="Arial"/>
                <w:sz w:val="20"/>
                <w:lang w:val="it-IT"/>
              </w:rPr>
              <w:br/>
            </w:r>
            <w:r w:rsidRPr="0050132C">
              <w:rPr>
                <w:rFonts w:ascii="Arial" w:hAnsi="Arial" w:cs="Arial"/>
                <w:bCs/>
                <w:sz w:val="20"/>
                <w:lang w:val="it-IT"/>
              </w:rPr>
              <w:t>E-Mail: sarah.hurst@we-online.de</w:t>
            </w:r>
          </w:p>
          <w:p w14:paraId="4081B88D" w14:textId="77777777" w:rsidR="00EB7CC1" w:rsidRDefault="0050132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www.we-online.com</w:t>
            </w:r>
          </w:p>
        </w:tc>
        <w:tc>
          <w:tcPr>
            <w:tcW w:w="3193" w:type="dxa"/>
            <w:hideMark/>
          </w:tcPr>
          <w:p w14:paraId="4B91E126" w14:textId="77777777" w:rsidR="00EB7CC1" w:rsidRDefault="0050132C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3677462C" w14:textId="77777777" w:rsidR="00EB7CC1" w:rsidRDefault="0050132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18CBD7E2" w14:textId="77777777" w:rsidR="00EB7CC1" w:rsidRPr="0050132C" w:rsidRDefault="0050132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50132C">
              <w:rPr>
                <w:rFonts w:ascii="Arial" w:hAnsi="Arial" w:cs="Arial"/>
                <w:bCs/>
                <w:sz w:val="20"/>
                <w:lang w:val="it-IT"/>
              </w:rPr>
              <w:t>Telefon</w:t>
            </w:r>
            <w:proofErr w:type="spellEnd"/>
            <w:r w:rsidRPr="0050132C">
              <w:rPr>
                <w:rFonts w:ascii="Arial" w:hAnsi="Arial" w:cs="Arial"/>
                <w:bCs/>
                <w:sz w:val="20"/>
                <w:lang w:val="it-IT"/>
              </w:rPr>
              <w:t>: +49 89 500778-20</w:t>
            </w:r>
            <w:r w:rsidRPr="0050132C">
              <w:rPr>
                <w:rFonts w:ascii="Arial" w:hAnsi="Arial" w:cs="Arial"/>
                <w:bCs/>
                <w:sz w:val="20"/>
                <w:lang w:val="it-IT"/>
              </w:rPr>
              <w:br/>
              <w:t xml:space="preserve">Telefax: +49 89 500778-77 </w:t>
            </w:r>
            <w:r w:rsidRPr="0050132C">
              <w:rPr>
                <w:rFonts w:ascii="Arial" w:hAnsi="Arial" w:cs="Arial"/>
                <w:bCs/>
                <w:sz w:val="20"/>
                <w:lang w:val="it-IT"/>
              </w:rPr>
              <w:br/>
              <w:t>E-Mail: b.basilio@htcm.de</w:t>
            </w:r>
          </w:p>
          <w:p w14:paraId="5F25C108" w14:textId="77777777" w:rsidR="00EB7CC1" w:rsidRDefault="0050132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1A553D3B" w14:textId="77777777" w:rsidR="00EB7CC1" w:rsidRDefault="00EB7CC1">
      <w:pPr>
        <w:pStyle w:val="Textkrper"/>
        <w:spacing w:before="120" w:after="120" w:line="260" w:lineRule="exact"/>
      </w:pPr>
    </w:p>
    <w:sectPr w:rsidR="00EB7CC1">
      <w:headerReference w:type="default" r:id="rId13"/>
      <w:footerReference w:type="default" r:id="rId14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2359F" w14:textId="77777777" w:rsidR="00EB7CC1" w:rsidRDefault="0050132C">
      <w:r>
        <w:separator/>
      </w:r>
    </w:p>
  </w:endnote>
  <w:endnote w:type="continuationSeparator" w:id="0">
    <w:p w14:paraId="0F2B10D9" w14:textId="77777777" w:rsidR="00EB7CC1" w:rsidRDefault="0050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2CD3D" w14:textId="55795B34" w:rsidR="00EB7CC1" w:rsidRPr="00BB6F1B" w:rsidRDefault="0050132C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it-IT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 w:rsidRPr="00BB6F1B">
      <w:rPr>
        <w:rFonts w:ascii="Arial" w:hAnsi="Arial" w:cs="Arial"/>
        <w:snapToGrid w:val="0"/>
        <w:sz w:val="16"/>
        <w:szCs w:val="16"/>
        <w:lang w:val="it-IT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Pr="00BB6F1B">
      <w:rPr>
        <w:rFonts w:ascii="Arial" w:hAnsi="Arial" w:cs="Arial"/>
        <w:noProof/>
        <w:snapToGrid w:val="0"/>
        <w:sz w:val="16"/>
        <w:szCs w:val="16"/>
        <w:lang w:val="it-IT"/>
      </w:rPr>
      <w:t>WTH1PI1165</w:t>
    </w:r>
    <w:r w:rsidR="00BB6F1B" w:rsidRPr="00BB6F1B">
      <w:rPr>
        <w:rFonts w:ascii="Arial" w:hAnsi="Arial" w:cs="Arial"/>
        <w:noProof/>
        <w:snapToGrid w:val="0"/>
        <w:sz w:val="16"/>
        <w:szCs w:val="16"/>
        <w:lang w:val="it-IT"/>
      </w:rPr>
      <w:t>.docx</w:t>
    </w:r>
    <w:r>
      <w:rPr>
        <w:rFonts w:ascii="Arial" w:hAnsi="Arial" w:cs="Arial"/>
        <w:snapToGrid w:val="0"/>
        <w:sz w:val="16"/>
        <w:szCs w:val="16"/>
      </w:rPr>
      <w:fldChar w:fldCharType="end"/>
    </w:r>
    <w:r w:rsidRPr="00BB6F1B">
      <w:rPr>
        <w:rFonts w:ascii="Arial" w:hAnsi="Arial" w:cs="Arial"/>
        <w:snapToGrid w:val="0"/>
        <w:sz w:val="16"/>
        <w:szCs w:val="16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FAC1F" w14:textId="77777777" w:rsidR="00EB7CC1" w:rsidRDefault="0050132C">
      <w:r>
        <w:separator/>
      </w:r>
    </w:p>
  </w:footnote>
  <w:footnote w:type="continuationSeparator" w:id="0">
    <w:p w14:paraId="76F26490" w14:textId="77777777" w:rsidR="00EB7CC1" w:rsidRDefault="0050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0BEFC" w14:textId="77777777" w:rsidR="00EB7CC1" w:rsidRDefault="00707379">
    <w:pPr>
      <w:pStyle w:val="Kopfzeile"/>
      <w:tabs>
        <w:tab w:val="clear" w:pos="9072"/>
        <w:tab w:val="right" w:pos="9498"/>
      </w:tabs>
    </w:pPr>
    <w:r>
      <w:rPr>
        <w:noProof/>
      </w:rPr>
      <w:pict w14:anchorId="6EDC64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4" o:spid="_x0000_s2049" type="#_x0000_t75" alt="" style="position:absolute;margin-left:330pt;margin-top:9.05pt;width:148.8pt;height:59.55pt;z-index:-251658752;visibility:visibl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0151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B7CC1"/>
    <w:rsid w:val="0050132C"/>
    <w:rsid w:val="00571079"/>
    <w:rsid w:val="005F1CB1"/>
    <w:rsid w:val="005F5C52"/>
    <w:rsid w:val="00707379"/>
    <w:rsid w:val="00B957D1"/>
    <w:rsid w:val="00BB6F1B"/>
    <w:rsid w:val="00EB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C9C7362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rPr>
      <w:color w:val="954F72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01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de/RD016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de/ANP116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C5A3E-6622-4EEE-8FC0-0E7495FD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4191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6</cp:revision>
  <cp:lastPrinted>2017-06-23T08:32:00Z</cp:lastPrinted>
  <dcterms:created xsi:type="dcterms:W3CDTF">2022-12-02T09:04:00Z</dcterms:created>
  <dcterms:modified xsi:type="dcterms:W3CDTF">2022-12-02T09:55:00Z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