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AB59" w14:textId="77777777" w:rsidR="008E6B98" w:rsidRDefault="000B3292">
      <w:pPr>
        <w:pStyle w:val="berschrift1"/>
        <w:spacing w:before="720" w:after="720" w:line="260" w:lineRule="exact"/>
        <w:rPr>
          <w:sz w:val="20"/>
        </w:rPr>
      </w:pPr>
      <w:r>
        <w:rPr>
          <w:sz w:val="20"/>
        </w:rPr>
        <w:t>COMUNICATO STAMPA</w:t>
      </w:r>
    </w:p>
    <w:p w14:paraId="58932F2D" w14:textId="77777777" w:rsidR="008E6B98" w:rsidRDefault="000B3292">
      <w:pPr>
        <w:rPr>
          <w:rFonts w:ascii="Arial" w:hAnsi="Arial" w:cs="Arial"/>
          <w:b/>
          <w:bCs/>
        </w:rPr>
      </w:pPr>
      <w:r>
        <w:rPr>
          <w:rFonts w:ascii="Arial" w:hAnsi="Arial"/>
          <w:b/>
          <w:bCs/>
        </w:rPr>
        <w:t xml:space="preserve">Würth Elektronik amplia il range di prodotti coassiali </w:t>
      </w:r>
    </w:p>
    <w:p w14:paraId="2185B3E1" w14:textId="77777777" w:rsidR="008E6B98" w:rsidRDefault="000B3292">
      <w:pPr>
        <w:pStyle w:val="Kopfzeile"/>
        <w:tabs>
          <w:tab w:val="clear" w:pos="4536"/>
          <w:tab w:val="clear" w:pos="9072"/>
        </w:tabs>
        <w:spacing w:before="360" w:after="360"/>
        <w:rPr>
          <w:rFonts w:ascii="Arial" w:hAnsi="Arial" w:cs="Arial"/>
          <w:b/>
          <w:bCs/>
          <w:sz w:val="36"/>
        </w:rPr>
      </w:pPr>
      <w:r>
        <w:rPr>
          <w:rFonts w:ascii="Arial" w:hAnsi="Arial"/>
          <w:b/>
          <w:bCs/>
          <w:color w:val="000000"/>
          <w:sz w:val="36"/>
        </w:rPr>
        <w:t>Connettori a spina ad alta frequenza: SMA, RPSMA, cavo e adattatore</w:t>
      </w:r>
    </w:p>
    <w:p w14:paraId="2152931C" w14:textId="44541965" w:rsidR="008E6B98" w:rsidRDefault="000B3292">
      <w:pPr>
        <w:pStyle w:val="Textkrper"/>
        <w:spacing w:before="120" w:after="120" w:line="260" w:lineRule="exact"/>
        <w:jc w:val="both"/>
        <w:rPr>
          <w:rFonts w:ascii="Arial" w:hAnsi="Arial"/>
          <w:color w:val="000000"/>
        </w:rPr>
      </w:pPr>
      <w:r>
        <w:rPr>
          <w:rFonts w:ascii="Arial" w:hAnsi="Arial"/>
          <w:color w:val="000000"/>
        </w:rPr>
        <w:t xml:space="preserve">Waldenburg (Germania), </w:t>
      </w:r>
      <w:r w:rsidR="00887BED" w:rsidRPr="00887BED">
        <w:rPr>
          <w:rFonts w:ascii="Arial" w:hAnsi="Arial"/>
          <w:color w:val="000000"/>
        </w:rPr>
        <w:t>6 ottobre 2022</w:t>
      </w:r>
      <w:r>
        <w:rPr>
          <w:rFonts w:ascii="Arial" w:hAnsi="Arial"/>
          <w:color w:val="000000"/>
        </w:rPr>
        <w:t xml:space="preserve"> – Würth Elektronik ha ampliato il proprio range di prodotti nell'ambito dei connettori a spina coassiali integrando la già ampia </w:t>
      </w:r>
      <w:hyperlink r:id="rId8" w:history="1">
        <w:r>
          <w:rPr>
            <w:rStyle w:val="Hyperlink"/>
            <w:rFonts w:ascii="Arial" w:hAnsi="Arial"/>
          </w:rPr>
          <w:t>offerta di connettori coassiali</w:t>
        </w:r>
      </w:hyperlink>
      <w:r>
        <w:rPr>
          <w:rFonts w:ascii="Arial" w:hAnsi="Arial"/>
          <w:color w:val="000000"/>
        </w:rPr>
        <w:t xml:space="preserve">. I connettori a spina SMA sono concepiti per un range di frequenza fino a 18 GHz con impedenza di 50 Ω. Con il loro meccanismo di accoppiamento a vite, sono perfettamente adatti come linee dati in ambienti soggetti a numerose vibrazioni. Sono certificati come interfaccia standard in base allo standard MIL-STD-348 e si contraddistinguono per una lavorazione di qualità elevata (fresatura CNC con tolleranza fino a 0,003 mm, contatti dorati). </w:t>
      </w:r>
    </w:p>
    <w:p w14:paraId="77E260E0" w14:textId="77777777" w:rsidR="008E6B98" w:rsidRDefault="000B3292">
      <w:pPr>
        <w:pStyle w:val="Textkrper"/>
        <w:spacing w:before="120" w:after="120" w:line="260" w:lineRule="exact"/>
        <w:jc w:val="both"/>
        <w:rPr>
          <w:rFonts w:ascii="Arial" w:hAnsi="Arial"/>
          <w:b w:val="0"/>
          <w:bCs w:val="0"/>
        </w:rPr>
      </w:pPr>
      <w:r>
        <w:rPr>
          <w:rFonts w:ascii="Arial" w:hAnsi="Arial"/>
          <w:b w:val="0"/>
          <w:bCs w:val="0"/>
        </w:rPr>
        <w:t>Le new entry includono connettori bulkhead SMA e RPSMA con raccordo a vite per alloggiamento, connettore diritto, con polarità normale e inversa, connettore con tecnologia THT (Through Hole Technology) ed end-launch per montaggio ai bordi del circuito stampato – tutti con classe di protezione IP67. Ulteriori novità sono l'adattatore con tecnologia SMA WR-ADPT e una serie di varianti dei connettori a spina con cavo RPSMA su jack bulkhead con diversi tipi di cavo (RG174/U, RG-178/U, RG316/U) nelle due lunghezze di 152 mm e 305 mm.</w:t>
      </w:r>
    </w:p>
    <w:p w14:paraId="68C90196" w14:textId="65E1A3D3" w:rsidR="008E6B98" w:rsidRPr="00887BED" w:rsidRDefault="000B3292" w:rsidP="00887BED">
      <w:pPr>
        <w:pStyle w:val="Textkrper"/>
        <w:spacing w:before="120" w:after="120" w:line="260" w:lineRule="exact"/>
        <w:jc w:val="both"/>
        <w:rPr>
          <w:rFonts w:ascii="Arial" w:hAnsi="Arial"/>
          <w:b w:val="0"/>
          <w:bCs w:val="0"/>
        </w:rPr>
      </w:pPr>
      <w:r>
        <w:rPr>
          <w:rFonts w:ascii="Arial" w:hAnsi="Arial"/>
          <w:b w:val="0"/>
          <w:bCs w:val="0"/>
        </w:rPr>
        <w:t>Tutti i connettori a spina di Würth Elektronik sono disponibili a magazzino. Il produttore offre servizi di confezionamento su richiesta.</w:t>
      </w:r>
    </w:p>
    <w:p w14:paraId="3B12CFC6" w14:textId="77777777" w:rsidR="00887BED" w:rsidRPr="00856DDE" w:rsidRDefault="00887BED" w:rsidP="00887BED">
      <w:pPr>
        <w:pStyle w:val="Textkrper"/>
        <w:spacing w:before="120" w:after="120" w:line="260" w:lineRule="exact"/>
        <w:jc w:val="both"/>
        <w:rPr>
          <w:rFonts w:ascii="Arial" w:hAnsi="Arial"/>
          <w:b w:val="0"/>
          <w:bCs w:val="0"/>
        </w:rPr>
      </w:pPr>
    </w:p>
    <w:p w14:paraId="00FDFCE4" w14:textId="77777777" w:rsidR="00887BED" w:rsidRDefault="00887BED" w:rsidP="00887BED">
      <w:pPr>
        <w:pStyle w:val="PITextkrper"/>
        <w:pBdr>
          <w:top w:val="single" w:sz="4" w:space="1" w:color="auto"/>
        </w:pBdr>
        <w:spacing w:before="240"/>
        <w:rPr>
          <w:b/>
          <w:sz w:val="18"/>
          <w:szCs w:val="18"/>
          <w:lang w:val="de-DE"/>
        </w:rPr>
      </w:pPr>
    </w:p>
    <w:p w14:paraId="2ADB6C67" w14:textId="77777777" w:rsidR="00887BED" w:rsidRPr="004D044E" w:rsidRDefault="00887BED" w:rsidP="00887BED">
      <w:pPr>
        <w:spacing w:after="120" w:line="280" w:lineRule="exact"/>
        <w:rPr>
          <w:rFonts w:ascii="Arial" w:hAnsi="Arial" w:cs="Arial"/>
          <w:b/>
          <w:bCs/>
          <w:sz w:val="18"/>
          <w:szCs w:val="18"/>
        </w:rPr>
      </w:pPr>
      <w:r>
        <w:rPr>
          <w:rFonts w:ascii="Arial" w:hAnsi="Arial"/>
          <w:b/>
          <w:sz w:val="18"/>
        </w:rPr>
        <w:t>Immagini disponibili</w:t>
      </w:r>
    </w:p>
    <w:p w14:paraId="3EDA8063" w14:textId="77777777" w:rsidR="00887BED" w:rsidRPr="004D044E" w:rsidRDefault="00887BED" w:rsidP="00887BED">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tbl>
      <w:tblPr>
        <w:tblW w:w="6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35"/>
      </w:tblGrid>
      <w:tr w:rsidR="008E6B98" w14:paraId="50725AD4" w14:textId="77777777" w:rsidTr="009147D3">
        <w:trPr>
          <w:trHeight w:val="1701"/>
        </w:trPr>
        <w:tc>
          <w:tcPr>
            <w:tcW w:w="6135" w:type="dxa"/>
            <w:tcBorders>
              <w:top w:val="single" w:sz="4" w:space="0" w:color="auto"/>
              <w:left w:val="single" w:sz="4" w:space="0" w:color="auto"/>
              <w:bottom w:val="single" w:sz="4" w:space="0" w:color="auto"/>
              <w:right w:val="single" w:sz="4" w:space="0" w:color="auto"/>
            </w:tcBorders>
          </w:tcPr>
          <w:p w14:paraId="24D5636D" w14:textId="6D8EDC7B" w:rsidR="008E6B98" w:rsidRDefault="000B3292">
            <w:pPr>
              <w:pStyle w:val="txt"/>
              <w:rPr>
                <w:b/>
                <w:sz w:val="18"/>
                <w:szCs w:val="18"/>
              </w:rPr>
            </w:pPr>
            <w:r>
              <w:rPr>
                <w:noProof/>
                <w:lang w:val="en-US" w:eastAsia="zh-CN"/>
              </w:rPr>
              <w:drawing>
                <wp:anchor distT="0" distB="0" distL="114300" distR="114300" simplePos="0" relativeHeight="251658240" behindDoc="0" locked="0" layoutInCell="1" allowOverlap="1" wp14:anchorId="58D4D36A" wp14:editId="406C72F1">
                  <wp:simplePos x="0" y="0"/>
                  <wp:positionH relativeFrom="margin">
                    <wp:posOffset>66675</wp:posOffset>
                  </wp:positionH>
                  <wp:positionV relativeFrom="margin">
                    <wp:posOffset>47625</wp:posOffset>
                  </wp:positionV>
                  <wp:extent cx="1619885" cy="161988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anchor>
              </w:drawing>
            </w:r>
            <w:r>
              <w:rPr>
                <w:b/>
                <w:bCs/>
                <w:sz w:val="18"/>
              </w:rPr>
              <w:br/>
            </w:r>
            <w:r>
              <w:rPr>
                <w:b/>
                <w:sz w:val="18"/>
                <w:szCs w:val="18"/>
              </w:rPr>
              <w:br/>
            </w:r>
            <w:r>
              <w:rPr>
                <w:b/>
                <w:sz w:val="18"/>
                <w:szCs w:val="18"/>
              </w:rPr>
              <w:br/>
            </w:r>
            <w:r>
              <w:rPr>
                <w:b/>
                <w:sz w:val="18"/>
                <w:szCs w:val="18"/>
              </w:rPr>
              <w:br/>
              <w:t>Connettori bulkhead SMA e RPSMA con raccordo a vite per alloggiamento</w:t>
            </w:r>
            <w:r>
              <w:rPr>
                <w:b/>
                <w:sz w:val="18"/>
                <w:szCs w:val="18"/>
              </w:rPr>
              <w:br/>
            </w:r>
          </w:p>
          <w:p w14:paraId="4118BBDD" w14:textId="77777777" w:rsidR="008E6B98" w:rsidRDefault="000B3292" w:rsidP="009147D3">
            <w:pPr>
              <w:autoSpaceDE w:val="0"/>
              <w:autoSpaceDN w:val="0"/>
              <w:adjustRightInd w:val="0"/>
              <w:rPr>
                <w:rFonts w:ascii="Arial" w:hAnsi="Arial"/>
                <w:bCs/>
                <w:sz w:val="16"/>
                <w:szCs w:val="16"/>
              </w:rPr>
            </w:pPr>
            <w:r>
              <w:rPr>
                <w:rFonts w:ascii="Arial" w:hAnsi="Arial"/>
                <w:bCs/>
                <w:sz w:val="16"/>
                <w:szCs w:val="16"/>
              </w:rPr>
              <w:t>Foto di: Würth Elektronik</w:t>
            </w:r>
          </w:p>
          <w:p w14:paraId="32DA739B" w14:textId="77777777" w:rsidR="009147D3" w:rsidRDefault="009147D3" w:rsidP="009147D3">
            <w:pPr>
              <w:autoSpaceDE w:val="0"/>
              <w:autoSpaceDN w:val="0"/>
              <w:adjustRightInd w:val="0"/>
              <w:rPr>
                <w:rFonts w:ascii="Arial" w:hAnsi="Arial"/>
                <w:bCs/>
                <w:sz w:val="16"/>
                <w:szCs w:val="16"/>
              </w:rPr>
            </w:pPr>
          </w:p>
          <w:p w14:paraId="6304F686" w14:textId="1B825A46" w:rsidR="009147D3" w:rsidRPr="009147D3" w:rsidRDefault="009147D3" w:rsidP="009147D3">
            <w:pPr>
              <w:autoSpaceDE w:val="0"/>
              <w:autoSpaceDN w:val="0"/>
              <w:adjustRightInd w:val="0"/>
              <w:rPr>
                <w:rFonts w:ascii="Arial" w:hAnsi="Arial" w:cs="Arial"/>
                <w:bCs/>
                <w:sz w:val="16"/>
                <w:szCs w:val="16"/>
              </w:rPr>
            </w:pPr>
            <w:r>
              <w:rPr>
                <w:rFonts w:ascii="Arial" w:hAnsi="Arial" w:cs="Arial"/>
                <w:bCs/>
                <w:sz w:val="16"/>
                <w:szCs w:val="16"/>
              </w:rPr>
              <w:br/>
            </w:r>
          </w:p>
        </w:tc>
      </w:tr>
    </w:tbl>
    <w:p w14:paraId="2FBDFD8E" w14:textId="77777777" w:rsidR="00887BED" w:rsidRDefault="00887BED" w:rsidP="00887BED">
      <w:pPr>
        <w:pStyle w:val="Textkrper"/>
        <w:spacing w:before="120" w:after="120" w:line="260" w:lineRule="exact"/>
        <w:jc w:val="both"/>
        <w:rPr>
          <w:rFonts w:ascii="Arial" w:hAnsi="Arial"/>
          <w:b w:val="0"/>
          <w:bCs w:val="0"/>
        </w:rPr>
      </w:pPr>
    </w:p>
    <w:p w14:paraId="26B4F167" w14:textId="77777777" w:rsidR="00887BED" w:rsidRPr="004C0F82" w:rsidRDefault="00887BED" w:rsidP="00887BED">
      <w:pPr>
        <w:pStyle w:val="PITextkrper"/>
        <w:pBdr>
          <w:top w:val="single" w:sz="4" w:space="1" w:color="auto"/>
        </w:pBdr>
        <w:spacing w:before="240"/>
        <w:rPr>
          <w:b/>
          <w:sz w:val="18"/>
          <w:szCs w:val="18"/>
          <w:lang w:val="de-DE"/>
        </w:rPr>
      </w:pPr>
    </w:p>
    <w:p w14:paraId="069DB478" w14:textId="77777777" w:rsidR="00887BED" w:rsidRDefault="00887BED" w:rsidP="00887BED">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6B210DF9" w14:textId="77777777" w:rsidR="00887BED" w:rsidRPr="008228F7" w:rsidRDefault="00887BED" w:rsidP="00887BED">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6E21F401" w14:textId="77777777" w:rsidR="00887BED" w:rsidRPr="008228F7" w:rsidRDefault="00887BED" w:rsidP="00887BED">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279AAF98" w14:textId="77777777" w:rsidR="00887BED" w:rsidRDefault="00887BED" w:rsidP="00887BED">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44F1CFA" w14:textId="77777777" w:rsidR="00887BED" w:rsidRDefault="00887BED" w:rsidP="00887BED">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a </w:t>
      </w:r>
      <w:r>
        <w:rPr>
          <w:rFonts w:ascii="Arial" w:hAnsi="Arial"/>
          <w:b w:val="0"/>
          <w:lang w:val="en-US"/>
        </w:rPr>
        <w:t>80</w:t>
      </w:r>
      <w:r w:rsidRPr="00661620">
        <w:rPr>
          <w:rFonts w:ascii="Arial" w:hAnsi="Arial"/>
          <w:b w:val="0"/>
          <w:lang w:val="en-US"/>
        </w:rPr>
        <w:t>00 dipendenti e nel 20</w:t>
      </w:r>
      <w:r>
        <w:rPr>
          <w:rFonts w:ascii="Arial" w:hAnsi="Arial"/>
          <w:b w:val="0"/>
          <w:lang w:val="en-US"/>
        </w:rPr>
        <w:t>21</w:t>
      </w:r>
      <w:r w:rsidRPr="00661620">
        <w:rPr>
          <w:rFonts w:ascii="Arial" w:hAnsi="Arial"/>
          <w:b w:val="0"/>
          <w:lang w:val="en-US"/>
        </w:rPr>
        <w:t xml:space="preserve"> ha registrato un fatturato di </w:t>
      </w:r>
      <w:r w:rsidRPr="00C92AD0">
        <w:rPr>
          <w:rFonts w:ascii="Arial" w:hAnsi="Arial"/>
          <w:b w:val="0"/>
          <w:lang w:val="en-US"/>
        </w:rPr>
        <w:t>1,09 miliardi di Euro</w:t>
      </w:r>
      <w:r w:rsidRPr="00661620">
        <w:rPr>
          <w:rFonts w:ascii="Arial" w:hAnsi="Arial"/>
          <w:b w:val="0"/>
          <w:lang w:val="en-US"/>
        </w:rPr>
        <w:t>.</w:t>
      </w:r>
    </w:p>
    <w:bookmarkEnd w:id="1"/>
    <w:p w14:paraId="1A179CF5" w14:textId="77777777" w:rsidR="00887BED" w:rsidRPr="00BB2A0F" w:rsidRDefault="00887BED" w:rsidP="00887BED">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16ED197B" w14:textId="77777777" w:rsidR="00887BED" w:rsidRDefault="00887BED" w:rsidP="00887BED">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6DF63E73" w14:textId="77777777" w:rsidR="00887BED" w:rsidRPr="00212CFC" w:rsidRDefault="00887BED" w:rsidP="00887BED">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87BED" w:rsidRPr="00625C04" w14:paraId="3D2738E5" w14:textId="77777777" w:rsidTr="00937BED">
        <w:tc>
          <w:tcPr>
            <w:tcW w:w="3902" w:type="dxa"/>
            <w:shd w:val="clear" w:color="auto" w:fill="auto"/>
            <w:hideMark/>
          </w:tcPr>
          <w:p w14:paraId="47598E13" w14:textId="77777777" w:rsidR="00887BED" w:rsidRPr="00A06F99" w:rsidRDefault="00887BED" w:rsidP="00937BED">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51AC4C1D" w14:textId="77777777" w:rsidR="00887BED" w:rsidRPr="00A06F99" w:rsidRDefault="00887BED" w:rsidP="00937BED">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59F0CCE0" w14:textId="77777777" w:rsidR="00887BED" w:rsidRPr="00A06F99" w:rsidRDefault="00887BED" w:rsidP="00937BED">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05F08D23" w14:textId="77777777" w:rsidR="00887BED" w:rsidRPr="00625C04" w:rsidRDefault="00887BED" w:rsidP="00937BED">
            <w:pPr>
              <w:spacing w:before="120" w:after="120" w:line="276" w:lineRule="auto"/>
              <w:rPr>
                <w:rFonts w:ascii="Arial" w:hAnsi="Arial" w:cs="Arial"/>
                <w:bCs/>
                <w:sz w:val="20"/>
              </w:rPr>
            </w:pPr>
            <w:r>
              <w:rPr>
                <w:rFonts w:ascii="Arial" w:hAnsi="Arial"/>
                <w:sz w:val="20"/>
              </w:rPr>
              <w:t>www.we-online.com</w:t>
            </w:r>
          </w:p>
          <w:p w14:paraId="7863306F" w14:textId="77777777" w:rsidR="00887BED" w:rsidRPr="00625C04" w:rsidRDefault="00887BED" w:rsidP="00937BED">
            <w:pPr>
              <w:spacing w:before="120" w:after="120" w:line="276" w:lineRule="auto"/>
              <w:rPr>
                <w:rFonts w:ascii="Arial" w:hAnsi="Arial" w:cs="Arial"/>
                <w:bCs/>
                <w:sz w:val="20"/>
              </w:rPr>
            </w:pPr>
          </w:p>
        </w:tc>
        <w:tc>
          <w:tcPr>
            <w:tcW w:w="3193" w:type="dxa"/>
            <w:shd w:val="clear" w:color="auto" w:fill="auto"/>
            <w:hideMark/>
          </w:tcPr>
          <w:p w14:paraId="1045FF6C" w14:textId="77777777" w:rsidR="00887BED" w:rsidRPr="00625C04" w:rsidRDefault="00887BED" w:rsidP="00937BED">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86497B1"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761C49BF"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36462C88" w14:textId="77777777" w:rsidR="00887BED" w:rsidRPr="00625C04" w:rsidRDefault="00887BED" w:rsidP="00937BED">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A56671A" w14:textId="77777777" w:rsidR="00887BED" w:rsidRDefault="00887BED">
      <w:pPr>
        <w:pStyle w:val="PITextkrper"/>
        <w:rPr>
          <w:b/>
          <w:bCs/>
          <w:sz w:val="18"/>
          <w:szCs w:val="18"/>
          <w:lang w:val="de-DE"/>
        </w:rPr>
      </w:pPr>
    </w:p>
    <w:sectPr w:rsidR="00887BE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2FEF" w14:textId="77777777" w:rsidR="008E6B98" w:rsidRDefault="000B3292">
      <w:r>
        <w:separator/>
      </w:r>
    </w:p>
  </w:endnote>
  <w:endnote w:type="continuationSeparator" w:id="0">
    <w:p w14:paraId="1A814444" w14:textId="77777777" w:rsidR="008E6B98" w:rsidRDefault="000B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1EA3" w14:textId="6B478542" w:rsidR="008E6B98" w:rsidRDefault="000B3292">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WTH1PI1080_it</w:t>
    </w:r>
    <w:r>
      <w:rPr>
        <w:rFonts w:ascii="Arial" w:hAnsi="Arial" w:cs="Arial"/>
        <w:snapToGrid w:val="0"/>
        <w:sz w:val="16"/>
        <w:szCs w:val="16"/>
      </w:rPr>
      <w:fldChar w:fldCharType="end"/>
    </w:r>
    <w:r w:rsidR="00887BED">
      <w:rPr>
        <w:rFonts w:ascii="Arial" w:hAnsi="Arial"/>
        <w:snapToGrid w:val="0"/>
        <w:sz w:val="16"/>
        <w:szCs w:val="16"/>
        <w:lang w:val="en-US"/>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F9C3" w14:textId="77777777" w:rsidR="008E6B98" w:rsidRDefault="000B3292">
      <w:r>
        <w:separator/>
      </w:r>
    </w:p>
  </w:footnote>
  <w:footnote w:type="continuationSeparator" w:id="0">
    <w:p w14:paraId="76C2AE79" w14:textId="77777777" w:rsidR="008E6B98" w:rsidRDefault="000B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C923" w14:textId="77777777" w:rsidR="008E6B98" w:rsidRDefault="000B3292">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38B1FF6" wp14:editId="7B55EA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94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98"/>
    <w:rsid w:val="000329A5"/>
    <w:rsid w:val="000B3292"/>
    <w:rsid w:val="00887BED"/>
    <w:rsid w:val="008E6B98"/>
    <w:rsid w:val="009147D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DB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80371495">
      <w:bodyDiv w:val="1"/>
      <w:marLeft w:val="0"/>
      <w:marRight w:val="0"/>
      <w:marTop w:val="0"/>
      <w:marBottom w:val="0"/>
      <w:divBdr>
        <w:top w:val="none" w:sz="0" w:space="0" w:color="auto"/>
        <w:left w:val="none" w:sz="0" w:space="0" w:color="auto"/>
        <w:bottom w:val="none" w:sz="0" w:space="0" w:color="auto"/>
        <w:right w:val="none" w:sz="0" w:space="0" w:color="auto"/>
      </w:divBdr>
      <w:divsChild>
        <w:div w:id="246548178">
          <w:marLeft w:val="0"/>
          <w:marRight w:val="0"/>
          <w:marTop w:val="0"/>
          <w:marBottom w:val="0"/>
          <w:divBdr>
            <w:top w:val="none" w:sz="0" w:space="0" w:color="auto"/>
            <w:left w:val="none" w:sz="0" w:space="0" w:color="auto"/>
            <w:bottom w:val="none" w:sz="0" w:space="0" w:color="auto"/>
            <w:right w:val="none" w:sz="0" w:space="0" w:color="auto"/>
          </w:divBdr>
        </w:div>
      </w:divsChild>
    </w:div>
    <w:div w:id="1137334560">
      <w:bodyDiv w:val="1"/>
      <w:marLeft w:val="0"/>
      <w:marRight w:val="0"/>
      <w:marTop w:val="0"/>
      <w:marBottom w:val="0"/>
      <w:divBdr>
        <w:top w:val="none" w:sz="0" w:space="0" w:color="auto"/>
        <w:left w:val="none" w:sz="0" w:space="0" w:color="auto"/>
        <w:bottom w:val="none" w:sz="0" w:space="0" w:color="auto"/>
        <w:right w:val="none" w:sz="0" w:space="0" w:color="auto"/>
      </w:divBdr>
    </w:div>
    <w:div w:id="118417240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em/connectors/coa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710C-4DFC-44F1-9DCC-E77DCA10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3819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2022-10-05T08:16:00Z</dcterms:created>
  <dcterms:modified xsi:type="dcterms:W3CDTF">2022-10-05T08:43:00Z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