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C43F" w14:textId="62D26E52" w:rsidR="00D75180" w:rsidRPr="00202E26" w:rsidRDefault="00DB45BA" w:rsidP="000E7129">
      <w:pPr>
        <w:pStyle w:val="Presseinformation"/>
        <w:spacing w:line="276" w:lineRule="auto"/>
      </w:pPr>
      <w:r>
        <w:rPr>
          <w:noProof/>
        </w:rPr>
        <w:drawing>
          <wp:anchor distT="0" distB="0" distL="114300" distR="114300" simplePos="0" relativeHeight="251661312" behindDoc="0" locked="0" layoutInCell="1" allowOverlap="1" wp14:anchorId="01BE9244" wp14:editId="64C2F6EA">
            <wp:simplePos x="0" y="0"/>
            <wp:positionH relativeFrom="column">
              <wp:posOffset>5282565</wp:posOffset>
            </wp:positionH>
            <wp:positionV relativeFrom="paragraph">
              <wp:posOffset>491490</wp:posOffset>
            </wp:positionV>
            <wp:extent cx="619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751" w:rsidRPr="00202E26">
        <w:t>Medien</w:t>
      </w:r>
      <w:r w:rsidR="00D75180" w:rsidRPr="00202E26">
        <w:t>information</w:t>
      </w:r>
    </w:p>
    <w:p w14:paraId="2715B20E" w14:textId="68181734" w:rsidR="00A91331" w:rsidRPr="00202E26" w:rsidRDefault="00D22614" w:rsidP="000E7129">
      <w:pPr>
        <w:pStyle w:val="PIInfoline"/>
        <w:spacing w:line="276" w:lineRule="auto"/>
      </w:pPr>
      <w:r w:rsidRPr="00202E26">
        <w:t xml:space="preserve">Schröder Group auf der </w:t>
      </w:r>
      <w:proofErr w:type="spellStart"/>
      <w:r w:rsidRPr="00202E26">
        <w:t>Euro</w:t>
      </w:r>
      <w:r w:rsidR="00376F4D">
        <w:t>BLECH</w:t>
      </w:r>
      <w:proofErr w:type="spellEnd"/>
      <w:r w:rsidRPr="00202E26">
        <w:t xml:space="preserve"> 2022</w:t>
      </w:r>
      <w:r w:rsidR="0089260F" w:rsidRPr="0089260F">
        <w:t xml:space="preserve"> </w:t>
      </w:r>
    </w:p>
    <w:p w14:paraId="065C7EA8" w14:textId="27A0B8BC" w:rsidR="00D75180" w:rsidRPr="00202E26" w:rsidRDefault="0089260F" w:rsidP="000E7129">
      <w:pPr>
        <w:pStyle w:val="PIHeadline"/>
        <w:spacing w:line="276" w:lineRule="auto"/>
      </w:pPr>
      <w:r>
        <w:rPr>
          <w:noProof/>
        </w:rPr>
        <mc:AlternateContent>
          <mc:Choice Requires="wps">
            <w:drawing>
              <wp:anchor distT="0" distB="0" distL="114300" distR="114300" simplePos="0" relativeHeight="251660288" behindDoc="0" locked="0" layoutInCell="1" allowOverlap="1" wp14:anchorId="0CC09D65" wp14:editId="2DA6C7CA">
                <wp:simplePos x="0" y="0"/>
                <wp:positionH relativeFrom="column">
                  <wp:posOffset>4901565</wp:posOffset>
                </wp:positionH>
                <wp:positionV relativeFrom="paragraph">
                  <wp:posOffset>158115</wp:posOffset>
                </wp:positionV>
                <wp:extent cx="1356360" cy="3987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D4F57" w14:textId="2365CF09" w:rsidR="0089260F" w:rsidRPr="00896BA2" w:rsidRDefault="00DB45BA" w:rsidP="0089260F">
                            <w:pPr>
                              <w:jc w:val="center"/>
                              <w:rPr>
                                <w:b/>
                                <w:sz w:val="18"/>
                                <w:szCs w:val="18"/>
                                <w:lang w:val="en-US"/>
                              </w:rPr>
                            </w:pPr>
                            <w:r>
                              <w:rPr>
                                <w:b/>
                                <w:bCs/>
                                <w:sz w:val="18"/>
                                <w:szCs w:val="18"/>
                                <w:lang w:val="fr-FR"/>
                              </w:rPr>
                              <w:t>25.–28.</w:t>
                            </w:r>
                            <w:r w:rsidR="00376F4D">
                              <w:rPr>
                                <w:b/>
                                <w:bCs/>
                                <w:sz w:val="18"/>
                                <w:szCs w:val="18"/>
                                <w:lang w:val="fr-FR"/>
                              </w:rPr>
                              <w:t xml:space="preserve"> </w:t>
                            </w:r>
                            <w:proofErr w:type="spellStart"/>
                            <w:r w:rsidR="00376F4D">
                              <w:rPr>
                                <w:b/>
                                <w:bCs/>
                                <w:sz w:val="18"/>
                                <w:szCs w:val="18"/>
                                <w:lang w:val="fr-FR"/>
                              </w:rPr>
                              <w:t>Oktober</w:t>
                            </w:r>
                            <w:proofErr w:type="spellEnd"/>
                            <w:r w:rsidR="00376F4D">
                              <w:rPr>
                                <w:b/>
                                <w:bCs/>
                                <w:sz w:val="18"/>
                                <w:szCs w:val="18"/>
                                <w:lang w:val="fr-FR"/>
                              </w:rPr>
                              <w:t xml:space="preserve"> </w:t>
                            </w:r>
                            <w:r>
                              <w:rPr>
                                <w:b/>
                                <w:bCs/>
                                <w:sz w:val="18"/>
                                <w:szCs w:val="18"/>
                                <w:lang w:val="fr-FR"/>
                              </w:rPr>
                              <w:t>2022</w:t>
                            </w:r>
                            <w:r>
                              <w:rPr>
                                <w:b/>
                                <w:bCs/>
                                <w:sz w:val="18"/>
                                <w:szCs w:val="18"/>
                                <w:lang w:val="fr-FR"/>
                              </w:rPr>
                              <w:br/>
                            </w:r>
                            <w:r w:rsidR="0089260F" w:rsidRPr="00454D89">
                              <w:rPr>
                                <w:b/>
                                <w:bCs/>
                                <w:sz w:val="18"/>
                                <w:szCs w:val="18"/>
                                <w:lang w:val="fr-FR"/>
                              </w:rPr>
                              <w:t xml:space="preserve">Halle </w:t>
                            </w:r>
                            <w:r w:rsidR="0089260F">
                              <w:rPr>
                                <w:b/>
                                <w:bCs/>
                                <w:sz w:val="18"/>
                                <w:szCs w:val="18"/>
                                <w:lang w:val="fr-FR"/>
                              </w:rPr>
                              <w:t>11</w:t>
                            </w:r>
                            <w:r w:rsidR="0089260F" w:rsidRPr="00454D89">
                              <w:rPr>
                                <w:b/>
                                <w:bCs/>
                                <w:sz w:val="18"/>
                                <w:szCs w:val="18"/>
                                <w:lang w:val="fr-FR"/>
                              </w:rPr>
                              <w:t xml:space="preserve">, Stand </w:t>
                            </w:r>
                            <w:r w:rsidR="0089260F">
                              <w:rPr>
                                <w:b/>
                                <w:bCs/>
                                <w:sz w:val="18"/>
                                <w:szCs w:val="18"/>
                                <w:lang w:val="fr-FR"/>
                              </w:rPr>
                              <w:t>A48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09D65" id="_x0000_t202" coordsize="21600,21600" o:spt="202" path="m,l,21600r21600,l21600,xe">
                <v:stroke joinstyle="miter"/>
                <v:path gradientshapeok="t" o:connecttype="rect"/>
              </v:shapetype>
              <v:shape id="Text Box 3" o:spid="_x0000_s1026" type="#_x0000_t202" style="position:absolute;margin-left:385.95pt;margin-top:12.45pt;width:106.8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" stroked="f">
                <v:textbox>
                  <w:txbxContent>
                    <w:p w14:paraId="3AED4F57" w14:textId="2365CF09" w:rsidR="0089260F" w:rsidRPr="00896BA2" w:rsidRDefault="00DB45BA" w:rsidP="0089260F">
                      <w:pPr>
                        <w:jc w:val="center"/>
                        <w:rPr>
                          <w:b/>
                          <w:sz w:val="18"/>
                          <w:szCs w:val="18"/>
                          <w:lang w:val="en-US"/>
                        </w:rPr>
                      </w:pPr>
                      <w:r>
                        <w:rPr>
                          <w:b/>
                          <w:bCs/>
                          <w:sz w:val="18"/>
                          <w:szCs w:val="18"/>
                          <w:lang w:val="fr-FR"/>
                        </w:rPr>
                        <w:t>25.–28.</w:t>
                      </w:r>
                      <w:r w:rsidR="00376F4D">
                        <w:rPr>
                          <w:b/>
                          <w:bCs/>
                          <w:sz w:val="18"/>
                          <w:szCs w:val="18"/>
                          <w:lang w:val="fr-FR"/>
                        </w:rPr>
                        <w:t xml:space="preserve"> </w:t>
                      </w:r>
                      <w:proofErr w:type="spellStart"/>
                      <w:r w:rsidR="00376F4D">
                        <w:rPr>
                          <w:b/>
                          <w:bCs/>
                          <w:sz w:val="18"/>
                          <w:szCs w:val="18"/>
                          <w:lang w:val="fr-FR"/>
                        </w:rPr>
                        <w:t>Oktober</w:t>
                      </w:r>
                      <w:proofErr w:type="spellEnd"/>
                      <w:r w:rsidR="00376F4D">
                        <w:rPr>
                          <w:b/>
                          <w:bCs/>
                          <w:sz w:val="18"/>
                          <w:szCs w:val="18"/>
                          <w:lang w:val="fr-FR"/>
                        </w:rPr>
                        <w:t xml:space="preserve"> </w:t>
                      </w:r>
                      <w:r>
                        <w:rPr>
                          <w:b/>
                          <w:bCs/>
                          <w:sz w:val="18"/>
                          <w:szCs w:val="18"/>
                          <w:lang w:val="fr-FR"/>
                        </w:rPr>
                        <w:t>2022</w:t>
                      </w:r>
                      <w:r>
                        <w:rPr>
                          <w:b/>
                          <w:bCs/>
                          <w:sz w:val="18"/>
                          <w:szCs w:val="18"/>
                          <w:lang w:val="fr-FR"/>
                        </w:rPr>
                        <w:br/>
                      </w:r>
                      <w:r w:rsidR="0089260F" w:rsidRPr="00454D89">
                        <w:rPr>
                          <w:b/>
                          <w:bCs/>
                          <w:sz w:val="18"/>
                          <w:szCs w:val="18"/>
                          <w:lang w:val="fr-FR"/>
                        </w:rPr>
                        <w:t xml:space="preserve">Halle </w:t>
                      </w:r>
                      <w:r w:rsidR="0089260F">
                        <w:rPr>
                          <w:b/>
                          <w:bCs/>
                          <w:sz w:val="18"/>
                          <w:szCs w:val="18"/>
                          <w:lang w:val="fr-FR"/>
                        </w:rPr>
                        <w:t>11</w:t>
                      </w:r>
                      <w:r w:rsidR="0089260F" w:rsidRPr="00454D89">
                        <w:rPr>
                          <w:b/>
                          <w:bCs/>
                          <w:sz w:val="18"/>
                          <w:szCs w:val="18"/>
                          <w:lang w:val="fr-FR"/>
                        </w:rPr>
                        <w:t xml:space="preserve">, Stand </w:t>
                      </w:r>
                      <w:r w:rsidR="0089260F">
                        <w:rPr>
                          <w:b/>
                          <w:bCs/>
                          <w:sz w:val="18"/>
                          <w:szCs w:val="18"/>
                          <w:lang w:val="fr-FR"/>
                        </w:rPr>
                        <w:t>A48</w:t>
                      </w:r>
                    </w:p>
                  </w:txbxContent>
                </v:textbox>
              </v:shape>
            </w:pict>
          </mc:Fallback>
        </mc:AlternateContent>
      </w:r>
      <w:r w:rsidR="004E48A6">
        <w:t>Blechbiege</w:t>
      </w:r>
      <w:r w:rsidR="00F56C1D">
        <w:t>-B</w:t>
      </w:r>
      <w:r w:rsidR="004E48A6">
        <w:t>egeisterung</w:t>
      </w:r>
    </w:p>
    <w:p w14:paraId="2573B605" w14:textId="6C929807" w:rsidR="00D22614" w:rsidRPr="00202E26" w:rsidRDefault="005D170E" w:rsidP="000E7129">
      <w:pPr>
        <w:pStyle w:val="PILead"/>
        <w:spacing w:line="276" w:lineRule="auto"/>
      </w:pPr>
      <w:r w:rsidRPr="00202E26">
        <w:t xml:space="preserve">Wessobrunn-Forst, </w:t>
      </w:r>
      <w:r w:rsidR="00CF5AC6">
        <w:t>19</w:t>
      </w:r>
      <w:r w:rsidRPr="00202E26">
        <w:t xml:space="preserve">. </w:t>
      </w:r>
      <w:r w:rsidR="00CF5AC6">
        <w:t>September</w:t>
      </w:r>
      <w:r w:rsidRPr="00202E26">
        <w:t xml:space="preserve"> 20</w:t>
      </w:r>
      <w:r w:rsidR="00A8457A" w:rsidRPr="00202E26">
        <w:t>2</w:t>
      </w:r>
      <w:r w:rsidR="00340F53" w:rsidRPr="00202E26">
        <w:t>2</w:t>
      </w:r>
      <w:r w:rsidRPr="00202E26">
        <w:t xml:space="preserve"> – </w:t>
      </w:r>
      <w:r w:rsidR="00D22614" w:rsidRPr="00202E26">
        <w:t xml:space="preserve">Die Schröder Group präsentiert ihr breites Portfolio an Blechbearbeitungsmaschinen vom 25. </w:t>
      </w:r>
      <w:r w:rsidR="00202E26">
        <w:t xml:space="preserve">bis </w:t>
      </w:r>
      <w:r w:rsidR="00D22614" w:rsidRPr="00202E26">
        <w:t xml:space="preserve">28. Oktober 2022 </w:t>
      </w:r>
      <w:r w:rsidR="00F56C1D">
        <w:t>(</w:t>
      </w:r>
      <w:r w:rsidR="00D22614" w:rsidRPr="00202E26">
        <w:t>Stand A48</w:t>
      </w:r>
      <w:r w:rsidR="00F56C1D">
        <w:t xml:space="preserve">, </w:t>
      </w:r>
      <w:r w:rsidR="00D22614" w:rsidRPr="00202E26">
        <w:t>Hall</w:t>
      </w:r>
      <w:r w:rsidR="00F56C1D">
        <w:t>e</w:t>
      </w:r>
      <w:r w:rsidR="00D22614" w:rsidRPr="00202E26">
        <w:t xml:space="preserve"> 11</w:t>
      </w:r>
      <w:r w:rsidR="00F56C1D">
        <w:t>)</w:t>
      </w:r>
      <w:r w:rsidR="00D22614" w:rsidRPr="00202E26">
        <w:t xml:space="preserve"> </w:t>
      </w:r>
      <w:r w:rsidR="00F56C1D">
        <w:t>auf der</w:t>
      </w:r>
      <w:r w:rsidR="00F56C1D" w:rsidRPr="00202E26">
        <w:t xml:space="preserve"> </w:t>
      </w:r>
      <w:proofErr w:type="spellStart"/>
      <w:r w:rsidR="00D22614" w:rsidRPr="00202E26">
        <w:t>EuroB</w:t>
      </w:r>
      <w:r w:rsidR="00376F4D">
        <w:t>LECH</w:t>
      </w:r>
      <w:proofErr w:type="spellEnd"/>
      <w:r w:rsidR="00D22614" w:rsidRPr="00202E26">
        <w:t xml:space="preserve"> in Hannover.</w:t>
      </w:r>
      <w:r w:rsidR="00202E26">
        <w:t xml:space="preserve"> Highlights sind die Innovation </w:t>
      </w:r>
      <w:r w:rsidR="001009B5">
        <w:t xml:space="preserve">des </w:t>
      </w:r>
      <w:r w:rsidR="00202E26">
        <w:t>vollautomatischen Biegewangen</w:t>
      </w:r>
      <w:r w:rsidR="00BD1691">
        <w:t>werkzeug</w:t>
      </w:r>
      <w:r w:rsidR="00202E26">
        <w:t xml:space="preserve">wechslers </w:t>
      </w:r>
      <w:r w:rsidR="004E48A6">
        <w:t>am Biegezentrum EVO</w:t>
      </w:r>
      <w:r w:rsidR="0069107A">
        <w:t> </w:t>
      </w:r>
      <w:r w:rsidR="004E48A6">
        <w:t xml:space="preserve">Center </w:t>
      </w:r>
      <w:r w:rsidR="00202E26">
        <w:t xml:space="preserve">und </w:t>
      </w:r>
      <w:r w:rsidR="00BD1691">
        <w:t xml:space="preserve">die </w:t>
      </w:r>
      <w:r w:rsidR="00FC71CD">
        <w:t xml:space="preserve">Vorstellung der </w:t>
      </w:r>
      <w:proofErr w:type="spellStart"/>
      <w:r w:rsidR="004E48A6">
        <w:t>PowerBend</w:t>
      </w:r>
      <w:proofErr w:type="spellEnd"/>
      <w:r w:rsidR="004E48A6">
        <w:t xml:space="preserve"> Multi. Die beliebte </w:t>
      </w:r>
      <w:proofErr w:type="spellStart"/>
      <w:r w:rsidR="004E48A6">
        <w:t>PowerBend</w:t>
      </w:r>
      <w:proofErr w:type="spellEnd"/>
      <w:r w:rsidR="004E48A6">
        <w:t xml:space="preserve"> Professional </w:t>
      </w:r>
      <w:r w:rsidR="00685412">
        <w:t>wird in ihrer</w:t>
      </w:r>
      <w:r w:rsidR="004E48A6">
        <w:t xml:space="preserve"> komplett überarbeiteten Version</w:t>
      </w:r>
      <w:r w:rsidR="008D6EC4">
        <w:t xml:space="preserve"> </w:t>
      </w:r>
      <w:r w:rsidR="00685412">
        <w:t>mit der</w:t>
      </w:r>
      <w:r w:rsidR="008D6EC4">
        <w:t xml:space="preserve"> Option einer drehbaren Oberwange</w:t>
      </w:r>
      <w:r w:rsidR="00685412">
        <w:t xml:space="preserve"> zu sehen sein</w:t>
      </w:r>
      <w:r w:rsidR="008D6EC4">
        <w:t>.</w:t>
      </w:r>
    </w:p>
    <w:p w14:paraId="631AA020" w14:textId="0B525884" w:rsidR="00D22614" w:rsidRDefault="00F12C77" w:rsidP="000E7129">
      <w:pPr>
        <w:pStyle w:val="PILead"/>
        <w:spacing w:line="276" w:lineRule="auto"/>
        <w:rPr>
          <w:b w:val="0"/>
        </w:rPr>
      </w:pPr>
      <w:r>
        <w:rPr>
          <w:b w:val="0"/>
        </w:rPr>
        <w:t>Das EVO</w:t>
      </w:r>
      <w:r w:rsidR="0069107A">
        <w:rPr>
          <w:b w:val="0"/>
        </w:rPr>
        <w:t> </w:t>
      </w:r>
      <w:r>
        <w:rPr>
          <w:b w:val="0"/>
        </w:rPr>
        <w:t xml:space="preserve">Center ist für industrielle Serienfertigung mit höchster Wiederholgenauigkeit </w:t>
      </w:r>
      <w:r w:rsidR="001009B5">
        <w:rPr>
          <w:b w:val="0"/>
        </w:rPr>
        <w:t xml:space="preserve">ins Leben gerufen worden </w:t>
      </w:r>
      <w:r>
        <w:rPr>
          <w:b w:val="0"/>
        </w:rPr>
        <w:t xml:space="preserve">und bietet weitreichende Automatisierungsmöglichkeiten. Worauf Schröder auf der </w:t>
      </w:r>
      <w:proofErr w:type="spellStart"/>
      <w:r>
        <w:rPr>
          <w:b w:val="0"/>
        </w:rPr>
        <w:t>Euro</w:t>
      </w:r>
      <w:r w:rsidR="00376F4D">
        <w:rPr>
          <w:b w:val="0"/>
        </w:rPr>
        <w:t>BLECH</w:t>
      </w:r>
      <w:proofErr w:type="spellEnd"/>
      <w:r>
        <w:rPr>
          <w:b w:val="0"/>
        </w:rPr>
        <w:t xml:space="preserve"> diesmal den Fokus legt, ist die Flexibilität der Maschine</w:t>
      </w:r>
      <w:r w:rsidR="00E72AC7">
        <w:rPr>
          <w:b w:val="0"/>
        </w:rPr>
        <w:t>,</w:t>
      </w:r>
      <w:r>
        <w:rPr>
          <w:b w:val="0"/>
        </w:rPr>
        <w:t xml:space="preserve"> auch Einzelstücke und Kleinserien effizient zu fertigen. Waren schon bisher </w:t>
      </w:r>
      <w:r w:rsidR="00E72AC7">
        <w:rPr>
          <w:b w:val="0"/>
        </w:rPr>
        <w:t xml:space="preserve">automatische </w:t>
      </w:r>
      <w:r>
        <w:rPr>
          <w:b w:val="0"/>
        </w:rPr>
        <w:t xml:space="preserve">Wechsel der bis zu 400 mm hohen Werkzeuge an der Oberwange mit zwei </w:t>
      </w:r>
      <w:r w:rsidRPr="008720C3">
        <w:rPr>
          <w:b w:val="0"/>
        </w:rPr>
        <w:t xml:space="preserve">asynchron </w:t>
      </w:r>
      <w:r w:rsidRPr="004D47EE">
        <w:rPr>
          <w:b w:val="0"/>
        </w:rPr>
        <w:t>verfahrbaren</w:t>
      </w:r>
      <w:r>
        <w:rPr>
          <w:b w:val="0"/>
        </w:rPr>
        <w:t xml:space="preserve"> G</w:t>
      </w:r>
      <w:r w:rsidRPr="008720C3">
        <w:rPr>
          <w:b w:val="0"/>
        </w:rPr>
        <w:t>reifeinheit</w:t>
      </w:r>
      <w:r>
        <w:rPr>
          <w:b w:val="0"/>
        </w:rPr>
        <w:t xml:space="preserve">en </w:t>
      </w:r>
      <w:r w:rsidR="00685412">
        <w:rPr>
          <w:b w:val="0"/>
        </w:rPr>
        <w:t>extrem schnell möglich</w:t>
      </w:r>
      <w:r>
        <w:rPr>
          <w:b w:val="0"/>
        </w:rPr>
        <w:t xml:space="preserve">, </w:t>
      </w:r>
      <w:r w:rsidR="00E72AC7">
        <w:rPr>
          <w:b w:val="0"/>
        </w:rPr>
        <w:t xml:space="preserve">so gibt es nun eine </w:t>
      </w:r>
      <w:r w:rsidR="00685412">
        <w:rPr>
          <w:b w:val="0"/>
        </w:rPr>
        <w:t>weitere Besonderheit</w:t>
      </w:r>
      <w:r w:rsidR="00E72AC7">
        <w:rPr>
          <w:b w:val="0"/>
        </w:rPr>
        <w:t xml:space="preserve">: Das </w:t>
      </w:r>
      <w:r>
        <w:rPr>
          <w:b w:val="0"/>
        </w:rPr>
        <w:t>EVO</w:t>
      </w:r>
      <w:r w:rsidR="0069107A">
        <w:rPr>
          <w:b w:val="0"/>
        </w:rPr>
        <w:t> </w:t>
      </w:r>
      <w:r>
        <w:rPr>
          <w:b w:val="0"/>
        </w:rPr>
        <w:t>C</w:t>
      </w:r>
      <w:r w:rsidR="00E72AC7">
        <w:rPr>
          <w:b w:val="0"/>
        </w:rPr>
        <w:t xml:space="preserve">enter </w:t>
      </w:r>
      <w:r w:rsidR="008361BA">
        <w:rPr>
          <w:b w:val="0"/>
        </w:rPr>
        <w:t>wird zum ersten Mal mit einem</w:t>
      </w:r>
      <w:r w:rsidR="00E72AC7">
        <w:rPr>
          <w:b w:val="0"/>
        </w:rPr>
        <w:t xml:space="preserve"> automatischen Werkzeugwechsler für die Biegewange</w:t>
      </w:r>
      <w:r w:rsidR="008361BA">
        <w:rPr>
          <w:b w:val="0"/>
        </w:rPr>
        <w:t xml:space="preserve"> ausgestellt</w:t>
      </w:r>
      <w:r w:rsidR="00E72AC7">
        <w:rPr>
          <w:b w:val="0"/>
        </w:rPr>
        <w:t xml:space="preserve">. Aussparungen </w:t>
      </w:r>
      <w:r w:rsidR="00685412">
        <w:rPr>
          <w:b w:val="0"/>
        </w:rPr>
        <w:t xml:space="preserve">beispielsweise </w:t>
      </w:r>
      <w:r w:rsidR="00904823">
        <w:rPr>
          <w:b w:val="0"/>
        </w:rPr>
        <w:t xml:space="preserve">für </w:t>
      </w:r>
      <w:r w:rsidR="00685412">
        <w:rPr>
          <w:b w:val="0"/>
        </w:rPr>
        <w:t>Laschen</w:t>
      </w:r>
      <w:r w:rsidR="00E72AC7">
        <w:rPr>
          <w:b w:val="0"/>
        </w:rPr>
        <w:t>, die nicht abgekantet werden sollen, können jetzt programmgesteuert beliebig gesetzt werden.</w:t>
      </w:r>
    </w:p>
    <w:p w14:paraId="0F7DE251" w14:textId="77777777" w:rsidR="00E72AC7" w:rsidRPr="00202E26" w:rsidRDefault="00FC71CD" w:rsidP="000E7129">
      <w:pPr>
        <w:pStyle w:val="PILead"/>
        <w:spacing w:line="276" w:lineRule="auto"/>
      </w:pPr>
      <w:r>
        <w:t>Komfortable Zwei</w:t>
      </w:r>
      <w:r w:rsidR="004042FD">
        <w:t>-</w:t>
      </w:r>
      <w:r>
        <w:t>Millimeter-Klasse</w:t>
      </w:r>
    </w:p>
    <w:p w14:paraId="6B5FE61C" w14:textId="410C0024" w:rsidR="00D22614" w:rsidRPr="00FC71CD" w:rsidRDefault="00FC71CD" w:rsidP="000E7129">
      <w:pPr>
        <w:pStyle w:val="PILead"/>
        <w:spacing w:line="276" w:lineRule="auto"/>
        <w:rPr>
          <w:b w:val="0"/>
        </w:rPr>
      </w:pPr>
      <w:r w:rsidRPr="00FC71CD">
        <w:rPr>
          <w:b w:val="0"/>
        </w:rPr>
        <w:t xml:space="preserve">Die Schwenkbiegemaschine MPB war </w:t>
      </w:r>
      <w:r w:rsidR="001009B5">
        <w:rPr>
          <w:b w:val="0"/>
        </w:rPr>
        <w:t xml:space="preserve">mehr als </w:t>
      </w:r>
      <w:r w:rsidRPr="00FC71CD">
        <w:rPr>
          <w:b w:val="0"/>
        </w:rPr>
        <w:t xml:space="preserve">20 Jahre </w:t>
      </w:r>
      <w:r w:rsidR="005368B2">
        <w:rPr>
          <w:b w:val="0"/>
        </w:rPr>
        <w:t xml:space="preserve">lang </w:t>
      </w:r>
      <w:r w:rsidRPr="00FC71CD">
        <w:rPr>
          <w:b w:val="0"/>
        </w:rPr>
        <w:t xml:space="preserve">aus den Werkstätten </w:t>
      </w:r>
      <w:r w:rsidR="001009B5">
        <w:rPr>
          <w:b w:val="0"/>
        </w:rPr>
        <w:t>von</w:t>
      </w:r>
      <w:r w:rsidR="001009B5" w:rsidRPr="00FC71CD">
        <w:rPr>
          <w:b w:val="0"/>
        </w:rPr>
        <w:t xml:space="preserve"> </w:t>
      </w:r>
      <w:r w:rsidRPr="00FC71CD">
        <w:rPr>
          <w:b w:val="0"/>
        </w:rPr>
        <w:t>Klempnerbetriebe</w:t>
      </w:r>
      <w:r w:rsidR="001009B5">
        <w:rPr>
          <w:b w:val="0"/>
        </w:rPr>
        <w:t>n</w:t>
      </w:r>
      <w:r w:rsidRPr="00FC71CD">
        <w:rPr>
          <w:b w:val="0"/>
        </w:rPr>
        <w:t xml:space="preserve"> nicht wegzudenken. Nun stellt die Schröder Group auf der </w:t>
      </w:r>
      <w:proofErr w:type="spellStart"/>
      <w:r w:rsidRPr="00FC71CD">
        <w:rPr>
          <w:b w:val="0"/>
        </w:rPr>
        <w:t>EuroBLECH</w:t>
      </w:r>
      <w:proofErr w:type="spellEnd"/>
      <w:r w:rsidRPr="00FC71CD">
        <w:rPr>
          <w:b w:val="0"/>
        </w:rPr>
        <w:t xml:space="preserve"> erstmals den Nachfolger </w:t>
      </w:r>
      <w:proofErr w:type="spellStart"/>
      <w:r w:rsidRPr="00FC71CD">
        <w:rPr>
          <w:b w:val="0"/>
        </w:rPr>
        <w:t>PowerBend</w:t>
      </w:r>
      <w:proofErr w:type="spellEnd"/>
      <w:r w:rsidRPr="00FC71CD">
        <w:rPr>
          <w:b w:val="0"/>
        </w:rPr>
        <w:t xml:space="preserve"> Multi aus.</w:t>
      </w:r>
      <w:r w:rsidR="005368B2">
        <w:rPr>
          <w:b w:val="0"/>
        </w:rPr>
        <w:t xml:space="preserve"> Das Grundkonzept eines robusten Allrounders für die Bearbeitung von 2-mm-Blech auf 3</w:t>
      </w:r>
      <w:r w:rsidR="00685412">
        <w:rPr>
          <w:b w:val="0"/>
        </w:rPr>
        <w:t>2</w:t>
      </w:r>
      <w:r w:rsidR="005368B2">
        <w:rPr>
          <w:b w:val="0"/>
        </w:rPr>
        <w:t>00 mm Länge wurde um einige Merkmale ergänzt, die bisher in einer Maschine diese</w:t>
      </w:r>
      <w:r w:rsidR="001009B5">
        <w:rPr>
          <w:b w:val="0"/>
        </w:rPr>
        <w:t>r</w:t>
      </w:r>
      <w:r w:rsidR="005368B2">
        <w:rPr>
          <w:b w:val="0"/>
        </w:rPr>
        <w:t xml:space="preserve"> Klasse nicht selbstverständlich waren</w:t>
      </w:r>
      <w:r w:rsidR="00544A55">
        <w:rPr>
          <w:b w:val="0"/>
        </w:rPr>
        <w:t xml:space="preserve">. Die Oberwange der </w:t>
      </w:r>
      <w:proofErr w:type="spellStart"/>
      <w:r w:rsidR="00544A55">
        <w:rPr>
          <w:b w:val="0"/>
        </w:rPr>
        <w:t>PowerBend</w:t>
      </w:r>
      <w:proofErr w:type="spellEnd"/>
      <w:r w:rsidR="00544A55">
        <w:rPr>
          <w:b w:val="0"/>
        </w:rPr>
        <w:t xml:space="preserve"> Multi kann mit Werkzeugen verschiedener Höhe bis 170 mm bestückt werden und ist nu</w:t>
      </w:r>
      <w:r w:rsidR="004042FD">
        <w:rPr>
          <w:b w:val="0"/>
        </w:rPr>
        <w:t>n</w:t>
      </w:r>
      <w:r w:rsidR="00544A55">
        <w:rPr>
          <w:b w:val="0"/>
        </w:rPr>
        <w:t xml:space="preserve"> auch als drehbare Oberwange verfügbar, die eine zweite Werkzeugstation und Geometrie „im Handumdrehen“ bietet. </w:t>
      </w:r>
      <w:r w:rsidR="00B671ED">
        <w:rPr>
          <w:b w:val="0"/>
        </w:rPr>
        <w:t>Platz für komplexe Werkstück</w:t>
      </w:r>
      <w:r w:rsidR="001009B5">
        <w:rPr>
          <w:b w:val="0"/>
        </w:rPr>
        <w:t>e</w:t>
      </w:r>
      <w:r w:rsidR="00B671ED">
        <w:rPr>
          <w:b w:val="0"/>
        </w:rPr>
        <w:t xml:space="preserve"> war den Schröder-Entwicklern bei der Neukonzeption </w:t>
      </w:r>
      <w:r w:rsidR="00B671ED">
        <w:rPr>
          <w:b w:val="0"/>
        </w:rPr>
        <w:lastRenderedPageBreak/>
        <w:t xml:space="preserve">besonders wichtig – so hat die </w:t>
      </w:r>
      <w:proofErr w:type="spellStart"/>
      <w:r w:rsidR="00B671ED">
        <w:rPr>
          <w:b w:val="0"/>
        </w:rPr>
        <w:t>PowerBend</w:t>
      </w:r>
      <w:proofErr w:type="spellEnd"/>
      <w:r w:rsidR="00B671ED">
        <w:rPr>
          <w:b w:val="0"/>
        </w:rPr>
        <w:t xml:space="preserve"> Mult</w:t>
      </w:r>
      <w:r w:rsidR="004042FD">
        <w:rPr>
          <w:b w:val="0"/>
        </w:rPr>
        <w:t>i</w:t>
      </w:r>
      <w:r w:rsidR="00B671ED">
        <w:rPr>
          <w:b w:val="0"/>
        </w:rPr>
        <w:t xml:space="preserve"> 160 mm Oberwangenhub, eine schräge Unterwange und eine zurückgesetzte Biegewange. Ein</w:t>
      </w:r>
      <w:r w:rsidR="004042FD">
        <w:rPr>
          <w:b w:val="0"/>
        </w:rPr>
        <w:t>e</w:t>
      </w:r>
      <w:r w:rsidR="00B671ED">
        <w:rPr>
          <w:b w:val="0"/>
        </w:rPr>
        <w:t xml:space="preserve"> </w:t>
      </w:r>
      <w:r w:rsidR="00E1215C">
        <w:rPr>
          <w:b w:val="0"/>
        </w:rPr>
        <w:t xml:space="preserve">Neuheit </w:t>
      </w:r>
      <w:r w:rsidR="00B671ED">
        <w:rPr>
          <w:b w:val="0"/>
        </w:rPr>
        <w:t>von Schröder kommt jetzt auch in dieser Maschine zum Einsatz: der Anschlag zum konischen Biegen</w:t>
      </w:r>
      <w:r w:rsidR="00E1215C">
        <w:rPr>
          <w:b w:val="0"/>
        </w:rPr>
        <w:t xml:space="preserve"> </w:t>
      </w:r>
      <w:r w:rsidR="00904823">
        <w:rPr>
          <w:b w:val="0"/>
        </w:rPr>
        <w:t xml:space="preserve">in </w:t>
      </w:r>
      <w:r w:rsidR="00E1215C">
        <w:rPr>
          <w:b w:val="0"/>
        </w:rPr>
        <w:t>der Schwenkbiegetechnologie</w:t>
      </w:r>
      <w:r w:rsidR="00BF4386">
        <w:rPr>
          <w:b w:val="0"/>
        </w:rPr>
        <w:t xml:space="preserve">. Dieser ermöglicht die präzise Herstellung steckbarer Profile zum Beispiel für </w:t>
      </w:r>
      <w:r w:rsidR="00BF4386" w:rsidRPr="00BF4386">
        <w:rPr>
          <w:b w:val="0"/>
        </w:rPr>
        <w:t xml:space="preserve">Attikaabdeckungen, Dachrandabschlüsse, Ortgangbleche </w:t>
      </w:r>
      <w:r w:rsidR="00BF4386">
        <w:rPr>
          <w:b w:val="0"/>
        </w:rPr>
        <w:t>oder</w:t>
      </w:r>
      <w:r w:rsidR="00BF4386" w:rsidRPr="00BF4386">
        <w:rPr>
          <w:b w:val="0"/>
        </w:rPr>
        <w:t xml:space="preserve"> Verkleidungen</w:t>
      </w:r>
      <w:r w:rsidR="00BF4386">
        <w:rPr>
          <w:b w:val="0"/>
        </w:rPr>
        <w:t xml:space="preserve"> mit</w:t>
      </w:r>
      <w:r w:rsidR="00BF4386" w:rsidRPr="00BF4386">
        <w:rPr>
          <w:b w:val="0"/>
        </w:rPr>
        <w:t xml:space="preserve"> Gefälle</w:t>
      </w:r>
      <w:r w:rsidR="00BF4386">
        <w:rPr>
          <w:b w:val="0"/>
        </w:rPr>
        <w:t xml:space="preserve">. Neu bei einer Maschine dieser Klasse ist außerdem die Zentralbombierung. Die Werte für deren Einstellung können </w:t>
      </w:r>
      <w:r w:rsidR="004042FD">
        <w:rPr>
          <w:b w:val="0"/>
        </w:rPr>
        <w:t xml:space="preserve">gemeinsam </w:t>
      </w:r>
      <w:r w:rsidR="00BF4386">
        <w:rPr>
          <w:b w:val="0"/>
        </w:rPr>
        <w:t>mit den Biegeprogrammen in der Steuerung abgelegt und aufgerufen werden.</w:t>
      </w:r>
    </w:p>
    <w:p w14:paraId="590BB236" w14:textId="1767D7CA" w:rsidR="005D170E" w:rsidRPr="00202E26" w:rsidRDefault="002B5F63" w:rsidP="000E7129">
      <w:pPr>
        <w:pStyle w:val="PILead"/>
        <w:spacing w:line="276" w:lineRule="auto"/>
      </w:pPr>
      <w:r>
        <w:t xml:space="preserve">Publikumsliebling </w:t>
      </w:r>
      <w:r w:rsidR="0069107A">
        <w:t>bietet viel Freiraum</w:t>
      </w:r>
    </w:p>
    <w:p w14:paraId="30C0AD24" w14:textId="4373EFF6" w:rsidR="005D170E" w:rsidRDefault="00E1215C" w:rsidP="000E7129">
      <w:pPr>
        <w:pStyle w:val="PILead"/>
        <w:spacing w:line="276" w:lineRule="auto"/>
        <w:rPr>
          <w:b w:val="0"/>
        </w:rPr>
      </w:pPr>
      <w:r>
        <w:rPr>
          <w:b w:val="0"/>
        </w:rPr>
        <w:t>D</w:t>
      </w:r>
      <w:r w:rsidR="00780C67">
        <w:rPr>
          <w:b w:val="0"/>
        </w:rPr>
        <w:t>ie</w:t>
      </w:r>
      <w:r>
        <w:rPr>
          <w:b w:val="0"/>
        </w:rPr>
        <w:t xml:space="preserve"> überarbeitete zweite</w:t>
      </w:r>
      <w:r w:rsidR="00780C67">
        <w:rPr>
          <w:b w:val="0"/>
        </w:rPr>
        <w:t xml:space="preserve"> Version der beliebten </w:t>
      </w:r>
      <w:proofErr w:type="spellStart"/>
      <w:r w:rsidR="00780C67">
        <w:rPr>
          <w:b w:val="0"/>
        </w:rPr>
        <w:t>PowerBend</w:t>
      </w:r>
      <w:proofErr w:type="spellEnd"/>
      <w:r w:rsidR="00780C67">
        <w:rPr>
          <w:b w:val="0"/>
        </w:rPr>
        <w:t xml:space="preserve"> Professional</w:t>
      </w:r>
      <w:r>
        <w:rPr>
          <w:b w:val="0"/>
        </w:rPr>
        <w:t xml:space="preserve"> wird auf der </w:t>
      </w:r>
      <w:proofErr w:type="spellStart"/>
      <w:r>
        <w:rPr>
          <w:b w:val="0"/>
        </w:rPr>
        <w:t>EuroBlech</w:t>
      </w:r>
      <w:proofErr w:type="spellEnd"/>
      <w:r>
        <w:rPr>
          <w:b w:val="0"/>
        </w:rPr>
        <w:t xml:space="preserve"> mit der optimierten </w:t>
      </w:r>
      <w:r w:rsidR="00780C67">
        <w:rPr>
          <w:b w:val="0"/>
        </w:rPr>
        <w:t>drehbare</w:t>
      </w:r>
      <w:r>
        <w:rPr>
          <w:b w:val="0"/>
        </w:rPr>
        <w:t>n</w:t>
      </w:r>
      <w:r w:rsidR="00780C67">
        <w:rPr>
          <w:b w:val="0"/>
        </w:rPr>
        <w:t xml:space="preserve"> Oberwange </w:t>
      </w:r>
      <w:r>
        <w:rPr>
          <w:b w:val="0"/>
        </w:rPr>
        <w:t>zu sehen sein</w:t>
      </w:r>
      <w:r w:rsidR="00780C67">
        <w:rPr>
          <w:b w:val="0"/>
        </w:rPr>
        <w:t xml:space="preserve">. </w:t>
      </w:r>
      <w:r w:rsidR="004042FD">
        <w:rPr>
          <w:b w:val="0"/>
        </w:rPr>
        <w:t>Sie</w:t>
      </w:r>
      <w:r w:rsidR="00780C67">
        <w:rPr>
          <w:b w:val="0"/>
        </w:rPr>
        <w:t xml:space="preserve"> wurde </w:t>
      </w:r>
      <w:r w:rsidR="004042FD">
        <w:rPr>
          <w:b w:val="0"/>
        </w:rPr>
        <w:t xml:space="preserve">unter anderem mit </w:t>
      </w:r>
      <w:proofErr w:type="spellStart"/>
      <w:r w:rsidR="004042FD">
        <w:rPr>
          <w:b w:val="0"/>
        </w:rPr>
        <w:t>Servosteuerung</w:t>
      </w:r>
      <w:proofErr w:type="spellEnd"/>
      <w:r w:rsidR="004042FD">
        <w:rPr>
          <w:b w:val="0"/>
        </w:rPr>
        <w:t xml:space="preserve"> </w:t>
      </w:r>
      <w:r w:rsidR="00780C67">
        <w:rPr>
          <w:b w:val="0"/>
        </w:rPr>
        <w:t xml:space="preserve">verbessert und einem </w:t>
      </w:r>
      <w:r>
        <w:rPr>
          <w:b w:val="0"/>
        </w:rPr>
        <w:t xml:space="preserve">Oberwangenhub </w:t>
      </w:r>
      <w:r w:rsidR="00780C67">
        <w:rPr>
          <w:b w:val="0"/>
        </w:rPr>
        <w:t xml:space="preserve">von 500 mm </w:t>
      </w:r>
      <w:r w:rsidR="004042FD">
        <w:rPr>
          <w:b w:val="0"/>
        </w:rPr>
        <w:t>sowie</w:t>
      </w:r>
      <w:r w:rsidR="00780C67">
        <w:rPr>
          <w:b w:val="0"/>
        </w:rPr>
        <w:t xml:space="preserve"> der Möglichkeit</w:t>
      </w:r>
      <w:r w:rsidR="004042FD">
        <w:rPr>
          <w:b w:val="0"/>
        </w:rPr>
        <w:t>,</w:t>
      </w:r>
      <w:r w:rsidR="00780C67">
        <w:rPr>
          <w:b w:val="0"/>
        </w:rPr>
        <w:t xml:space="preserve"> 250 mm </w:t>
      </w:r>
      <w:r w:rsidR="004042FD">
        <w:rPr>
          <w:b w:val="0"/>
        </w:rPr>
        <w:t xml:space="preserve">hohe </w:t>
      </w:r>
      <w:r w:rsidR="00B63A4E">
        <w:rPr>
          <w:b w:val="0"/>
        </w:rPr>
        <w:t>Geißfüße</w:t>
      </w:r>
      <w:r w:rsidR="00780C67">
        <w:rPr>
          <w:b w:val="0"/>
        </w:rPr>
        <w:t xml:space="preserve"> aufzunehmen.</w:t>
      </w:r>
      <w:r w:rsidR="00497D9D">
        <w:rPr>
          <w:b w:val="0"/>
        </w:rPr>
        <w:t xml:space="preserve"> Blechbiegen mit Freiräumen ist auch das Thema </w:t>
      </w:r>
      <w:r>
        <w:rPr>
          <w:b w:val="0"/>
        </w:rPr>
        <w:t xml:space="preserve">eines der </w:t>
      </w:r>
      <w:r w:rsidR="00497D9D">
        <w:rPr>
          <w:b w:val="0"/>
        </w:rPr>
        <w:t>Demowerkstück</w:t>
      </w:r>
      <w:r>
        <w:rPr>
          <w:b w:val="0"/>
        </w:rPr>
        <w:t>e</w:t>
      </w:r>
      <w:r w:rsidR="00497D9D">
        <w:rPr>
          <w:b w:val="0"/>
        </w:rPr>
        <w:t xml:space="preserve">, </w:t>
      </w:r>
      <w:r>
        <w:rPr>
          <w:b w:val="0"/>
        </w:rPr>
        <w:t>das</w:t>
      </w:r>
      <w:r w:rsidR="00497D9D">
        <w:rPr>
          <w:b w:val="0"/>
        </w:rPr>
        <w:t xml:space="preserve"> während der Messe auf den verschiedenen Maschinen </w:t>
      </w:r>
      <w:r>
        <w:rPr>
          <w:b w:val="0"/>
        </w:rPr>
        <w:t>ge</w:t>
      </w:r>
      <w:r w:rsidR="00497D9D">
        <w:rPr>
          <w:b w:val="0"/>
        </w:rPr>
        <w:t>fertigt</w:t>
      </w:r>
      <w:r>
        <w:rPr>
          <w:b w:val="0"/>
        </w:rPr>
        <w:t xml:space="preserve"> wird</w:t>
      </w:r>
      <w:r w:rsidR="00497D9D">
        <w:rPr>
          <w:b w:val="0"/>
        </w:rPr>
        <w:t xml:space="preserve">: </w:t>
      </w:r>
      <w:r w:rsidR="001009B5">
        <w:rPr>
          <w:b w:val="0"/>
        </w:rPr>
        <w:t xml:space="preserve">ein </w:t>
      </w:r>
      <w:r w:rsidR="00497D9D">
        <w:rPr>
          <w:b w:val="0"/>
        </w:rPr>
        <w:t>schraubenlos montierbarer Aktenschrank aus vier Teilen.</w:t>
      </w:r>
    </w:p>
    <w:p w14:paraId="6ABF0AA7" w14:textId="614162EF" w:rsidR="00B63A4E" w:rsidRPr="00202E26" w:rsidRDefault="00B63A4E" w:rsidP="000E7129">
      <w:pPr>
        <w:pStyle w:val="PILead"/>
        <w:spacing w:line="276" w:lineRule="auto"/>
        <w:rPr>
          <w:b w:val="0"/>
        </w:rPr>
      </w:pPr>
      <w:r>
        <w:rPr>
          <w:b w:val="0"/>
        </w:rPr>
        <w:t xml:space="preserve">Weitere Ausstellungsmaschinen sind </w:t>
      </w:r>
      <w:r w:rsidR="004042FD">
        <w:rPr>
          <w:b w:val="0"/>
        </w:rPr>
        <w:t xml:space="preserve">die </w:t>
      </w:r>
      <w:proofErr w:type="spellStart"/>
      <w:r>
        <w:rPr>
          <w:b w:val="0"/>
        </w:rPr>
        <w:t>PowerBend</w:t>
      </w:r>
      <w:proofErr w:type="spellEnd"/>
      <w:r>
        <w:rPr>
          <w:b w:val="0"/>
        </w:rPr>
        <w:t xml:space="preserve"> Industrial zum Abkanten von 5 mm starken Blechen auf vier Metern Länge, </w:t>
      </w:r>
      <w:r w:rsidR="00DA11EE">
        <w:rPr>
          <w:b w:val="0"/>
        </w:rPr>
        <w:t xml:space="preserve">die </w:t>
      </w:r>
      <w:r w:rsidR="00CF5AC6">
        <w:rPr>
          <w:b w:val="0"/>
        </w:rPr>
        <w:t>S</w:t>
      </w:r>
      <w:r w:rsidR="00DA11EE">
        <w:rPr>
          <w:b w:val="0"/>
        </w:rPr>
        <w:t>chwenkbiegemaschine MAKU</w:t>
      </w:r>
      <w:r w:rsidR="00CF5AC6">
        <w:rPr>
          <w:b w:val="0"/>
        </w:rPr>
        <w:t xml:space="preserve"> für den Einstieg in die motorisierte Blechbearbeitung</w:t>
      </w:r>
      <w:r w:rsidR="00DA11EE">
        <w:rPr>
          <w:b w:val="0"/>
        </w:rPr>
        <w:t xml:space="preserve"> – ebenfalls mit Anschlag für das konische Biegen –, d</w:t>
      </w:r>
      <w:r>
        <w:rPr>
          <w:b w:val="0"/>
        </w:rPr>
        <w:t xml:space="preserve">ie </w:t>
      </w:r>
      <w:r w:rsidR="00940621">
        <w:rPr>
          <w:b w:val="0"/>
        </w:rPr>
        <w:t xml:space="preserve">Schere PDC NC, die Rundbiegemaschine 134/15/2, die Sicken- und </w:t>
      </w:r>
      <w:proofErr w:type="spellStart"/>
      <w:r w:rsidR="00940621">
        <w:rPr>
          <w:b w:val="0"/>
        </w:rPr>
        <w:t>Bördelmaschine</w:t>
      </w:r>
      <w:proofErr w:type="spellEnd"/>
      <w:r w:rsidR="00940621">
        <w:rPr>
          <w:b w:val="0"/>
        </w:rPr>
        <w:t xml:space="preserve"> 416/63/1,5 und die an allen Wangen segmentierte Handabkantbank ASK 3.</w:t>
      </w:r>
    </w:p>
    <w:p w14:paraId="51E56970" w14:textId="77777777" w:rsidR="002A1F7B" w:rsidRPr="00CF5AC6" w:rsidRDefault="002A1F7B" w:rsidP="000E7129">
      <w:pPr>
        <w:pBdr>
          <w:bottom w:val="single" w:sz="6" w:space="1" w:color="auto"/>
        </w:pBdr>
        <w:spacing w:after="120" w:line="276" w:lineRule="auto"/>
        <w:jc w:val="both"/>
        <w:rPr>
          <w:sz w:val="2"/>
          <w:szCs w:val="2"/>
          <w:lang w:val="de-DE"/>
        </w:rPr>
      </w:pPr>
    </w:p>
    <w:p w14:paraId="2985D74D" w14:textId="77777777" w:rsidR="00712BE8" w:rsidRPr="00202E26" w:rsidRDefault="00712BE8" w:rsidP="000E7129">
      <w:pPr>
        <w:spacing w:after="120" w:line="276" w:lineRule="auto"/>
        <w:rPr>
          <w:b/>
          <w:bCs/>
          <w:sz w:val="18"/>
          <w:szCs w:val="18"/>
          <w:lang w:val="de-DE"/>
        </w:rPr>
      </w:pPr>
      <w:r w:rsidRPr="00202E26">
        <w:rPr>
          <w:b/>
          <w:bCs/>
          <w:sz w:val="18"/>
          <w:szCs w:val="18"/>
          <w:lang w:val="de-DE"/>
        </w:rPr>
        <w:t>Verfügbares Bildmaterial</w:t>
      </w:r>
    </w:p>
    <w:p w14:paraId="0EA17A52" w14:textId="2F4F0E35" w:rsidR="002A1F7B" w:rsidRDefault="00712BE8" w:rsidP="000E7129">
      <w:pPr>
        <w:spacing w:after="120" w:line="276" w:lineRule="auto"/>
        <w:rPr>
          <w:rStyle w:val="Hyperlink"/>
          <w:sz w:val="18"/>
          <w:szCs w:val="18"/>
          <w:lang w:val="de-DE"/>
        </w:rPr>
      </w:pPr>
      <w:r w:rsidRPr="00202E26">
        <w:rPr>
          <w:bCs/>
          <w:sz w:val="18"/>
          <w:szCs w:val="18"/>
          <w:lang w:val="de-DE"/>
        </w:rPr>
        <w:t>Folgendes Bildmaterial steht druckfähig im Internet zum Download bereit:</w:t>
      </w:r>
      <w:r w:rsidR="0003056D" w:rsidRPr="00202E26">
        <w:rPr>
          <w:bCs/>
          <w:sz w:val="18"/>
          <w:szCs w:val="18"/>
          <w:lang w:val="de-DE"/>
        </w:rPr>
        <w:br/>
      </w:r>
      <w:hyperlink r:id="rId9" w:history="1">
        <w:r w:rsidR="00992C72" w:rsidRPr="00202E26">
          <w:rPr>
            <w:rStyle w:val="Hyperlink"/>
            <w:sz w:val="18"/>
            <w:szCs w:val="18"/>
            <w:lang w:val="de-DE"/>
          </w:rPr>
          <w:t>https://kk.htcm.de/press-releases/schroeder/</w:t>
        </w:r>
      </w:hyperlink>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3341"/>
      </w:tblGrid>
      <w:tr w:rsidR="00A31A49" w:rsidRPr="00202E26" w14:paraId="7F740F1E" w14:textId="77777777" w:rsidTr="00EC7F25">
        <w:tc>
          <w:tcPr>
            <w:tcW w:w="4531" w:type="dxa"/>
          </w:tcPr>
          <w:p w14:paraId="0B676D2F" w14:textId="1C0579F4" w:rsidR="00A31A49" w:rsidRPr="00B97727" w:rsidRDefault="00B97727" w:rsidP="00B97727">
            <w:pPr>
              <w:spacing w:after="120" w:line="276" w:lineRule="auto"/>
              <w:jc w:val="both"/>
              <w:rPr>
                <w:b/>
                <w:bCs/>
                <w:sz w:val="18"/>
                <w:szCs w:val="18"/>
                <w:lang w:val="de-DE"/>
              </w:rPr>
            </w:pPr>
            <w:r>
              <w:rPr>
                <w:b/>
                <w:bCs/>
                <w:sz w:val="18"/>
                <w:szCs w:val="18"/>
                <w:lang w:val="de-DE"/>
              </w:rPr>
              <w:br/>
            </w:r>
            <w:r>
              <w:rPr>
                <w:noProof/>
                <w:lang w:val="de-DE"/>
              </w:rPr>
              <w:drawing>
                <wp:inline distT="0" distB="0" distL="0" distR="0" wp14:anchorId="74D8948F" wp14:editId="072F62B8">
                  <wp:extent cx="2353117" cy="1224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353117" cy="1224000"/>
                          </a:xfrm>
                          <a:prstGeom prst="rect">
                            <a:avLst/>
                          </a:prstGeom>
                          <a:noFill/>
                          <a:ln>
                            <a:noFill/>
                          </a:ln>
                          <a:extLst>
                            <a:ext uri="{53640926-AAD7-44D8-BBD7-CCE9431645EC}">
                              <a14:shadowObscured xmlns:a14="http://schemas.microsoft.com/office/drawing/2010/main"/>
                            </a:ext>
                          </a:extLst>
                        </pic:spPr>
                      </pic:pic>
                    </a:graphicData>
                  </a:graphic>
                </wp:inline>
              </w:drawing>
            </w:r>
            <w:r w:rsidR="00EC7F25">
              <w:rPr>
                <w:bCs/>
                <w:sz w:val="16"/>
                <w:szCs w:val="16"/>
                <w:lang w:val="de-DE"/>
              </w:rPr>
              <w:br/>
            </w:r>
            <w:r w:rsidR="00A31A49" w:rsidRPr="00202E26">
              <w:rPr>
                <w:bCs/>
                <w:sz w:val="16"/>
                <w:szCs w:val="16"/>
                <w:lang w:val="de-DE"/>
              </w:rPr>
              <w:t>Bildquelle: Schröder Group</w:t>
            </w:r>
          </w:p>
          <w:p w14:paraId="19D4614B" w14:textId="4F1EA21C" w:rsidR="00A31A49" w:rsidRPr="00202E26" w:rsidRDefault="00B72016" w:rsidP="002226A6">
            <w:pPr>
              <w:pStyle w:val="PILead"/>
              <w:spacing w:after="0" w:line="276" w:lineRule="auto"/>
              <w:jc w:val="left"/>
              <w:rPr>
                <w:b w:val="0"/>
                <w:bCs w:val="0"/>
                <w:sz w:val="18"/>
                <w:szCs w:val="18"/>
              </w:rPr>
            </w:pPr>
            <w:r w:rsidRPr="00B72016">
              <w:rPr>
                <w:sz w:val="18"/>
                <w:szCs w:val="18"/>
              </w:rPr>
              <w:t>Biegezentrum EVO</w:t>
            </w:r>
            <w:r w:rsidR="0069107A">
              <w:rPr>
                <w:sz w:val="18"/>
                <w:szCs w:val="18"/>
              </w:rPr>
              <w:t> </w:t>
            </w:r>
            <w:r w:rsidRPr="00B72016">
              <w:rPr>
                <w:sz w:val="18"/>
                <w:szCs w:val="18"/>
              </w:rPr>
              <w:t>Center</w:t>
            </w:r>
            <w:r w:rsidR="00152C70">
              <w:rPr>
                <w:sz w:val="18"/>
                <w:szCs w:val="18"/>
              </w:rPr>
              <w:t xml:space="preserve"> jetzt mit</w:t>
            </w:r>
            <w:r w:rsidR="00D2775D">
              <w:rPr>
                <w:sz w:val="18"/>
                <w:szCs w:val="18"/>
              </w:rPr>
              <w:t> </w:t>
            </w:r>
            <w:r w:rsidR="00152C70">
              <w:rPr>
                <w:sz w:val="18"/>
                <w:szCs w:val="18"/>
              </w:rPr>
              <w:t>v</w:t>
            </w:r>
            <w:r w:rsidR="00152C70" w:rsidRPr="00B72016">
              <w:rPr>
                <w:sz w:val="18"/>
                <w:szCs w:val="18"/>
              </w:rPr>
              <w:t>ollautomatische</w:t>
            </w:r>
            <w:r w:rsidR="00152C70">
              <w:rPr>
                <w:sz w:val="18"/>
                <w:szCs w:val="18"/>
              </w:rPr>
              <w:t>m</w:t>
            </w:r>
            <w:r w:rsidR="00152C70" w:rsidRPr="00B72016">
              <w:rPr>
                <w:sz w:val="18"/>
                <w:szCs w:val="18"/>
              </w:rPr>
              <w:t xml:space="preserve"> Biegewangenwerkzeugwechsler</w:t>
            </w:r>
            <w:r w:rsidR="008F1C4B" w:rsidRPr="00202E26">
              <w:rPr>
                <w:sz w:val="18"/>
                <w:szCs w:val="18"/>
              </w:rPr>
              <w:br/>
            </w:r>
          </w:p>
        </w:tc>
        <w:tc>
          <w:tcPr>
            <w:tcW w:w="3341" w:type="dxa"/>
          </w:tcPr>
          <w:p w14:paraId="25732E3A" w14:textId="0CFEA7FE" w:rsidR="00EC7F25" w:rsidRDefault="002226A6" w:rsidP="00EC7F25">
            <w:pPr>
              <w:spacing w:after="120" w:line="276" w:lineRule="auto"/>
              <w:jc w:val="both"/>
              <w:rPr>
                <w:b/>
                <w:bCs/>
                <w:sz w:val="18"/>
                <w:szCs w:val="18"/>
                <w:lang w:val="de-DE"/>
              </w:rPr>
            </w:pPr>
            <w:r>
              <w:rPr>
                <w:b/>
                <w:bCs/>
                <w:sz w:val="18"/>
                <w:szCs w:val="18"/>
                <w:lang w:val="de-DE"/>
              </w:rPr>
              <w:br/>
            </w:r>
            <w:r w:rsidR="00EC7F25">
              <w:rPr>
                <w:noProof/>
                <w:lang w:val="de-DE"/>
              </w:rPr>
              <w:drawing>
                <wp:inline distT="0" distB="0" distL="0" distR="0" wp14:anchorId="64BEF504" wp14:editId="3FEAEAA9">
                  <wp:extent cx="1726690" cy="1224000"/>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26690" cy="1224000"/>
                          </a:xfrm>
                          <a:prstGeom prst="rect">
                            <a:avLst/>
                          </a:prstGeom>
                          <a:noFill/>
                          <a:ln>
                            <a:noFill/>
                          </a:ln>
                        </pic:spPr>
                      </pic:pic>
                    </a:graphicData>
                  </a:graphic>
                </wp:inline>
              </w:drawing>
            </w:r>
            <w:r w:rsidR="00EC7F25">
              <w:rPr>
                <w:bCs/>
                <w:sz w:val="16"/>
                <w:szCs w:val="16"/>
                <w:lang w:val="de-DE"/>
              </w:rPr>
              <w:br/>
            </w:r>
            <w:r w:rsidR="00EC7F25" w:rsidRPr="00202E26">
              <w:rPr>
                <w:bCs/>
                <w:sz w:val="16"/>
                <w:szCs w:val="16"/>
                <w:lang w:val="de-DE"/>
              </w:rPr>
              <w:t>Bildquelle: Schröder Group</w:t>
            </w:r>
          </w:p>
          <w:p w14:paraId="4A06481E" w14:textId="126E959C" w:rsidR="00EC7F25" w:rsidRPr="00202E26" w:rsidRDefault="00EC7F25" w:rsidP="00EC7F25">
            <w:pPr>
              <w:spacing w:after="120" w:line="276" w:lineRule="auto"/>
              <w:jc w:val="both"/>
              <w:rPr>
                <w:b/>
                <w:bCs/>
                <w:sz w:val="18"/>
                <w:szCs w:val="18"/>
              </w:rPr>
            </w:pPr>
            <w:r>
              <w:rPr>
                <w:b/>
                <w:bCs/>
                <w:sz w:val="18"/>
                <w:szCs w:val="18"/>
                <w:lang w:val="de-DE"/>
              </w:rPr>
              <w:t xml:space="preserve">Biegewangenwerkzeugwechsler des </w:t>
            </w:r>
            <w:r w:rsidRPr="00EC7F25">
              <w:rPr>
                <w:b/>
                <w:bCs/>
                <w:sz w:val="18"/>
                <w:szCs w:val="18"/>
                <w:lang w:val="de-DE"/>
              </w:rPr>
              <w:t>Bie</w:t>
            </w:r>
            <w:r>
              <w:rPr>
                <w:b/>
                <w:bCs/>
                <w:sz w:val="18"/>
                <w:szCs w:val="18"/>
                <w:lang w:val="de-DE"/>
              </w:rPr>
              <w:t>ge</w:t>
            </w:r>
            <w:r w:rsidRPr="00EC7F25">
              <w:rPr>
                <w:b/>
                <w:bCs/>
                <w:sz w:val="18"/>
                <w:szCs w:val="18"/>
                <w:lang w:val="de-DE"/>
              </w:rPr>
              <w:t>zentrums EVO</w:t>
            </w:r>
            <w:r w:rsidR="0069107A">
              <w:rPr>
                <w:b/>
                <w:bCs/>
                <w:sz w:val="18"/>
                <w:szCs w:val="18"/>
                <w:lang w:val="de-DE"/>
              </w:rPr>
              <w:t> </w:t>
            </w:r>
            <w:r w:rsidRPr="00EC7F25">
              <w:rPr>
                <w:b/>
                <w:bCs/>
                <w:sz w:val="18"/>
                <w:szCs w:val="18"/>
                <w:lang w:val="de-DE"/>
              </w:rPr>
              <w:t>Center</w:t>
            </w:r>
          </w:p>
          <w:p w14:paraId="6E098D06" w14:textId="1737F715" w:rsidR="00A31A49" w:rsidRPr="00202E26" w:rsidRDefault="00A31A49" w:rsidP="000E7129">
            <w:pPr>
              <w:pStyle w:val="PILead"/>
              <w:spacing w:after="0" w:line="276" w:lineRule="auto"/>
              <w:jc w:val="left"/>
              <w:rPr>
                <w:b w:val="0"/>
                <w:bCs w:val="0"/>
                <w:sz w:val="18"/>
                <w:szCs w:val="18"/>
              </w:rPr>
            </w:pPr>
          </w:p>
        </w:tc>
      </w:tr>
    </w:tbl>
    <w:p w14:paraId="0FC33769" w14:textId="4140F34C" w:rsidR="00B72016" w:rsidRDefault="00B72016" w:rsidP="00B72016">
      <w:pPr>
        <w:spacing w:after="120" w:line="276" w:lineRule="auto"/>
        <w:rPr>
          <w:bCs/>
          <w:sz w:val="18"/>
          <w:szCs w:val="18"/>
          <w:lang w:val="de-DE"/>
        </w:rPr>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3624"/>
      </w:tblGrid>
      <w:tr w:rsidR="00430317" w:rsidRPr="00202E26" w14:paraId="03FB742B" w14:textId="2A337F6E" w:rsidTr="00021A49">
        <w:tc>
          <w:tcPr>
            <w:tcW w:w="4248" w:type="dxa"/>
          </w:tcPr>
          <w:p w14:paraId="4845A368" w14:textId="53D82EF2" w:rsidR="00EC7F25" w:rsidRPr="00202E26" w:rsidRDefault="00EC7F25" w:rsidP="00EC7F25">
            <w:pPr>
              <w:spacing w:after="120" w:line="276" w:lineRule="auto"/>
              <w:jc w:val="both"/>
              <w:rPr>
                <w:bCs/>
                <w:sz w:val="16"/>
                <w:szCs w:val="16"/>
                <w:lang w:val="de-DE"/>
              </w:rPr>
            </w:pPr>
            <w:r>
              <w:rPr>
                <w:b/>
                <w:bCs/>
                <w:sz w:val="18"/>
                <w:szCs w:val="18"/>
                <w:lang w:val="de-DE"/>
              </w:rPr>
              <w:br/>
            </w:r>
            <w:r>
              <w:rPr>
                <w:noProof/>
                <w:lang w:val="de-DE"/>
              </w:rPr>
              <w:drawing>
                <wp:inline distT="0" distB="0" distL="0" distR="0" wp14:anchorId="704D8692" wp14:editId="278DD4F4">
                  <wp:extent cx="2562225" cy="15833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2564984" cy="1585077"/>
                          </a:xfrm>
                          <a:prstGeom prst="rect">
                            <a:avLst/>
                          </a:prstGeom>
                          <a:noFill/>
                          <a:ln>
                            <a:noFill/>
                          </a:ln>
                          <a:extLst>
                            <a:ext uri="{53640926-AAD7-44D8-BBD7-CCE9431645EC}">
                              <a14:shadowObscured xmlns:a14="http://schemas.microsoft.com/office/drawing/2010/main"/>
                            </a:ext>
                          </a:extLst>
                        </pic:spPr>
                      </pic:pic>
                    </a:graphicData>
                  </a:graphic>
                </wp:inline>
              </w:drawing>
            </w:r>
            <w:r w:rsidRPr="00202E26">
              <w:rPr>
                <w:bCs/>
                <w:sz w:val="16"/>
                <w:szCs w:val="16"/>
                <w:lang w:val="de-DE"/>
              </w:rPr>
              <w:br/>
              <w:t>Bildquelle: Schröder Group</w:t>
            </w:r>
          </w:p>
          <w:p w14:paraId="4F315DF5" w14:textId="329A9B88" w:rsidR="00430317" w:rsidRPr="00EC7F25" w:rsidRDefault="00EC7F25" w:rsidP="00EC7F25">
            <w:pPr>
              <w:spacing w:after="120" w:line="276" w:lineRule="auto"/>
              <w:jc w:val="both"/>
              <w:rPr>
                <w:b/>
                <w:bCs/>
                <w:sz w:val="18"/>
                <w:szCs w:val="18"/>
                <w:lang w:val="de-DE"/>
              </w:rPr>
            </w:pPr>
            <w:r w:rsidRPr="00EC7F25">
              <w:rPr>
                <w:b/>
                <w:bCs/>
                <w:sz w:val="18"/>
                <w:szCs w:val="18"/>
              </w:rPr>
              <w:t xml:space="preserve">Schwenkbiegemaschine </w:t>
            </w:r>
            <w:proofErr w:type="spellStart"/>
            <w:r w:rsidRPr="00EC7F25">
              <w:rPr>
                <w:b/>
                <w:bCs/>
                <w:sz w:val="18"/>
                <w:szCs w:val="18"/>
              </w:rPr>
              <w:t>PowerBend</w:t>
            </w:r>
            <w:proofErr w:type="spellEnd"/>
            <w:r w:rsidRPr="00EC7F25">
              <w:rPr>
                <w:b/>
                <w:bCs/>
                <w:sz w:val="18"/>
                <w:szCs w:val="18"/>
              </w:rPr>
              <w:t xml:space="preserve"> Multi</w:t>
            </w:r>
          </w:p>
          <w:p w14:paraId="03F84305" w14:textId="326D41BD" w:rsidR="00430317" w:rsidRPr="00202E26" w:rsidRDefault="00430317" w:rsidP="009906ED">
            <w:pPr>
              <w:pStyle w:val="PILead"/>
              <w:spacing w:after="0" w:line="276" w:lineRule="auto"/>
              <w:jc w:val="left"/>
              <w:rPr>
                <w:b w:val="0"/>
                <w:bCs w:val="0"/>
                <w:sz w:val="18"/>
                <w:szCs w:val="18"/>
              </w:rPr>
            </w:pPr>
            <w:r w:rsidRPr="00202E26">
              <w:rPr>
                <w:sz w:val="18"/>
                <w:szCs w:val="18"/>
              </w:rPr>
              <w:br/>
            </w:r>
          </w:p>
        </w:tc>
        <w:tc>
          <w:tcPr>
            <w:tcW w:w="3624" w:type="dxa"/>
          </w:tcPr>
          <w:p w14:paraId="736EAA4D" w14:textId="77777777" w:rsidR="00EC7F25" w:rsidRPr="00D2775D" w:rsidRDefault="00EC7F25" w:rsidP="00EC7F25">
            <w:pPr>
              <w:spacing w:after="120" w:line="276" w:lineRule="auto"/>
              <w:jc w:val="both"/>
              <w:rPr>
                <w:b/>
                <w:bCs/>
                <w:sz w:val="18"/>
                <w:szCs w:val="18"/>
                <w:lang w:val="de-DE"/>
              </w:rPr>
            </w:pPr>
            <w:r>
              <w:rPr>
                <w:b/>
                <w:bCs/>
                <w:sz w:val="18"/>
                <w:szCs w:val="18"/>
                <w:lang w:val="de-DE"/>
              </w:rPr>
              <w:br/>
            </w:r>
            <w:r>
              <w:rPr>
                <w:noProof/>
                <w:lang w:val="de-DE"/>
              </w:rPr>
              <w:drawing>
                <wp:inline distT="0" distB="0" distL="0" distR="0" wp14:anchorId="3F72739D" wp14:editId="50593D6C">
                  <wp:extent cx="2109734" cy="1584000"/>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3" r:link="rId14" cstate="print">
                            <a:extLst>
                              <a:ext uri="{28A0092B-C50C-407E-A947-70E740481C1C}">
                                <a14:useLocalDpi xmlns:a14="http://schemas.microsoft.com/office/drawing/2010/main"/>
                              </a:ext>
                            </a:extLst>
                          </a:blip>
                          <a:srcRect/>
                          <a:stretch>
                            <a:fillRect/>
                          </a:stretch>
                        </pic:blipFill>
                        <pic:spPr bwMode="auto">
                          <a:xfrm>
                            <a:off x="0" y="0"/>
                            <a:ext cx="2109734" cy="1584000"/>
                          </a:xfrm>
                          <a:prstGeom prst="rect">
                            <a:avLst/>
                          </a:prstGeom>
                          <a:noFill/>
                          <a:ln>
                            <a:noFill/>
                          </a:ln>
                        </pic:spPr>
                      </pic:pic>
                    </a:graphicData>
                  </a:graphic>
                </wp:inline>
              </w:drawing>
            </w:r>
            <w:r w:rsidRPr="00202E26">
              <w:rPr>
                <w:bCs/>
                <w:sz w:val="16"/>
                <w:szCs w:val="16"/>
                <w:lang w:val="de-DE"/>
              </w:rPr>
              <w:t>Bildquelle: Schröder Group</w:t>
            </w:r>
          </w:p>
          <w:p w14:paraId="575AC085" w14:textId="77883552" w:rsidR="00430317" w:rsidRPr="00021A49" w:rsidRDefault="00EC7F25" w:rsidP="00004F51">
            <w:pPr>
              <w:suppressAutoHyphens/>
              <w:spacing w:after="120" w:line="276" w:lineRule="auto"/>
              <w:jc w:val="both"/>
              <w:rPr>
                <w:b/>
                <w:bCs/>
                <w:sz w:val="18"/>
                <w:szCs w:val="18"/>
                <w:lang w:val="de-DE"/>
              </w:rPr>
            </w:pPr>
            <w:r w:rsidRPr="00021A49">
              <w:rPr>
                <w:b/>
                <w:bCs/>
                <w:sz w:val="18"/>
                <w:szCs w:val="18"/>
              </w:rPr>
              <w:t xml:space="preserve">Schluss mit Dengeln bei der Montage – mit der an der MAKU und der </w:t>
            </w:r>
            <w:proofErr w:type="spellStart"/>
            <w:r w:rsidRPr="00021A49">
              <w:rPr>
                <w:b/>
                <w:bCs/>
                <w:sz w:val="18"/>
                <w:szCs w:val="18"/>
              </w:rPr>
              <w:t>PowerBend</w:t>
            </w:r>
            <w:proofErr w:type="spellEnd"/>
            <w:r w:rsidRPr="00021A49">
              <w:rPr>
                <w:b/>
                <w:bCs/>
                <w:sz w:val="18"/>
                <w:szCs w:val="18"/>
              </w:rPr>
              <w:t xml:space="preserve"> Multi gezeigten Lösung zum konischen Biegen lassen sich steckbare Profile von ungeahnter Präzision produzieren.</w:t>
            </w:r>
          </w:p>
          <w:p w14:paraId="14AC6E3D" w14:textId="45688FA0" w:rsidR="00430317" w:rsidRPr="00202E26" w:rsidRDefault="00430317" w:rsidP="00EC7F25">
            <w:pPr>
              <w:suppressAutoHyphens/>
              <w:rPr>
                <w:b/>
                <w:bCs/>
                <w:sz w:val="18"/>
                <w:szCs w:val="18"/>
                <w:lang w:val="de-DE"/>
              </w:rPr>
            </w:pPr>
          </w:p>
        </w:tc>
      </w:tr>
    </w:tbl>
    <w:p w14:paraId="12B0941E" w14:textId="77777777" w:rsidR="002A1F7B" w:rsidRDefault="002A1F7B" w:rsidP="002A1F7B">
      <w:pPr>
        <w:spacing w:after="120" w:line="276" w:lineRule="auto"/>
        <w:rPr>
          <w:bCs/>
          <w:sz w:val="18"/>
          <w:szCs w:val="18"/>
          <w:lang w:val="de-DE"/>
        </w:rPr>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4049"/>
      </w:tblGrid>
      <w:tr w:rsidR="00EC7F25" w:rsidRPr="00202E26" w14:paraId="68A12AC1" w14:textId="0E9D4846" w:rsidTr="00EC7F25">
        <w:tc>
          <w:tcPr>
            <w:tcW w:w="3823" w:type="dxa"/>
          </w:tcPr>
          <w:p w14:paraId="35216D44" w14:textId="77777777" w:rsidR="00EC7F25" w:rsidRPr="00202E26" w:rsidRDefault="00EC7F25" w:rsidP="00EC7F25">
            <w:pPr>
              <w:spacing w:after="120" w:line="276" w:lineRule="auto"/>
              <w:jc w:val="both"/>
              <w:rPr>
                <w:b/>
                <w:bCs/>
                <w:sz w:val="18"/>
                <w:szCs w:val="18"/>
                <w:lang w:val="de-DE"/>
              </w:rPr>
            </w:pPr>
            <w:r>
              <w:rPr>
                <w:b/>
                <w:bCs/>
                <w:sz w:val="18"/>
                <w:szCs w:val="18"/>
                <w:lang w:val="de-DE"/>
              </w:rPr>
              <w:br/>
            </w:r>
            <w:r>
              <w:rPr>
                <w:noProof/>
                <w:lang w:val="de-DE"/>
              </w:rPr>
              <w:drawing>
                <wp:inline distT="0" distB="0" distL="0" distR="0" wp14:anchorId="074EF5D1" wp14:editId="7B391575">
                  <wp:extent cx="2286045" cy="15525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l="8737" t="8549" r="8737" b="12234"/>
                          <a:stretch/>
                        </pic:blipFill>
                        <pic:spPr bwMode="auto">
                          <a:xfrm>
                            <a:off x="0" y="0"/>
                            <a:ext cx="2289083" cy="1554638"/>
                          </a:xfrm>
                          <a:prstGeom prst="rect">
                            <a:avLst/>
                          </a:prstGeom>
                          <a:noFill/>
                          <a:ln>
                            <a:noFill/>
                          </a:ln>
                          <a:extLst>
                            <a:ext uri="{53640926-AAD7-44D8-BBD7-CCE9431645EC}">
                              <a14:shadowObscured xmlns:a14="http://schemas.microsoft.com/office/drawing/2010/main"/>
                            </a:ext>
                          </a:extLst>
                        </pic:spPr>
                      </pic:pic>
                    </a:graphicData>
                  </a:graphic>
                </wp:inline>
              </w:drawing>
            </w:r>
          </w:p>
          <w:p w14:paraId="5E6991DC" w14:textId="77777777" w:rsidR="00EC7F25" w:rsidRPr="00202E26" w:rsidRDefault="00EC7F25" w:rsidP="00EC7F25">
            <w:pPr>
              <w:spacing w:after="120" w:line="276" w:lineRule="auto"/>
              <w:jc w:val="both"/>
              <w:rPr>
                <w:bCs/>
                <w:sz w:val="16"/>
                <w:szCs w:val="16"/>
                <w:lang w:val="de-DE"/>
              </w:rPr>
            </w:pPr>
            <w:r w:rsidRPr="00202E26">
              <w:rPr>
                <w:bCs/>
                <w:sz w:val="16"/>
                <w:szCs w:val="16"/>
                <w:lang w:val="de-DE"/>
              </w:rPr>
              <w:t>Bildquelle: Schröder Group</w:t>
            </w:r>
          </w:p>
          <w:p w14:paraId="5BA1AB01" w14:textId="52B4152A" w:rsidR="00EC7F25" w:rsidRPr="00021A49" w:rsidRDefault="0069107A" w:rsidP="00EC7F25">
            <w:pPr>
              <w:spacing w:after="120" w:line="276" w:lineRule="auto"/>
              <w:jc w:val="both"/>
              <w:rPr>
                <w:b/>
                <w:bCs/>
                <w:sz w:val="18"/>
                <w:szCs w:val="18"/>
              </w:rPr>
            </w:pPr>
            <w:r>
              <w:rPr>
                <w:b/>
                <w:bCs/>
                <w:sz w:val="18"/>
                <w:szCs w:val="18"/>
              </w:rPr>
              <w:t xml:space="preserve">Die </w:t>
            </w:r>
            <w:proofErr w:type="spellStart"/>
            <w:r w:rsidR="00EC7F25" w:rsidRPr="00021A49">
              <w:rPr>
                <w:b/>
                <w:bCs/>
                <w:sz w:val="18"/>
                <w:szCs w:val="18"/>
              </w:rPr>
              <w:t>PowerBend</w:t>
            </w:r>
            <w:proofErr w:type="spellEnd"/>
            <w:r w:rsidR="00EC7F25" w:rsidRPr="00021A49">
              <w:rPr>
                <w:b/>
                <w:bCs/>
                <w:sz w:val="18"/>
                <w:szCs w:val="18"/>
              </w:rPr>
              <w:t xml:space="preserve"> Professional mit </w:t>
            </w:r>
            <w:r w:rsidR="00004F51">
              <w:rPr>
                <w:b/>
                <w:bCs/>
                <w:sz w:val="18"/>
                <w:szCs w:val="18"/>
              </w:rPr>
              <w:t xml:space="preserve">neuer </w:t>
            </w:r>
            <w:r w:rsidR="00EC7F25" w:rsidRPr="00021A49">
              <w:rPr>
                <w:b/>
                <w:bCs/>
                <w:sz w:val="18"/>
                <w:szCs w:val="18"/>
              </w:rPr>
              <w:t xml:space="preserve">drehbarer Oberwange </w:t>
            </w:r>
          </w:p>
          <w:p w14:paraId="642A2F3C" w14:textId="719599EF" w:rsidR="00EC7F25" w:rsidRPr="00202E26" w:rsidRDefault="00EC7F25" w:rsidP="00865F1E">
            <w:pPr>
              <w:pStyle w:val="PILead"/>
              <w:spacing w:after="0" w:line="276" w:lineRule="auto"/>
              <w:jc w:val="left"/>
              <w:rPr>
                <w:b w:val="0"/>
                <w:bCs w:val="0"/>
                <w:sz w:val="18"/>
                <w:szCs w:val="18"/>
              </w:rPr>
            </w:pPr>
            <w:r w:rsidRPr="00202E26">
              <w:rPr>
                <w:sz w:val="18"/>
                <w:szCs w:val="18"/>
              </w:rPr>
              <w:br/>
            </w:r>
          </w:p>
        </w:tc>
        <w:tc>
          <w:tcPr>
            <w:tcW w:w="4049" w:type="dxa"/>
          </w:tcPr>
          <w:p w14:paraId="4284907F" w14:textId="77777777" w:rsidR="00EC7F25" w:rsidRDefault="00EC7F25" w:rsidP="00EC7F25">
            <w:pPr>
              <w:suppressAutoHyphens/>
              <w:spacing w:after="120" w:line="280" w:lineRule="exact"/>
              <w:rPr>
                <w:noProof/>
              </w:rPr>
            </w:pPr>
            <w:r>
              <w:rPr>
                <w:b/>
                <w:bCs/>
                <w:sz w:val="18"/>
                <w:szCs w:val="18"/>
                <w:lang w:val="de-DE"/>
              </w:rPr>
              <w:br/>
            </w:r>
          </w:p>
          <w:p w14:paraId="72A827A2" w14:textId="77777777" w:rsidR="00EC7F25" w:rsidRDefault="00EC7F25" w:rsidP="00EC7F25">
            <w:pPr>
              <w:suppressAutoHyphens/>
              <w:spacing w:after="120" w:line="280" w:lineRule="exact"/>
              <w:rPr>
                <w:noProof/>
              </w:rPr>
            </w:pPr>
          </w:p>
          <w:p w14:paraId="38056757" w14:textId="77777777" w:rsidR="00EC7F25" w:rsidRDefault="00EC7F25" w:rsidP="00EC7F25">
            <w:pPr>
              <w:suppressAutoHyphens/>
              <w:spacing w:after="120" w:line="280" w:lineRule="exact"/>
              <w:rPr>
                <w:noProof/>
              </w:rPr>
            </w:pPr>
          </w:p>
          <w:p w14:paraId="425A4740" w14:textId="77777777" w:rsidR="00EC7F25" w:rsidRDefault="00EC7F25" w:rsidP="00EC7F25">
            <w:pPr>
              <w:suppressAutoHyphens/>
              <w:spacing w:after="120" w:line="280" w:lineRule="exact"/>
              <w:rPr>
                <w:noProof/>
              </w:rPr>
            </w:pPr>
          </w:p>
          <w:p w14:paraId="1C6C4981" w14:textId="77777777" w:rsidR="00EC7F25" w:rsidRDefault="00EC7F25" w:rsidP="00EC7F25">
            <w:pPr>
              <w:suppressAutoHyphens/>
              <w:spacing w:after="120" w:line="280" w:lineRule="exact"/>
              <w:jc w:val="center"/>
              <w:rPr>
                <w:noProof/>
              </w:rPr>
            </w:pPr>
            <w:r>
              <w:rPr>
                <w:noProof/>
                <w:lang w:val="de-DE"/>
              </w:rPr>
              <w:drawing>
                <wp:inline distT="0" distB="0" distL="0" distR="0" wp14:anchorId="39B54124" wp14:editId="7990CE80">
                  <wp:extent cx="1104900" cy="1229646"/>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107798" cy="1232871"/>
                          </a:xfrm>
                          <a:prstGeom prst="rect">
                            <a:avLst/>
                          </a:prstGeom>
                          <a:noFill/>
                          <a:ln>
                            <a:noFill/>
                          </a:ln>
                        </pic:spPr>
                      </pic:pic>
                    </a:graphicData>
                  </a:graphic>
                </wp:inline>
              </w:drawing>
            </w:r>
          </w:p>
          <w:p w14:paraId="014C98E2" w14:textId="77777777" w:rsidR="00EC7F25" w:rsidRDefault="00EC7F25" w:rsidP="00EC7F25">
            <w:pPr>
              <w:suppressAutoHyphens/>
              <w:spacing w:after="120" w:line="280" w:lineRule="exact"/>
              <w:rPr>
                <w:bCs/>
                <w:sz w:val="16"/>
                <w:szCs w:val="16"/>
                <w:lang w:val="de-DE"/>
              </w:rPr>
            </w:pPr>
            <w:r>
              <w:rPr>
                <w:bCs/>
                <w:sz w:val="16"/>
                <w:szCs w:val="16"/>
                <w:lang w:val="de-DE"/>
              </w:rPr>
              <w:br/>
            </w:r>
            <w:r>
              <w:rPr>
                <w:bCs/>
                <w:sz w:val="16"/>
                <w:szCs w:val="16"/>
                <w:lang w:val="de-DE"/>
              </w:rPr>
              <w:br/>
              <w:t>B</w:t>
            </w:r>
            <w:r w:rsidRPr="00BD2062">
              <w:rPr>
                <w:bCs/>
                <w:sz w:val="16"/>
                <w:szCs w:val="16"/>
                <w:lang w:val="de-DE"/>
              </w:rPr>
              <w:t>ildquelle: Schröder Group</w:t>
            </w:r>
          </w:p>
          <w:p w14:paraId="7291C05C" w14:textId="77777777" w:rsidR="00EC7F25" w:rsidRPr="0058384F" w:rsidRDefault="00EC7F25" w:rsidP="00EC7F25">
            <w:pPr>
              <w:suppressAutoHyphens/>
              <w:rPr>
                <w:b/>
                <w:bCs/>
                <w:sz w:val="18"/>
                <w:szCs w:val="18"/>
                <w:lang w:val="de-DE"/>
              </w:rPr>
            </w:pPr>
            <w:r>
              <w:rPr>
                <w:b/>
                <w:bCs/>
                <w:sz w:val="18"/>
                <w:szCs w:val="18"/>
                <w:lang w:val="de-DE"/>
              </w:rPr>
              <w:t>Rundbiegemaschine Modell 134 Größe 15/2</w:t>
            </w:r>
          </w:p>
          <w:p w14:paraId="6B3530F8" w14:textId="5C8D7458" w:rsidR="00EC7F25" w:rsidRPr="00202E26" w:rsidRDefault="00EC7F25" w:rsidP="00EC7F25">
            <w:pPr>
              <w:spacing w:after="120" w:line="276" w:lineRule="auto"/>
              <w:jc w:val="both"/>
              <w:rPr>
                <w:b/>
                <w:bCs/>
                <w:sz w:val="18"/>
                <w:szCs w:val="18"/>
                <w:lang w:val="de-DE"/>
              </w:rPr>
            </w:pPr>
          </w:p>
          <w:p w14:paraId="42EA5D67" w14:textId="5A3475E3" w:rsidR="00EC7F25" w:rsidRPr="00202E26" w:rsidRDefault="00EC7F25" w:rsidP="00EC7F25">
            <w:pPr>
              <w:suppressAutoHyphens/>
              <w:rPr>
                <w:b/>
                <w:bCs/>
                <w:sz w:val="18"/>
                <w:szCs w:val="18"/>
                <w:lang w:val="de-DE"/>
              </w:rPr>
            </w:pPr>
          </w:p>
        </w:tc>
      </w:tr>
    </w:tbl>
    <w:p w14:paraId="66B6ED0A" w14:textId="77777777" w:rsidR="002A1F7B" w:rsidRPr="00202E26" w:rsidRDefault="002A1F7B" w:rsidP="00B72016">
      <w:pPr>
        <w:spacing w:after="120" w:line="276" w:lineRule="auto"/>
        <w:jc w:val="both"/>
        <w:rPr>
          <w:b/>
          <w:bCs/>
          <w:sz w:val="18"/>
          <w:szCs w:val="18"/>
          <w:lang w:val="de-DE"/>
        </w:rPr>
      </w:pPr>
    </w:p>
    <w:p w14:paraId="41FAADCF" w14:textId="77777777" w:rsidR="0089260F" w:rsidRPr="00F026AE" w:rsidRDefault="0089260F" w:rsidP="0089260F">
      <w:pPr>
        <w:spacing w:after="120" w:line="280" w:lineRule="exact"/>
        <w:jc w:val="both"/>
        <w:rPr>
          <w:b/>
          <w:bCs/>
          <w:sz w:val="18"/>
          <w:szCs w:val="18"/>
          <w:lang w:val="de-DE"/>
        </w:rPr>
      </w:pPr>
    </w:p>
    <w:p w14:paraId="48EAAC93" w14:textId="77777777" w:rsidR="0089260F" w:rsidRPr="00BD2062" w:rsidRDefault="0089260F" w:rsidP="0089260F">
      <w:pPr>
        <w:spacing w:after="120" w:line="280" w:lineRule="exact"/>
        <w:jc w:val="both"/>
        <w:rPr>
          <w:b/>
          <w:bCs/>
          <w:sz w:val="18"/>
          <w:szCs w:val="18"/>
          <w:lang w:val="de-DE"/>
        </w:rPr>
      </w:pPr>
      <w:r w:rsidRPr="00FA5138">
        <w:rPr>
          <w:b/>
          <w:bCs/>
          <w:sz w:val="18"/>
          <w:szCs w:val="18"/>
          <w:lang w:val="de-DE"/>
        </w:rPr>
        <w:t>Über Schröder Group</w:t>
      </w:r>
    </w:p>
    <w:p w14:paraId="6DEB5D17" w14:textId="5E6F816A" w:rsidR="0089260F" w:rsidRDefault="0089260F" w:rsidP="0089260F">
      <w:pPr>
        <w:suppressAutoHyphens/>
        <w:spacing w:after="120" w:line="280" w:lineRule="exact"/>
        <w:jc w:val="both"/>
        <w:rPr>
          <w:bCs/>
          <w:sz w:val="18"/>
          <w:szCs w:val="18"/>
          <w:lang w:val="de-DE"/>
        </w:rPr>
      </w:pPr>
      <w:r w:rsidRPr="00F87BDC">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76C49B24" w14:textId="6F80B9E6" w:rsidR="00CF5AC6" w:rsidRDefault="00CF5AC6" w:rsidP="0089260F">
      <w:pPr>
        <w:suppressAutoHyphens/>
        <w:spacing w:after="120" w:line="280" w:lineRule="exact"/>
        <w:jc w:val="both"/>
        <w:rPr>
          <w:bCs/>
          <w:sz w:val="18"/>
          <w:szCs w:val="18"/>
          <w:lang w:val="de-DE"/>
        </w:rPr>
      </w:pPr>
    </w:p>
    <w:p w14:paraId="38689648" w14:textId="77777777" w:rsidR="00CF5AC6" w:rsidRPr="00F87BDC" w:rsidRDefault="00CF5AC6" w:rsidP="0089260F">
      <w:pPr>
        <w:suppressAutoHyphens/>
        <w:spacing w:after="120" w:line="280" w:lineRule="exact"/>
        <w:jc w:val="both"/>
        <w:rPr>
          <w:bCs/>
          <w:sz w:val="18"/>
          <w:szCs w:val="18"/>
          <w:lang w:val="de-DE"/>
        </w:rPr>
      </w:pPr>
    </w:p>
    <w:p w14:paraId="795F2573" w14:textId="77777777" w:rsidR="0089260F" w:rsidRPr="00F87BDC" w:rsidRDefault="0089260F" w:rsidP="0089260F">
      <w:pPr>
        <w:suppressAutoHyphens/>
        <w:spacing w:after="120" w:line="280" w:lineRule="exact"/>
        <w:jc w:val="both"/>
        <w:rPr>
          <w:bCs/>
          <w:sz w:val="18"/>
          <w:szCs w:val="18"/>
          <w:lang w:val="de-DE"/>
        </w:rPr>
      </w:pPr>
      <w:r w:rsidRPr="00F87BDC">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522CB4C5" w14:textId="77777777" w:rsidR="0089260F" w:rsidRPr="00F026AE" w:rsidRDefault="0089260F" w:rsidP="0089260F">
      <w:pPr>
        <w:suppressAutoHyphens/>
        <w:spacing w:after="120" w:line="280" w:lineRule="exact"/>
        <w:jc w:val="both"/>
        <w:rPr>
          <w:bCs/>
          <w:sz w:val="18"/>
          <w:szCs w:val="18"/>
          <w:lang w:val="de-DE"/>
        </w:rPr>
      </w:pPr>
      <w:r w:rsidRPr="00F87BDC">
        <w:rPr>
          <w:bCs/>
          <w:sz w:val="18"/>
          <w:szCs w:val="18"/>
          <w:lang w:val="de-DE"/>
        </w:rPr>
        <w:t>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w:t>
      </w:r>
      <w:r w:rsidRPr="00F026AE">
        <w:rPr>
          <w:bCs/>
          <w:sz w:val="18"/>
          <w:szCs w:val="18"/>
          <w:lang w:val="de-DE"/>
        </w:rPr>
        <w:t xml:space="preserve"> </w:t>
      </w:r>
    </w:p>
    <w:p w14:paraId="181FDD7C" w14:textId="77777777" w:rsidR="0089260F" w:rsidRPr="00BD2062" w:rsidRDefault="0089260F" w:rsidP="0089260F">
      <w:pPr>
        <w:spacing w:after="120" w:line="280" w:lineRule="exact"/>
        <w:jc w:val="both"/>
        <w:rPr>
          <w:bCs/>
          <w:sz w:val="18"/>
          <w:szCs w:val="18"/>
          <w:lang w:val="de-DE"/>
        </w:rPr>
      </w:pPr>
      <w:r w:rsidRPr="00BD2062">
        <w:rPr>
          <w:bCs/>
          <w:sz w:val="18"/>
          <w:szCs w:val="18"/>
          <w:lang w:val="de-DE"/>
        </w:rPr>
        <w:t xml:space="preserve">Weitere Informationen finden Sie unter </w:t>
      </w:r>
      <w:hyperlink r:id="rId17" w:history="1">
        <w:r w:rsidRPr="00BD2062">
          <w:rPr>
            <w:rStyle w:val="Hyperlink"/>
            <w:bCs/>
            <w:sz w:val="18"/>
            <w:szCs w:val="18"/>
            <w:lang w:val="de-DE"/>
          </w:rPr>
          <w:t>www.schroedergroup.</w:t>
        </w:r>
      </w:hyperlink>
      <w:r w:rsidRPr="00BD2062">
        <w:rPr>
          <w:rStyle w:val="Hyperlink"/>
          <w:sz w:val="18"/>
          <w:szCs w:val="18"/>
          <w:lang w:val="de-DE"/>
        </w:rPr>
        <w:t>eu</w:t>
      </w:r>
      <w:r w:rsidRPr="00BD2062">
        <w:rPr>
          <w:bCs/>
          <w:sz w:val="18"/>
          <w:szCs w:val="18"/>
          <w:lang w:val="de-DE"/>
        </w:rPr>
        <w:t>.</w:t>
      </w:r>
    </w:p>
    <w:p w14:paraId="19809173" w14:textId="77777777" w:rsidR="0089260F" w:rsidRPr="00BD2062" w:rsidRDefault="0089260F" w:rsidP="0089260F">
      <w:pPr>
        <w:spacing w:after="120" w:line="280" w:lineRule="exact"/>
        <w:jc w:val="both"/>
        <w:rPr>
          <w:bCs/>
          <w:sz w:val="18"/>
          <w:szCs w:val="18"/>
          <w:lang w:val="de-DE"/>
        </w:rPr>
      </w:pPr>
    </w:p>
    <w:p w14:paraId="7458B37A" w14:textId="77777777" w:rsidR="0089260F" w:rsidRPr="00BD2062" w:rsidRDefault="0089260F" w:rsidP="0089260F">
      <w:pPr>
        <w:spacing w:after="120" w:line="280" w:lineRule="exact"/>
        <w:jc w:val="both"/>
        <w:rPr>
          <w:b/>
          <w:bCs/>
          <w:sz w:val="18"/>
          <w:szCs w:val="18"/>
          <w:lang w:val="de-DE"/>
        </w:rPr>
      </w:pPr>
      <w:r w:rsidRPr="00BD2062">
        <w:rPr>
          <w:b/>
          <w:bCs/>
          <w:sz w:val="18"/>
          <w:szCs w:val="18"/>
          <w:lang w:val="de-DE"/>
        </w:rPr>
        <w:t>Pressekontakt:</w:t>
      </w:r>
    </w:p>
    <w:p w14:paraId="09EA5333" w14:textId="77777777" w:rsidR="0089260F" w:rsidRPr="00BD2062" w:rsidRDefault="0089260F" w:rsidP="0089260F">
      <w:pPr>
        <w:spacing w:after="120" w:line="280" w:lineRule="exact"/>
        <w:rPr>
          <w:bCs/>
          <w:sz w:val="18"/>
          <w:szCs w:val="18"/>
          <w:lang w:val="de-DE"/>
        </w:rPr>
      </w:pPr>
      <w:r w:rsidRPr="00BD2062">
        <w:rPr>
          <w:bCs/>
          <w:sz w:val="18"/>
          <w:szCs w:val="18"/>
          <w:lang w:val="de-DE"/>
        </w:rPr>
        <w:t>Schröder Group</w:t>
      </w:r>
      <w:r w:rsidRPr="00BD2062">
        <w:rPr>
          <w:bCs/>
          <w:sz w:val="18"/>
          <w:szCs w:val="18"/>
          <w:lang w:val="de-DE"/>
        </w:rPr>
        <w:br/>
        <w:t>Hans Schröder Maschinenbau GmbH</w:t>
      </w:r>
      <w:r w:rsidRPr="00BD2062">
        <w:rPr>
          <w:bCs/>
          <w:sz w:val="18"/>
          <w:szCs w:val="18"/>
          <w:lang w:val="de-DE"/>
        </w:rPr>
        <w:br/>
        <w:t>Janina Biró</w:t>
      </w:r>
      <w:r w:rsidRPr="00BD2062">
        <w:rPr>
          <w:bCs/>
          <w:sz w:val="18"/>
          <w:szCs w:val="18"/>
          <w:lang w:val="de-DE"/>
        </w:rPr>
        <w:br/>
        <w:t xml:space="preserve">Feuchten 2 </w:t>
      </w:r>
      <w:r w:rsidRPr="00BD2062">
        <w:rPr>
          <w:bCs/>
          <w:sz w:val="18"/>
          <w:szCs w:val="18"/>
          <w:lang w:val="de-DE"/>
        </w:rPr>
        <w:br/>
        <w:t>82405 Wessobrunn-Forst</w:t>
      </w:r>
      <w:r w:rsidRPr="00BD2062">
        <w:rPr>
          <w:bCs/>
          <w:sz w:val="18"/>
          <w:szCs w:val="18"/>
          <w:lang w:val="de-DE"/>
        </w:rPr>
        <w:br/>
        <w:t>Deutschland</w:t>
      </w:r>
      <w:r w:rsidRPr="00BD2062">
        <w:rPr>
          <w:bCs/>
          <w:sz w:val="18"/>
          <w:szCs w:val="18"/>
          <w:lang w:val="de-DE"/>
        </w:rPr>
        <w:br/>
        <w:t>T: +49 8809 9220-68</w:t>
      </w:r>
      <w:r w:rsidRPr="00BD2062">
        <w:rPr>
          <w:bCs/>
          <w:sz w:val="18"/>
          <w:szCs w:val="18"/>
          <w:lang w:val="de-DE"/>
        </w:rPr>
        <w:br/>
        <w:t>E-Mail: jj@schroedergroup.eu</w:t>
      </w:r>
      <w:r w:rsidRPr="00BD2062">
        <w:rPr>
          <w:bCs/>
          <w:sz w:val="18"/>
          <w:szCs w:val="18"/>
          <w:lang w:val="de-DE"/>
        </w:rPr>
        <w:br/>
        <w:t>Website: www.schroedergroup.eu</w:t>
      </w:r>
    </w:p>
    <w:p w14:paraId="7D867303" w14:textId="77777777" w:rsidR="0089260F" w:rsidRPr="00BD2062" w:rsidRDefault="0089260F" w:rsidP="0089260F">
      <w:pPr>
        <w:spacing w:after="120" w:line="280" w:lineRule="exact"/>
        <w:rPr>
          <w:bCs/>
          <w:sz w:val="18"/>
          <w:szCs w:val="18"/>
          <w:lang w:val="de-DE"/>
        </w:rPr>
      </w:pPr>
    </w:p>
    <w:p w14:paraId="29F72FBB" w14:textId="77777777" w:rsidR="0089260F" w:rsidRPr="00BD2062" w:rsidRDefault="0089260F" w:rsidP="0089260F">
      <w:pPr>
        <w:spacing w:after="120" w:line="280" w:lineRule="exact"/>
        <w:rPr>
          <w:lang w:val="de-DE"/>
        </w:rPr>
      </w:pPr>
      <w:proofErr w:type="spellStart"/>
      <w:r w:rsidRPr="00BD2062">
        <w:rPr>
          <w:bCs/>
          <w:sz w:val="18"/>
          <w:szCs w:val="18"/>
          <w:lang w:val="de-DE"/>
        </w:rPr>
        <w:t>HighTech</w:t>
      </w:r>
      <w:proofErr w:type="spellEnd"/>
      <w:r w:rsidRPr="00BD2062">
        <w:rPr>
          <w:bCs/>
          <w:sz w:val="18"/>
          <w:szCs w:val="18"/>
          <w:lang w:val="de-DE"/>
        </w:rPr>
        <w:t xml:space="preserve"> </w:t>
      </w:r>
      <w:proofErr w:type="spellStart"/>
      <w:r w:rsidRPr="00BD2062">
        <w:rPr>
          <w:bCs/>
          <w:sz w:val="18"/>
          <w:szCs w:val="18"/>
          <w:lang w:val="de-DE"/>
        </w:rPr>
        <w:t>communications</w:t>
      </w:r>
      <w:proofErr w:type="spellEnd"/>
      <w:r w:rsidRPr="00BD2062">
        <w:rPr>
          <w:bCs/>
          <w:sz w:val="18"/>
          <w:szCs w:val="18"/>
          <w:lang w:val="de-DE"/>
        </w:rPr>
        <w:t xml:space="preserve"> GmbH</w:t>
      </w:r>
      <w:r w:rsidRPr="00BD2062">
        <w:rPr>
          <w:bCs/>
          <w:sz w:val="18"/>
          <w:szCs w:val="18"/>
          <w:lang w:val="de-DE"/>
        </w:rPr>
        <w:tab/>
      </w:r>
      <w:r w:rsidRPr="00BD2062">
        <w:rPr>
          <w:bCs/>
          <w:sz w:val="18"/>
          <w:szCs w:val="18"/>
          <w:lang w:val="de-DE"/>
        </w:rPr>
        <w:br/>
        <w:t>Brigitte Basilio</w:t>
      </w:r>
      <w:r w:rsidRPr="00BD2062">
        <w:rPr>
          <w:bCs/>
          <w:sz w:val="18"/>
          <w:szCs w:val="18"/>
          <w:lang w:val="de-DE"/>
        </w:rPr>
        <w:br/>
      </w:r>
      <w:proofErr w:type="spellStart"/>
      <w:r w:rsidRPr="00BD2062">
        <w:rPr>
          <w:bCs/>
          <w:sz w:val="18"/>
          <w:szCs w:val="18"/>
          <w:lang w:val="de-DE"/>
        </w:rPr>
        <w:t>Brunhamstraße</w:t>
      </w:r>
      <w:proofErr w:type="spellEnd"/>
      <w:r w:rsidRPr="00BD2062">
        <w:rPr>
          <w:bCs/>
          <w:sz w:val="18"/>
          <w:szCs w:val="18"/>
          <w:lang w:val="de-DE"/>
        </w:rPr>
        <w:t xml:space="preserve"> 21</w:t>
      </w:r>
      <w:r w:rsidRPr="00BD2062">
        <w:rPr>
          <w:bCs/>
          <w:sz w:val="18"/>
          <w:szCs w:val="18"/>
          <w:lang w:val="de-DE"/>
        </w:rPr>
        <w:br/>
        <w:t xml:space="preserve">81249 München </w:t>
      </w:r>
      <w:r w:rsidRPr="00BD2062">
        <w:rPr>
          <w:bCs/>
          <w:sz w:val="18"/>
          <w:szCs w:val="18"/>
          <w:lang w:val="de-DE"/>
        </w:rPr>
        <w:br/>
        <w:t>Deutschland</w:t>
      </w:r>
      <w:r w:rsidRPr="00BD2062">
        <w:rPr>
          <w:bCs/>
          <w:sz w:val="18"/>
          <w:szCs w:val="18"/>
          <w:lang w:val="de-DE"/>
        </w:rPr>
        <w:br/>
        <w:t>T: +49 89 500778-20</w:t>
      </w:r>
      <w:r w:rsidRPr="00BD2062">
        <w:rPr>
          <w:bCs/>
          <w:sz w:val="18"/>
          <w:szCs w:val="18"/>
          <w:lang w:val="de-DE"/>
        </w:rPr>
        <w:br/>
        <w:t>E-Mail: b.basilio@htcm.de</w:t>
      </w:r>
      <w:r w:rsidRPr="00BD2062">
        <w:rPr>
          <w:bCs/>
          <w:sz w:val="18"/>
          <w:szCs w:val="18"/>
          <w:lang w:val="de-DE"/>
        </w:rPr>
        <w:br/>
        <w:t>Website: www.htcm.de</w:t>
      </w:r>
    </w:p>
    <w:p w14:paraId="32CA1C0F" w14:textId="77777777" w:rsidR="00EA524F" w:rsidRPr="00202E26" w:rsidRDefault="00EA524F" w:rsidP="0089260F">
      <w:pPr>
        <w:spacing w:after="120" w:line="276" w:lineRule="auto"/>
        <w:jc w:val="both"/>
        <w:rPr>
          <w:lang w:val="de-DE"/>
        </w:rPr>
      </w:pPr>
    </w:p>
    <w:sectPr w:rsidR="00EA524F" w:rsidRPr="00202E26">
      <w:headerReference w:type="default" r:id="rId18"/>
      <w:footerReference w:type="default" r:id="rId19"/>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6E93" w14:textId="77777777" w:rsidR="00BD7929" w:rsidRDefault="00BD7929">
      <w:r>
        <w:separator/>
      </w:r>
    </w:p>
  </w:endnote>
  <w:endnote w:type="continuationSeparator" w:id="0">
    <w:p w14:paraId="563E1206" w14:textId="77777777" w:rsidR="00BD7929" w:rsidRDefault="00BD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0C89" w14:textId="10014C67" w:rsidR="006860E3" w:rsidRPr="00F56C1D" w:rsidRDefault="00B610AB" w:rsidP="00BC0944">
    <w:pPr>
      <w:pStyle w:val="Footer"/>
      <w:rPr>
        <w:sz w:val="16"/>
        <w:szCs w:val="16"/>
        <w:lang w:val="de-DE"/>
      </w:rPr>
    </w:pPr>
    <w:r>
      <w:rPr>
        <w:sz w:val="16"/>
        <w:szCs w:val="16"/>
        <w:lang w:val="en-US"/>
      </w:rPr>
      <w:fldChar w:fldCharType="begin"/>
    </w:r>
    <w:r w:rsidRPr="00F56C1D">
      <w:rPr>
        <w:sz w:val="16"/>
        <w:szCs w:val="16"/>
        <w:lang w:val="de-DE"/>
      </w:rPr>
      <w:instrText xml:space="preserve"> FILENAME   \* MERGEFORMAT </w:instrText>
    </w:r>
    <w:r>
      <w:rPr>
        <w:sz w:val="16"/>
        <w:szCs w:val="16"/>
        <w:lang w:val="en-US"/>
      </w:rPr>
      <w:fldChar w:fldCharType="separate"/>
    </w:r>
    <w:r w:rsidR="00E07DC0">
      <w:rPr>
        <w:noProof/>
        <w:sz w:val="16"/>
        <w:szCs w:val="16"/>
        <w:lang w:val="de-DE"/>
      </w:rPr>
      <w:t>HSM1PI235.docx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0BFC" w14:textId="77777777" w:rsidR="00BD7929" w:rsidRDefault="00BD7929">
      <w:r>
        <w:separator/>
      </w:r>
    </w:p>
  </w:footnote>
  <w:footnote w:type="continuationSeparator" w:id="0">
    <w:p w14:paraId="40307D36" w14:textId="77777777" w:rsidR="00BD7929" w:rsidRDefault="00BD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DDD4" w14:textId="77777777" w:rsidR="006860E3" w:rsidRDefault="00B6044A" w:rsidP="003B52B0">
    <w:pPr>
      <w:tabs>
        <w:tab w:val="left" w:pos="6540"/>
      </w:tabs>
      <w:spacing w:before="480"/>
    </w:pPr>
    <w:r>
      <w:rPr>
        <w:noProof/>
        <w:lang w:val="de-DE"/>
      </w:rPr>
      <w:drawing>
        <wp:anchor distT="0" distB="0" distL="114300" distR="114300" simplePos="0" relativeHeight="251657728" behindDoc="0" locked="1" layoutInCell="1" allowOverlap="1" wp14:anchorId="34CB5C8B" wp14:editId="78AA1F34">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669913270">
    <w:abstractNumId w:val="0"/>
  </w:num>
  <w:num w:numId="2" w16cid:durableId="1668053115">
    <w:abstractNumId w:val="5"/>
  </w:num>
  <w:num w:numId="3" w16cid:durableId="539828175">
    <w:abstractNumId w:val="4"/>
  </w:num>
  <w:num w:numId="4" w16cid:durableId="765881469">
    <w:abstractNumId w:val="2"/>
  </w:num>
  <w:num w:numId="5" w16cid:durableId="1958952012">
    <w:abstractNumId w:val="6"/>
  </w:num>
  <w:num w:numId="6" w16cid:durableId="1569345338">
    <w:abstractNumId w:val="1"/>
  </w:num>
  <w:num w:numId="7" w16cid:durableId="1845826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04F51"/>
    <w:rsid w:val="00014023"/>
    <w:rsid w:val="00017172"/>
    <w:rsid w:val="00020000"/>
    <w:rsid w:val="00021A49"/>
    <w:rsid w:val="00023BDC"/>
    <w:rsid w:val="000261C9"/>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E7129"/>
    <w:rsid w:val="000F009C"/>
    <w:rsid w:val="000F3C38"/>
    <w:rsid w:val="000F7251"/>
    <w:rsid w:val="00100775"/>
    <w:rsid w:val="001009B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2C70"/>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2E26"/>
    <w:rsid w:val="00205CC6"/>
    <w:rsid w:val="00210257"/>
    <w:rsid w:val="0021076F"/>
    <w:rsid w:val="002130A2"/>
    <w:rsid w:val="00214802"/>
    <w:rsid w:val="00214C43"/>
    <w:rsid w:val="00214FA2"/>
    <w:rsid w:val="002212FB"/>
    <w:rsid w:val="002226A6"/>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1F7B"/>
    <w:rsid w:val="002A41F9"/>
    <w:rsid w:val="002A4706"/>
    <w:rsid w:val="002A5115"/>
    <w:rsid w:val="002A7E47"/>
    <w:rsid w:val="002B2C0E"/>
    <w:rsid w:val="002B3AFE"/>
    <w:rsid w:val="002B3F8F"/>
    <w:rsid w:val="002B4166"/>
    <w:rsid w:val="002B5F63"/>
    <w:rsid w:val="002C0840"/>
    <w:rsid w:val="002C1904"/>
    <w:rsid w:val="002C4FCE"/>
    <w:rsid w:val="002C6D3E"/>
    <w:rsid w:val="002D3D95"/>
    <w:rsid w:val="002D716B"/>
    <w:rsid w:val="002E133B"/>
    <w:rsid w:val="002E13B9"/>
    <w:rsid w:val="002E1739"/>
    <w:rsid w:val="002E19FD"/>
    <w:rsid w:val="002E36B2"/>
    <w:rsid w:val="002E4601"/>
    <w:rsid w:val="002E5AAC"/>
    <w:rsid w:val="002F031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57F4D"/>
    <w:rsid w:val="00360A39"/>
    <w:rsid w:val="0036147D"/>
    <w:rsid w:val="00361582"/>
    <w:rsid w:val="00363260"/>
    <w:rsid w:val="003715E3"/>
    <w:rsid w:val="00371D5F"/>
    <w:rsid w:val="003724B7"/>
    <w:rsid w:val="00373A84"/>
    <w:rsid w:val="00376F4D"/>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42FD"/>
    <w:rsid w:val="004063E9"/>
    <w:rsid w:val="004066CA"/>
    <w:rsid w:val="004102AB"/>
    <w:rsid w:val="00413002"/>
    <w:rsid w:val="0041415C"/>
    <w:rsid w:val="00417350"/>
    <w:rsid w:val="00430317"/>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D9D"/>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48A6"/>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368B2"/>
    <w:rsid w:val="005416BB"/>
    <w:rsid w:val="00543F19"/>
    <w:rsid w:val="00544A55"/>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5412"/>
    <w:rsid w:val="006860E3"/>
    <w:rsid w:val="00686C67"/>
    <w:rsid w:val="00686D3E"/>
    <w:rsid w:val="0069107A"/>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0C67"/>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368F"/>
    <w:rsid w:val="007B78F8"/>
    <w:rsid w:val="007C74D3"/>
    <w:rsid w:val="007D0390"/>
    <w:rsid w:val="007D0C40"/>
    <w:rsid w:val="007D205F"/>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05A1C"/>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361BA"/>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260F"/>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6EC4"/>
    <w:rsid w:val="008D77D1"/>
    <w:rsid w:val="008E5C2A"/>
    <w:rsid w:val="008E5C54"/>
    <w:rsid w:val="008F0EC8"/>
    <w:rsid w:val="008F19C7"/>
    <w:rsid w:val="008F1C4B"/>
    <w:rsid w:val="008F23B2"/>
    <w:rsid w:val="008F6157"/>
    <w:rsid w:val="00900FDF"/>
    <w:rsid w:val="00904823"/>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621"/>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44A"/>
    <w:rsid w:val="00B60FC4"/>
    <w:rsid w:val="00B610AB"/>
    <w:rsid w:val="00B61E99"/>
    <w:rsid w:val="00B626D5"/>
    <w:rsid w:val="00B63A4E"/>
    <w:rsid w:val="00B671ED"/>
    <w:rsid w:val="00B71075"/>
    <w:rsid w:val="00B72016"/>
    <w:rsid w:val="00B73146"/>
    <w:rsid w:val="00B74518"/>
    <w:rsid w:val="00B75AAB"/>
    <w:rsid w:val="00B762F4"/>
    <w:rsid w:val="00B8532C"/>
    <w:rsid w:val="00B9137F"/>
    <w:rsid w:val="00B96760"/>
    <w:rsid w:val="00B96E5C"/>
    <w:rsid w:val="00B97727"/>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1691"/>
    <w:rsid w:val="00BD7929"/>
    <w:rsid w:val="00BD7BD0"/>
    <w:rsid w:val="00BD7E07"/>
    <w:rsid w:val="00BE1753"/>
    <w:rsid w:val="00BE39EA"/>
    <w:rsid w:val="00BE780B"/>
    <w:rsid w:val="00BF01C1"/>
    <w:rsid w:val="00BF4386"/>
    <w:rsid w:val="00BF6977"/>
    <w:rsid w:val="00C0024F"/>
    <w:rsid w:val="00C03257"/>
    <w:rsid w:val="00C04CA1"/>
    <w:rsid w:val="00C16E06"/>
    <w:rsid w:val="00C2075C"/>
    <w:rsid w:val="00C22644"/>
    <w:rsid w:val="00C23128"/>
    <w:rsid w:val="00C2670B"/>
    <w:rsid w:val="00C2699E"/>
    <w:rsid w:val="00C27D92"/>
    <w:rsid w:val="00C30860"/>
    <w:rsid w:val="00C34AC8"/>
    <w:rsid w:val="00C36B24"/>
    <w:rsid w:val="00C37C26"/>
    <w:rsid w:val="00C403F5"/>
    <w:rsid w:val="00C41075"/>
    <w:rsid w:val="00C41AF7"/>
    <w:rsid w:val="00C433A8"/>
    <w:rsid w:val="00C44196"/>
    <w:rsid w:val="00C47A6D"/>
    <w:rsid w:val="00C544F5"/>
    <w:rsid w:val="00C62063"/>
    <w:rsid w:val="00C625DB"/>
    <w:rsid w:val="00C81407"/>
    <w:rsid w:val="00C839BE"/>
    <w:rsid w:val="00C8631E"/>
    <w:rsid w:val="00C876EF"/>
    <w:rsid w:val="00C926A9"/>
    <w:rsid w:val="00C96193"/>
    <w:rsid w:val="00C976C3"/>
    <w:rsid w:val="00CA097E"/>
    <w:rsid w:val="00CA0C08"/>
    <w:rsid w:val="00CA363A"/>
    <w:rsid w:val="00CA51A4"/>
    <w:rsid w:val="00CA61C2"/>
    <w:rsid w:val="00CB198A"/>
    <w:rsid w:val="00CB3AB5"/>
    <w:rsid w:val="00CB59F7"/>
    <w:rsid w:val="00CC0CD9"/>
    <w:rsid w:val="00CC7234"/>
    <w:rsid w:val="00CD4F18"/>
    <w:rsid w:val="00CD5EBC"/>
    <w:rsid w:val="00CD63D4"/>
    <w:rsid w:val="00CD6659"/>
    <w:rsid w:val="00CD7A47"/>
    <w:rsid w:val="00CE39F5"/>
    <w:rsid w:val="00CF05F8"/>
    <w:rsid w:val="00CF177B"/>
    <w:rsid w:val="00CF1992"/>
    <w:rsid w:val="00CF34B8"/>
    <w:rsid w:val="00CF5AC6"/>
    <w:rsid w:val="00CF6043"/>
    <w:rsid w:val="00CF6AEE"/>
    <w:rsid w:val="00CF7A50"/>
    <w:rsid w:val="00D058E7"/>
    <w:rsid w:val="00D11212"/>
    <w:rsid w:val="00D12B8E"/>
    <w:rsid w:val="00D12FC2"/>
    <w:rsid w:val="00D1331C"/>
    <w:rsid w:val="00D13CB6"/>
    <w:rsid w:val="00D14B3C"/>
    <w:rsid w:val="00D15F9D"/>
    <w:rsid w:val="00D2078A"/>
    <w:rsid w:val="00D21983"/>
    <w:rsid w:val="00D22614"/>
    <w:rsid w:val="00D2775D"/>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2504"/>
    <w:rsid w:val="00D74B3A"/>
    <w:rsid w:val="00D75180"/>
    <w:rsid w:val="00D75B0D"/>
    <w:rsid w:val="00D75CF3"/>
    <w:rsid w:val="00D865EF"/>
    <w:rsid w:val="00D90C45"/>
    <w:rsid w:val="00D91184"/>
    <w:rsid w:val="00D9375A"/>
    <w:rsid w:val="00D96039"/>
    <w:rsid w:val="00D972B1"/>
    <w:rsid w:val="00DA11EE"/>
    <w:rsid w:val="00DA4725"/>
    <w:rsid w:val="00DA4BFB"/>
    <w:rsid w:val="00DB0263"/>
    <w:rsid w:val="00DB1AE4"/>
    <w:rsid w:val="00DB2840"/>
    <w:rsid w:val="00DB45BA"/>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07DC0"/>
    <w:rsid w:val="00E10E52"/>
    <w:rsid w:val="00E1215C"/>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72AC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C7F25"/>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2C77"/>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56C1D"/>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C71CD"/>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F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Heading1">
    <w:name w:val="heading 1"/>
    <w:basedOn w:val="Normal"/>
    <w:next w:val="Normal"/>
    <w:link w:val="Heading1Char"/>
    <w:uiPriority w:val="9"/>
    <w:qFormat/>
    <w:pPr>
      <w:numPr>
        <w:numId w:val="1"/>
      </w:numPr>
      <w:spacing w:after="220"/>
      <w:ind w:left="1134" w:hanging="1134"/>
      <w:outlineLvl w:val="0"/>
    </w:pPr>
    <w:rPr>
      <w:b/>
      <w:bCs/>
      <w:kern w:val="28"/>
    </w:rPr>
  </w:style>
  <w:style w:type="paragraph" w:styleId="Heading2">
    <w:name w:val="heading 2"/>
    <w:basedOn w:val="Heading1"/>
    <w:next w:val="Normal"/>
    <w:link w:val="Heading2Char"/>
    <w:uiPriority w:val="9"/>
    <w:qFormat/>
    <w:pPr>
      <w:numPr>
        <w:ilvl w:val="1"/>
      </w:numPr>
      <w:outlineLvl w:val="1"/>
    </w:pPr>
  </w:style>
  <w:style w:type="paragraph" w:styleId="Heading3">
    <w:name w:val="heading 3"/>
    <w:basedOn w:val="Heading1"/>
    <w:next w:val="Normal"/>
    <w:link w:val="Heading3Char"/>
    <w:uiPriority w:val="9"/>
    <w:qFormat/>
    <w:pPr>
      <w:numPr>
        <w:ilvl w:val="2"/>
      </w:numPr>
      <w:outlineLvl w:val="2"/>
    </w:pPr>
  </w:style>
  <w:style w:type="paragraph" w:styleId="Heading4">
    <w:name w:val="heading 4"/>
    <w:basedOn w:val="Heading1"/>
    <w:next w:val="Normal"/>
    <w:link w:val="Heading4Char"/>
    <w:uiPriority w:val="9"/>
    <w:qFormat/>
    <w:pPr>
      <w:numPr>
        <w:ilvl w:val="3"/>
      </w:numPr>
      <w:outlineLvl w:val="3"/>
    </w:pPr>
  </w:style>
  <w:style w:type="paragraph" w:styleId="Heading5">
    <w:name w:val="heading 5"/>
    <w:basedOn w:val="Normal"/>
    <w:next w:val="Normal"/>
    <w:link w:val="Heading5Char"/>
    <w:uiPriority w:val="9"/>
    <w:qFormat/>
    <w:pPr>
      <w:numPr>
        <w:ilvl w:val="4"/>
        <w:numId w:val="1"/>
      </w:numPr>
      <w:spacing w:before="240" w:after="60"/>
      <w:outlineLvl w:val="4"/>
    </w:pPr>
  </w:style>
  <w:style w:type="paragraph" w:styleId="Heading6">
    <w:name w:val="heading 6"/>
    <w:basedOn w:val="Normal"/>
    <w:next w:val="Normal"/>
    <w:link w:val="Heading6Char"/>
    <w:uiPriority w:val="9"/>
    <w:qFormat/>
    <w:pPr>
      <w:numPr>
        <w:ilvl w:val="5"/>
        <w:numId w:val="1"/>
      </w:numPr>
      <w:spacing w:before="240" w:after="60"/>
      <w:outlineLvl w:val="5"/>
    </w:pPr>
    <w:rPr>
      <w:i/>
      <w:iCs/>
    </w:rPr>
  </w:style>
  <w:style w:type="paragraph" w:styleId="Heading7">
    <w:name w:val="heading 7"/>
    <w:basedOn w:val="Normal"/>
    <w:next w:val="Normal"/>
    <w:link w:val="Heading7Char"/>
    <w:uiPriority w:val="9"/>
    <w:qFormat/>
    <w:pPr>
      <w:numPr>
        <w:ilvl w:val="6"/>
        <w:numId w:val="1"/>
      </w:numPr>
      <w:spacing w:before="240" w:after="60"/>
      <w:outlineLvl w:val="6"/>
    </w:pPr>
    <w:rPr>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
    <w:qFormat/>
    <w:pPr>
      <w:numPr>
        <w:ilvl w:val="8"/>
        <w:numId w:val="1"/>
      </w:numPr>
      <w:spacing w:before="240" w:after="60"/>
      <w:ind w:left="283" w:hanging="283"/>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CH"/>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CH"/>
    </w:rPr>
  </w:style>
  <w:style w:type="character" w:customStyle="1" w:styleId="Heading3Char">
    <w:name w:val="Heading 3 Char"/>
    <w:link w:val="Heading3"/>
    <w:uiPriority w:val="9"/>
    <w:semiHidden/>
    <w:rPr>
      <w:rFonts w:ascii="Cambria" w:eastAsia="Times New Roman" w:hAnsi="Cambria" w:cs="Times New Roman"/>
      <w:b/>
      <w:bCs/>
      <w:sz w:val="26"/>
      <w:szCs w:val="26"/>
      <w:lang w:val="de-CH"/>
    </w:rPr>
  </w:style>
  <w:style w:type="character" w:customStyle="1" w:styleId="Heading4Char">
    <w:name w:val="Heading 4 Char"/>
    <w:link w:val="Heading4"/>
    <w:uiPriority w:val="9"/>
    <w:semiHidden/>
    <w:rPr>
      <w:rFonts w:ascii="Calibri" w:eastAsia="Times New Roman" w:hAnsi="Calibri" w:cs="Times New Roman"/>
      <w:b/>
      <w:bCs/>
      <w:sz w:val="28"/>
      <w:szCs w:val="28"/>
      <w:lang w:val="de-CH"/>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CH"/>
    </w:rPr>
  </w:style>
  <w:style w:type="character" w:customStyle="1" w:styleId="Heading6Char">
    <w:name w:val="Heading 6 Char"/>
    <w:link w:val="Heading6"/>
    <w:uiPriority w:val="9"/>
    <w:semiHidden/>
    <w:rPr>
      <w:rFonts w:ascii="Calibri" w:eastAsia="Times New Roman" w:hAnsi="Calibri" w:cs="Times New Roman"/>
      <w:b/>
      <w:bCs/>
      <w:sz w:val="22"/>
      <w:szCs w:val="22"/>
      <w:lang w:val="de-CH"/>
    </w:rPr>
  </w:style>
  <w:style w:type="character" w:customStyle="1" w:styleId="Heading7Char">
    <w:name w:val="Heading 7 Char"/>
    <w:link w:val="Heading7"/>
    <w:uiPriority w:val="9"/>
    <w:semiHidden/>
    <w:rPr>
      <w:rFonts w:ascii="Calibri" w:eastAsia="Times New Roman" w:hAnsi="Calibri" w:cs="Times New Roman"/>
      <w:sz w:val="24"/>
      <w:szCs w:val="24"/>
      <w:lang w:val="de-CH"/>
    </w:rPr>
  </w:style>
  <w:style w:type="character" w:customStyle="1" w:styleId="Heading8Char">
    <w:name w:val="Heading 8 Char"/>
    <w:link w:val="Heading8"/>
    <w:uiPriority w:val="9"/>
    <w:semiHidden/>
    <w:rPr>
      <w:rFonts w:ascii="Calibri" w:eastAsia="Times New Roman" w:hAnsi="Calibri" w:cs="Times New Roman"/>
      <w:i/>
      <w:iCs/>
      <w:sz w:val="24"/>
      <w:szCs w:val="24"/>
      <w:lang w:val="de-CH"/>
    </w:rPr>
  </w:style>
  <w:style w:type="character" w:customStyle="1" w:styleId="Heading9Char">
    <w:name w:val="Heading 9 Char"/>
    <w:link w:val="Heading9"/>
    <w:uiPriority w:val="9"/>
    <w:semiHidden/>
    <w:rPr>
      <w:rFonts w:ascii="Cambria" w:eastAsia="Times New Roman" w:hAnsi="Cambria" w:cs="Times New Roman"/>
      <w:sz w:val="22"/>
      <w:szCs w:val="22"/>
      <w:lang w:val="de-CH"/>
    </w:rPr>
  </w:style>
  <w:style w:type="character" w:styleId="PageNumber">
    <w:name w:val="page number"/>
    <w:uiPriority w:val="99"/>
    <w:rPr>
      <w:rFonts w:cs="Times New Roman"/>
    </w:rPr>
  </w:style>
  <w:style w:type="paragraph" w:customStyle="1" w:styleId="PITextkrper">
    <w:name w:val="PI_Textkörper"/>
    <w:basedOn w:val="Normal"/>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Normal"/>
    <w:pPr>
      <w:spacing w:after="120" w:line="280" w:lineRule="exact"/>
      <w:jc w:val="both"/>
    </w:pPr>
    <w:rPr>
      <w:sz w:val="18"/>
      <w:szCs w:val="18"/>
    </w:rPr>
  </w:style>
  <w:style w:type="paragraph" w:customStyle="1" w:styleId="PISubhead">
    <w:name w:val="PI_Subhead"/>
    <w:basedOn w:val="Normal"/>
    <w:pPr>
      <w:spacing w:after="120" w:line="400" w:lineRule="exact"/>
    </w:pPr>
    <w:rPr>
      <w:b/>
      <w:bCs/>
      <w:sz w:val="28"/>
      <w:szCs w:val="28"/>
      <w:lang w:val="de-DE"/>
    </w:rPr>
  </w:style>
  <w:style w:type="paragraph" w:customStyle="1" w:styleId="PIHead">
    <w:name w:val="PI_Head"/>
    <w:basedOn w:val="Normal"/>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Normal"/>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rFonts w:ascii="Arial" w:hAnsi="Arial" w:cs="Arial"/>
      <w:sz w:val="22"/>
      <w:szCs w:val="22"/>
      <w:lang w:val="de-CH"/>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sid w:val="0025468F"/>
    <w:rPr>
      <w:rFonts w:ascii="Arial" w:hAnsi="Arial" w:cs="Arial"/>
      <w:sz w:val="22"/>
      <w:szCs w:val="22"/>
      <w:lang w:val="de-CH" w:eastAsia="x-none"/>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BodyText">
    <w:name w:val="Body Text"/>
    <w:basedOn w:val="Normal"/>
    <w:link w:val="BodyTextChar"/>
    <w:uiPriority w:val="99"/>
    <w:pPr>
      <w:spacing w:after="120" w:line="280" w:lineRule="exact"/>
      <w:jc w:val="center"/>
    </w:pPr>
  </w:style>
  <w:style w:type="character" w:customStyle="1" w:styleId="BodyTextChar">
    <w:name w:val="Body Text Char"/>
    <w:link w:val="BodyText"/>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Normal"/>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BodyText3">
    <w:name w:val="Body Text 3"/>
    <w:basedOn w:val="Normal"/>
    <w:link w:val="BodyText3Char"/>
    <w:uiPriority w:val="99"/>
    <w:pPr>
      <w:overflowPunct/>
      <w:autoSpaceDE/>
      <w:autoSpaceDN/>
      <w:adjustRightInd/>
      <w:textAlignment w:val="auto"/>
    </w:pPr>
    <w:rPr>
      <w:lang w:val="de-DE"/>
    </w:rPr>
  </w:style>
  <w:style w:type="character" w:customStyle="1" w:styleId="BodyText3Char">
    <w:name w:val="Body Text 3 Char"/>
    <w:link w:val="BodyText3"/>
    <w:uiPriority w:val="99"/>
    <w:semiHidden/>
    <w:rPr>
      <w:rFonts w:ascii="Arial" w:hAnsi="Arial" w:cs="Arial"/>
      <w:sz w:val="16"/>
      <w:szCs w:val="16"/>
      <w:lang w:val="de-CH"/>
    </w:rPr>
  </w:style>
  <w:style w:type="paragraph" w:styleId="BalloonText">
    <w:name w:val="Balloon Text"/>
    <w:basedOn w:val="Normal"/>
    <w:link w:val="BalloonTextChar"/>
    <w:uiPriority w:val="99"/>
    <w:rPr>
      <w:rFonts w:ascii="Times New Roman" w:hAnsi="Times New Roman" w:cs="Times New Roman"/>
      <w:sz w:val="16"/>
      <w:szCs w:val="16"/>
    </w:rPr>
  </w:style>
  <w:style w:type="character" w:customStyle="1" w:styleId="BalloonTextChar">
    <w:name w:val="Balloon Text Char"/>
    <w:link w:val="Balloo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CommentSubject">
    <w:name w:val="annotation subject"/>
    <w:basedOn w:val="CommentText"/>
    <w:next w:val="CommentText"/>
    <w:link w:val="CommentSubjectChar"/>
    <w:uiPriority w:val="99"/>
    <w:semiHidden/>
    <w:pPr>
      <w:overflowPunct/>
      <w:autoSpaceDE/>
      <w:autoSpaceDN/>
      <w:adjustRightInd/>
      <w:textAlignment w:val="auto"/>
    </w:pPr>
    <w:rPr>
      <w:rFonts w:ascii="Times New Roman" w:hAnsi="Times New Roman" w:cs="Times New Roman"/>
      <w:b/>
      <w:bCs/>
      <w:lang w:val="de-DE"/>
    </w:rPr>
  </w:style>
  <w:style w:type="character" w:customStyle="1" w:styleId="CommentSubjectChar">
    <w:name w:val="Comment Subject Char"/>
    <w:link w:val="CommentSubject"/>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FollowedHyp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PlainText">
    <w:name w:val="Plain Text"/>
    <w:basedOn w:val="Normal"/>
    <w:link w:val="PlainTextChar"/>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PlainTextChar">
    <w:name w:val="Plain Text Char"/>
    <w:link w:val="PlainText"/>
    <w:uiPriority w:val="99"/>
    <w:semiHidden/>
    <w:locked/>
    <w:rsid w:val="00D3266D"/>
    <w:rPr>
      <w:rFonts w:ascii="Consolas" w:eastAsia="Times New Roman" w:hAnsi="Consolas" w:cs="Times New Roman"/>
      <w:sz w:val="21"/>
      <w:szCs w:val="21"/>
      <w:lang w:val="de-DE" w:eastAsia="en-US" w:bidi="ar-SA"/>
    </w:rPr>
  </w:style>
  <w:style w:type="paragraph" w:styleId="DocumentMap">
    <w:name w:val="Document Map"/>
    <w:basedOn w:val="Normal"/>
    <w:link w:val="DocumentMapChar"/>
    <w:uiPriority w:val="99"/>
    <w:rsid w:val="0025468F"/>
    <w:rPr>
      <w:rFonts w:ascii="Tahoma" w:hAnsi="Tahoma" w:cs="Tahoma"/>
      <w:sz w:val="16"/>
      <w:szCs w:val="16"/>
    </w:rPr>
  </w:style>
  <w:style w:type="character" w:customStyle="1" w:styleId="DocumentMapChar">
    <w:name w:val="Document Map Char"/>
    <w:link w:val="DocumentMap"/>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Normal"/>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TableNormal"/>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DefaultParagraphFont"/>
    <w:rsid w:val="00A91331"/>
  </w:style>
  <w:style w:type="paragraph" w:styleId="Revision">
    <w:name w:val="Revision"/>
    <w:hidden/>
    <w:uiPriority w:val="99"/>
    <w:semiHidden/>
    <w:rsid w:val="00F56C1D"/>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237976697">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chroedergroup."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image" Target="cid:image002.jpg@01D8C9B1.89DB61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70F3B-268D-42CE-ADC4-7F68457E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5390</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6116</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
  <cp:keywords/>
  <cp:lastModifiedBy/>
  <cp:revision>1</cp:revision>
  <cp:lastPrinted>2017-10-05T15:30:00Z</cp:lastPrinted>
  <dcterms:created xsi:type="dcterms:W3CDTF">2022-09-16T09:44:00Z</dcterms:created>
  <dcterms:modified xsi:type="dcterms:W3CDTF">2022-09-22T11:45:00Z</dcterms:modified>
</cp:coreProperties>
</file>