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6711" w14:textId="77777777" w:rsidR="0007321B" w:rsidRDefault="00B82AB3">
      <w:pPr>
        <w:pStyle w:val="Heading1"/>
        <w:spacing w:before="720" w:after="720" w:line="260" w:lineRule="exact"/>
        <w:rPr>
          <w:sz w:val="20"/>
        </w:rPr>
      </w:pPr>
      <w:r>
        <w:rPr>
          <w:rFonts w:ascii="SimSun" w:eastAsia="SimSun" w:hAnsi="SimSun" w:cs="SimSun"/>
          <w:sz w:val="20"/>
          <w:szCs w:val="20"/>
          <w:lang w:eastAsia="zh-CN"/>
        </w:rPr>
        <w:t>新闻稿</w:t>
      </w:r>
    </w:p>
    <w:p w14:paraId="7221D462" w14:textId="7823CD29" w:rsidR="0007321B" w:rsidRDefault="00B82AB3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bCs/>
        </w:rPr>
      </w:pPr>
      <w:r>
        <w:rPr>
          <w:rFonts w:ascii="SimSun" w:eastAsia="SimSun" w:hAnsi="SimSun" w:cs="SimSun"/>
          <w:b/>
          <w:bCs/>
          <w:lang w:eastAsia="zh-CN"/>
        </w:rPr>
        <w:t>伍尔特电子推出 USB2.0 Type-C 插座和插头</w:t>
      </w:r>
    </w:p>
    <w:p w14:paraId="16DDB24F" w14:textId="77777777" w:rsidR="0007321B" w:rsidRDefault="00B82AB3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享受便利</w:t>
      </w:r>
      <w:r>
        <w:rPr>
          <w:rFonts w:ascii="SimSun" w:eastAsia="SimSun" w:hAnsi="SimSun" w:cs="SimSun" w:hint="eastAsia"/>
          <w:b/>
          <w:bCs/>
          <w:color w:val="000000"/>
          <w:sz w:val="36"/>
          <w:szCs w:val="36"/>
          <w:lang w:eastAsia="zh-CN"/>
        </w:rPr>
        <w:t xml:space="preserve">的 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 xml:space="preserve">USB </w:t>
      </w:r>
      <w:r>
        <w:rPr>
          <w:rFonts w:ascii="SimSun" w:eastAsia="SimSun" w:hAnsi="SimSun" w:cs="SimSun" w:hint="eastAsia"/>
          <w:b/>
          <w:bCs/>
          <w:color w:val="000000"/>
          <w:sz w:val="36"/>
          <w:szCs w:val="36"/>
          <w:lang w:eastAsia="zh-CN"/>
        </w:rPr>
        <w:t>T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ype-C 供电和连接</w:t>
      </w:r>
    </w:p>
    <w:p w14:paraId="520E3A2B" w14:textId="5D1DA7F9" w:rsidR="0007321B" w:rsidRDefault="00B82AB3">
      <w:pPr>
        <w:pStyle w:val="BodyText"/>
        <w:spacing w:before="120" w:after="120" w:line="260" w:lineRule="exact"/>
        <w:jc w:val="both"/>
        <w:rPr>
          <w:rFonts w:ascii="SimSun" w:eastAsia="SimSun" w:hAnsi="SimSun" w:cs="SimSun"/>
          <w:bCs w:val="0"/>
          <w:color w:val="0000FF"/>
          <w:lang w:eastAsia="zh-CN"/>
        </w:rPr>
      </w:pPr>
      <w:r>
        <w:rPr>
          <w:rFonts w:ascii="SimSun" w:eastAsia="SimSun" w:hAnsi="SimSun" w:cs="SimSun"/>
          <w:bCs w:val="0"/>
          <w:color w:val="000000"/>
          <w:lang w:eastAsia="zh-CN"/>
        </w:rPr>
        <w:t xml:space="preserve">瓦尔登堡（德国），2022 年 </w:t>
      </w:r>
      <w:r w:rsidR="00656D00">
        <w:rPr>
          <w:rFonts w:ascii="SimSun" w:eastAsia="SimSun" w:hAnsi="SimSun" w:cs="SimSun"/>
          <w:bCs w:val="0"/>
          <w:color w:val="000000"/>
          <w:lang w:eastAsia="zh-CN"/>
        </w:rPr>
        <w:t>10</w:t>
      </w:r>
      <w:r>
        <w:rPr>
          <w:rFonts w:ascii="SimSun" w:eastAsia="SimSun" w:hAnsi="SimSun" w:cs="SimSun"/>
          <w:bCs w:val="0"/>
          <w:color w:val="000000"/>
          <w:lang w:eastAsia="zh-CN"/>
        </w:rPr>
        <w:t xml:space="preserve">月 </w:t>
      </w:r>
      <w:r w:rsidR="00656D00">
        <w:rPr>
          <w:rFonts w:ascii="SimSun" w:eastAsia="SimSun" w:hAnsi="SimSun" w:cs="SimSun"/>
          <w:bCs w:val="0"/>
          <w:color w:val="000000"/>
          <w:lang w:eastAsia="zh-CN"/>
        </w:rPr>
        <w:t>11</w:t>
      </w:r>
      <w:r>
        <w:rPr>
          <w:rFonts w:ascii="SimSun" w:eastAsia="SimSun" w:hAnsi="SimSun" w:cs="SimSun"/>
          <w:bCs w:val="0"/>
          <w:color w:val="000000"/>
          <w:lang w:eastAsia="zh-CN"/>
        </w:rPr>
        <w:t>日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 xml:space="preserve"> </w:t>
      </w:r>
      <w:r>
        <w:rPr>
          <w:rFonts w:ascii="SimSun" w:eastAsia="SimSun" w:hAnsi="SimSun" w:cs="SimSun"/>
          <w:bCs w:val="0"/>
          <w:color w:val="000000"/>
          <w:lang w:eastAsia="zh-CN"/>
        </w:rPr>
        <w:t>— 伍尔特电子为希望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>使</w:t>
      </w:r>
      <w:r>
        <w:rPr>
          <w:rFonts w:ascii="SimSun" w:eastAsia="SimSun" w:hAnsi="SimSun" w:cs="SimSun"/>
          <w:bCs w:val="0"/>
          <w:color w:val="000000"/>
          <w:lang w:eastAsia="zh-CN"/>
        </w:rPr>
        <w:t>用USB Type-C连接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>器，</w:t>
      </w:r>
      <w:r>
        <w:rPr>
          <w:rFonts w:ascii="SimSun" w:eastAsia="SimSun" w:hAnsi="SimSun" w:cs="SimSun"/>
          <w:bCs w:val="0"/>
          <w:color w:val="000000"/>
          <w:lang w:eastAsia="zh-CN"/>
        </w:rPr>
        <w:t>但又不需要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 xml:space="preserve"> </w:t>
      </w:r>
      <w:r>
        <w:rPr>
          <w:rFonts w:ascii="SimSun" w:eastAsia="SimSun" w:hAnsi="SimSun" w:cs="SimSun"/>
          <w:bCs w:val="0"/>
          <w:color w:val="000000"/>
          <w:lang w:eastAsia="zh-CN"/>
        </w:rPr>
        <w:t>USB3.1 高数据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>传输</w:t>
      </w:r>
      <w:r>
        <w:rPr>
          <w:rFonts w:ascii="SimSun" w:eastAsia="SimSun" w:hAnsi="SimSun" w:cs="SimSun"/>
          <w:bCs w:val="0"/>
          <w:color w:val="000000"/>
          <w:lang w:eastAsia="zh-CN"/>
        </w:rPr>
        <w:t>速率的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>工程师</w:t>
      </w:r>
      <w:r>
        <w:rPr>
          <w:rFonts w:ascii="SimSun" w:eastAsia="SimSun" w:hAnsi="SimSun" w:cs="SimSun"/>
          <w:bCs w:val="0"/>
          <w:color w:val="000000"/>
          <w:lang w:eastAsia="zh-CN"/>
        </w:rPr>
        <w:t>提供了一个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>非常实用</w:t>
      </w:r>
      <w:r>
        <w:rPr>
          <w:rFonts w:ascii="SimSun" w:eastAsia="SimSun" w:hAnsi="SimSun" w:cs="SimSun"/>
          <w:bCs w:val="0"/>
          <w:color w:val="000000"/>
          <w:lang w:eastAsia="zh-CN"/>
        </w:rPr>
        <w:t>的解决方案。伍尔特电子基于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>成熟的</w:t>
      </w:r>
      <w:r>
        <w:rPr>
          <w:rFonts w:ascii="SimSun" w:eastAsia="SimSun" w:hAnsi="SimSun" w:cs="SimSun"/>
          <w:bCs w:val="0"/>
          <w:color w:val="000000"/>
          <w:lang w:eastAsia="zh-CN"/>
        </w:rPr>
        <w:t xml:space="preserve"> USB2.0 标准</w:t>
      </w:r>
      <w:r>
        <w:rPr>
          <w:rFonts w:ascii="SimSun" w:eastAsia="SimSun" w:hAnsi="SimSun" w:cs="SimSun" w:hint="eastAsia"/>
          <w:bCs w:val="0"/>
          <w:color w:val="000000"/>
          <w:lang w:eastAsia="zh-CN"/>
        </w:rPr>
        <w:t>推出了</w:t>
      </w:r>
      <w:r>
        <w:rPr>
          <w:rFonts w:ascii="SimSun" w:eastAsia="SimSun" w:hAnsi="SimSun" w:cs="SimSun"/>
          <w:bCs w:val="0"/>
          <w:color w:val="000000"/>
          <w:lang w:eastAsia="zh-CN"/>
        </w:rPr>
        <w:t xml:space="preserve">WR-COM USB2.0 Type-C </w:t>
      </w:r>
      <w:hyperlink r:id="rId8" w:history="1">
        <w:r>
          <w:rPr>
            <w:rFonts w:ascii="SimSun" w:eastAsia="SimSun" w:hAnsi="SimSun" w:cs="SimSun" w:hint="eastAsia"/>
            <w:bCs w:val="0"/>
            <w:color w:val="0000FF"/>
            <w:u w:val="single"/>
            <w:lang w:eastAsia="zh-CN"/>
          </w:rPr>
          <w:t>卧式</w:t>
        </w:r>
        <w:r>
          <w:rPr>
            <w:rFonts w:ascii="SimSun" w:eastAsia="SimSun" w:hAnsi="SimSun" w:cs="SimSun"/>
            <w:bCs w:val="0"/>
            <w:color w:val="0000FF"/>
            <w:u w:val="single"/>
            <w:lang w:eastAsia="zh-CN"/>
          </w:rPr>
          <w:t>插座</w:t>
        </w:r>
      </w:hyperlink>
      <w:r>
        <w:rPr>
          <w:rFonts w:ascii="SimSun" w:eastAsia="SimSun" w:hAnsi="SimSun" w:cs="SimSun"/>
          <w:bCs w:val="0"/>
          <w:color w:val="000000"/>
          <w:lang w:eastAsia="zh-CN"/>
        </w:rPr>
        <w:t>和</w:t>
      </w:r>
      <w:hyperlink r:id="rId9" w:history="1">
        <w:r>
          <w:rPr>
            <w:rFonts w:ascii="SimSun" w:eastAsia="SimSun" w:hAnsi="SimSun" w:cs="SimSun" w:hint="eastAsia"/>
            <w:bCs w:val="0"/>
            <w:color w:val="0000FF"/>
            <w:u w:val="single"/>
            <w:lang w:eastAsia="zh-CN"/>
          </w:rPr>
          <w:t>立式</w:t>
        </w:r>
        <w:r>
          <w:rPr>
            <w:rFonts w:ascii="SimSun" w:eastAsia="SimSun" w:hAnsi="SimSun" w:cs="SimSun"/>
            <w:bCs w:val="0"/>
            <w:color w:val="0000FF"/>
            <w:u w:val="single"/>
            <w:lang w:eastAsia="zh-CN"/>
          </w:rPr>
          <w:t>插头</w:t>
        </w:r>
        <w:r>
          <w:rPr>
            <w:rFonts w:ascii="SimSun" w:eastAsia="SimSun" w:hAnsi="SimSun" w:cs="SimSun"/>
            <w:bCs w:val="0"/>
            <w:color w:val="000000"/>
            <w:lang w:eastAsia="zh-CN"/>
          </w:rPr>
          <w:t>。</w:t>
        </w:r>
      </w:hyperlink>
    </w:p>
    <w:p w14:paraId="06DA69AD" w14:textId="65D3D692" w:rsidR="0007321B" w:rsidRDefault="00B82AB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在伍尔特电子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 xml:space="preserve"> 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USB 众多产品中，这一款新产品的主要特点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是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：USB2.0 版本的 Type-C 插头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，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使用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 xml:space="preserve"> 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USB3.1 标准的充电电流，功率高达 100 瓦。</w:t>
      </w:r>
    </w:p>
    <w:p w14:paraId="0414D477" w14:textId="76E097A7" w:rsidR="0007321B" w:rsidRDefault="00B82AB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WR-COM USB2.0 Type-C的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设计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使用寿命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极长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。该 SMT 元件带有额外的焊盘，实现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 xml:space="preserve">在 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PCB 上稳固的机械固定。双侧触点都是镀金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，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极为耐用，至少能承受 10000 次插拔。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 xml:space="preserve">支持 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-40°C 至 +85°C 的工业工作温度范围。</w:t>
      </w:r>
    </w:p>
    <w:p w14:paraId="2E2778B4" w14:textId="18212547" w:rsidR="0007321B" w:rsidRDefault="00B82AB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使用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USB2.0 Type-C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连接器，实现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为设备经济高效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充电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。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此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新产品已有现货供应</w:t>
      </w:r>
      <w:r>
        <w:rPr>
          <w:rFonts w:ascii="SimSun" w:eastAsia="SimSun" w:hAnsi="SimSun" w:cs="SimSun" w:hint="eastAsia"/>
          <w:b w:val="0"/>
          <w:bCs w:val="0"/>
          <w:color w:val="000000"/>
          <w:lang w:eastAsia="zh-CN"/>
        </w:rPr>
        <w:t>，</w:t>
      </w:r>
      <w:r>
        <w:rPr>
          <w:rFonts w:ascii="SimSun" w:eastAsia="SimSun" w:hAnsi="SimSun" w:cs="SimSun"/>
          <w:b w:val="0"/>
          <w:bCs w:val="0"/>
          <w:color w:val="000000"/>
          <w:lang w:eastAsia="zh-CN"/>
        </w:rPr>
        <w:t>欢迎索取免费样品。</w:t>
      </w:r>
    </w:p>
    <w:p w14:paraId="3B4E4FF5" w14:textId="77777777" w:rsidR="0007321B" w:rsidRDefault="0007321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65E372E" w14:textId="77777777" w:rsidR="0007321B" w:rsidRDefault="00B82AB3">
      <w:pPr>
        <w:spacing w:after="120" w:line="280" w:lineRule="exact"/>
        <w:rPr>
          <w:rFonts w:ascii="SimSun" w:eastAsia="SimSun" w:hAnsi="SimSun" w:cs="SimSun"/>
          <w:b/>
          <w:bCs/>
          <w:sz w:val="18"/>
          <w:szCs w:val="18"/>
          <w:lang w:val="en-GB" w:eastAsia="zh-CN"/>
        </w:rPr>
      </w:pPr>
      <w:r>
        <w:rPr>
          <w:rFonts w:ascii="SimSun" w:eastAsia="SimSun" w:hAnsi="SimSun" w:cs="SimSun" w:hint="eastAsia"/>
          <w:b/>
          <w:bCs/>
          <w:sz w:val="18"/>
          <w:szCs w:val="18"/>
          <w:lang w:val="en-GB" w:eastAsia="zh-CN"/>
        </w:rPr>
        <w:t>可用图像</w:t>
      </w:r>
    </w:p>
    <w:p w14:paraId="2777BD00" w14:textId="4A9FD2C2" w:rsidR="0007321B" w:rsidRDefault="00B82AB3">
      <w:pPr>
        <w:spacing w:after="120" w:line="280" w:lineRule="exact"/>
        <w:rPr>
          <w:rFonts w:ascii="SimSun" w:eastAsia="SimSun" w:hAnsi="SimSun" w:cs="SimSun"/>
          <w:b/>
          <w:bCs/>
          <w:sz w:val="18"/>
          <w:szCs w:val="18"/>
          <w:lang w:eastAsia="zh-CN"/>
        </w:rPr>
      </w:pPr>
      <w:r>
        <w:rPr>
          <w:rFonts w:ascii="SimSun" w:eastAsia="SimSun" w:hAnsi="SimSun" w:cs="SimSun" w:hint="eastAsia"/>
          <w:sz w:val="18"/>
          <w:szCs w:val="18"/>
          <w:lang w:eastAsia="zh-CN"/>
        </w:rPr>
        <w:t>可以从以下网址下载下列图片高质量原图：</w:t>
      </w:r>
      <w:r>
        <w:rPr>
          <w:rFonts w:ascii="SimSun" w:eastAsia="SimSun" w:hAnsi="SimSun" w:cs="SimSun" w:hint="eastAsia"/>
          <w:b/>
          <w:bCs/>
          <w:sz w:val="18"/>
          <w:szCs w:val="18"/>
          <w:lang w:eastAsia="zh-CN"/>
        </w:rPr>
        <w:t xml:space="preserve"> </w:t>
      </w:r>
      <w:hyperlink r:id="rId10" w:history="1">
        <w:r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07321B" w14:paraId="2D423E1F" w14:textId="77777777">
        <w:trPr>
          <w:trHeight w:val="1701"/>
        </w:trPr>
        <w:tc>
          <w:tcPr>
            <w:tcW w:w="3510" w:type="dxa"/>
          </w:tcPr>
          <w:p w14:paraId="379A61F2" w14:textId="77777777" w:rsidR="0007321B" w:rsidRDefault="00B82AB3">
            <w:pPr>
              <w:pStyle w:val="txt"/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E4C03FE" wp14:editId="1541CE2A">
                  <wp:extent cx="2139950" cy="2139950"/>
                  <wp:effectExtent l="0" t="0" r="0" b="0"/>
                  <wp:docPr id="2" name="Grafik 2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95983" name="Grafik 2" descr="A picture containing lighter, camera, adapter, automat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t>图片来源：伍尔特电子</w:t>
            </w:r>
          </w:p>
          <w:p w14:paraId="38AC5C8D" w14:textId="3A5CE969" w:rsidR="0007321B" w:rsidRDefault="00B82A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WR-COM USB2.0 Type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 xml:space="preserve">C SMT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卧式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插座</w:t>
            </w:r>
          </w:p>
          <w:p w14:paraId="47676CAE" w14:textId="77777777" w:rsidR="0007321B" w:rsidRDefault="000732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65C138C8" w14:textId="77777777" w:rsidR="0007321B" w:rsidRDefault="00B82AB3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8EDF27" wp14:editId="3C138FFE">
                  <wp:extent cx="2139950" cy="2139950"/>
                  <wp:effectExtent l="0" t="0" r="0" b="0"/>
                  <wp:docPr id="131853390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1450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rFonts w:ascii="SimSun" w:eastAsia="SimSun" w:hAnsi="SimSun" w:cs="SimSun"/>
                <w:sz w:val="16"/>
                <w:szCs w:val="16"/>
                <w:lang w:eastAsia="zh-CN"/>
              </w:rPr>
              <w:t>图片来源：伍尔特电子</w:t>
            </w:r>
          </w:p>
          <w:p w14:paraId="40AC4E3D" w14:textId="10EA76B4" w:rsidR="0007321B" w:rsidRDefault="00B82AB3">
            <w:pPr>
              <w:pStyle w:val="txt"/>
              <w:rPr>
                <w:b/>
              </w:rPr>
            </w:pPr>
            <w:r>
              <w:rPr>
                <w:rFonts w:ascii="SimSun" w:eastAsia="SimSun" w:hAnsi="SimSun" w:cs="SimSun"/>
                <w:b/>
                <w:bCs/>
                <w:color w:val="auto"/>
                <w:sz w:val="18"/>
                <w:szCs w:val="18"/>
                <w:lang w:eastAsia="zh-CN"/>
              </w:rPr>
              <w:t>WR-COM USB2.0 Type</w:t>
            </w:r>
            <w:r>
              <w:rPr>
                <w:rFonts w:ascii="SimSun" w:eastAsia="SimSun" w:hAnsi="SimSun" w:cs="SimSun" w:hint="eastAsia"/>
                <w:b/>
                <w:bCs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auto"/>
                <w:sz w:val="18"/>
                <w:szCs w:val="18"/>
                <w:lang w:eastAsia="zh-CN"/>
              </w:rPr>
              <w:t xml:space="preserve">C SMT </w:t>
            </w:r>
            <w:r>
              <w:rPr>
                <w:rFonts w:ascii="SimSun" w:eastAsia="SimSun" w:hAnsi="SimSun" w:cs="SimSun" w:hint="eastAsia"/>
                <w:b/>
                <w:bCs/>
                <w:color w:val="auto"/>
                <w:sz w:val="18"/>
                <w:szCs w:val="18"/>
                <w:lang w:eastAsia="zh-CN"/>
              </w:rPr>
              <w:t>立式</w:t>
            </w:r>
            <w:r>
              <w:rPr>
                <w:rFonts w:ascii="SimSun" w:eastAsia="SimSun" w:hAnsi="SimSun" w:cs="SimSun"/>
                <w:b/>
                <w:bCs/>
                <w:color w:val="auto"/>
                <w:sz w:val="18"/>
                <w:szCs w:val="18"/>
                <w:lang w:eastAsia="zh-CN"/>
              </w:rPr>
              <w:t>插头</w:t>
            </w:r>
          </w:p>
        </w:tc>
      </w:tr>
    </w:tbl>
    <w:p w14:paraId="6155FB6F" w14:textId="77777777" w:rsidR="0007321B" w:rsidRDefault="0007321B">
      <w:pPr>
        <w:rPr>
          <w:rFonts w:ascii="Arial" w:hAnsi="Arial"/>
          <w:b/>
          <w:bCs/>
          <w:sz w:val="18"/>
          <w:szCs w:val="18"/>
        </w:rPr>
      </w:pPr>
    </w:p>
    <w:p w14:paraId="3A9BB8CD" w14:textId="77777777" w:rsidR="0007321B" w:rsidRDefault="0007321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30D6465" w14:textId="77777777" w:rsidR="0007321B" w:rsidRDefault="00B82AB3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lastRenderedPageBreak/>
        <w:t>关于伍尔特电子eiSos集团</w:t>
      </w:r>
    </w:p>
    <w:p w14:paraId="33D13AF4" w14:textId="77777777" w:rsidR="0007321B" w:rsidRDefault="00B82AB3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伍尔特电子eiSos集团是一家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面向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电子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工业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的电子和机电元件制造商，同时也是一家领先的电子解决方案公司。伍尔特电子eiSos集团是欧洲最大的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被动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元件制造商之一，活跃于全球50多个国家。欧洲、亚洲和北美的生产基地为世界各地越来越多的客户提供产品。 </w:t>
      </w:r>
    </w:p>
    <w:p w14:paraId="7CCF6853" w14:textId="77777777" w:rsidR="0007321B" w:rsidRDefault="00B82AB3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产品包括EMC元件、电感、变压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、RF元件、压敏电阻、电容、电阻、石英晶体、振荡器、电源模块、无线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充电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线圈、LED、传感器、连接器、电源元件、开关、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按键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、连接技术、保险丝座和无线数据传输方案。</w:t>
      </w:r>
    </w:p>
    <w:p w14:paraId="3BE22626" w14:textId="77777777" w:rsidR="0007321B" w:rsidRDefault="00B82AB3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公司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以提供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无与伦比的服务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为导向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，目录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中的所有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产品都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有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现货且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没有最小起订量，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样品免费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，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以及通过技术人员和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选型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工具提供广泛支持。 </w:t>
      </w:r>
    </w:p>
    <w:p w14:paraId="6DDE4C27" w14:textId="77777777" w:rsidR="0007321B" w:rsidRDefault="00B82AB3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伍尔特电子（Würth 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Elektronik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）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隶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属伍尔特集团（Würth Group），伍尔特集团是装配和紧固技术的全球市场领导者。2021年，公司的销售额达10.9亿欧元，拥有约8000名员工。</w:t>
      </w:r>
    </w:p>
    <w:p w14:paraId="041C77E5" w14:textId="77777777" w:rsidR="0007321B" w:rsidRDefault="00B82AB3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伍尔特电子： more than you expect!</w:t>
      </w:r>
    </w:p>
    <w:p w14:paraId="53304C41" w14:textId="77777777" w:rsidR="0007321B" w:rsidRDefault="00B82AB3">
      <w:pPr>
        <w:autoSpaceDE w:val="0"/>
        <w:autoSpaceDN w:val="0"/>
        <w:adjustRightInd w:val="0"/>
        <w:spacing w:before="120" w:after="120" w:line="276" w:lineRule="auto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 xml:space="preserve">更多信息请访问 </w:t>
      </w:r>
      <w:hyperlink r:id="rId13" w:history="1">
        <w:r>
          <w:rPr>
            <w:rFonts w:ascii="SimSun" w:eastAsia="SimSun" w:hAnsi="SimSun" w:cs="Calibri" w:hint="eastAsia"/>
            <w:b/>
            <w:bCs/>
            <w:color w:val="0000FF"/>
            <w:sz w:val="20"/>
            <w:szCs w:val="20"/>
            <w:u w:val="single"/>
            <w:lang w:val="en-GB"/>
          </w:rPr>
          <w:t>www.we-online.com</w:t>
        </w:r>
      </w:hyperlink>
    </w:p>
    <w:p w14:paraId="7EEA3F10" w14:textId="77777777" w:rsidR="0007321B" w:rsidRDefault="00B82AB3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/>
          <w:b/>
          <w:noProof/>
          <w:sz w:val="20"/>
          <w:szCs w:val="20"/>
          <w:lang w:eastAsia="zh-CN"/>
        </w:rPr>
        <w:drawing>
          <wp:inline distT="0" distB="0" distL="0" distR="0" wp14:anchorId="5587DF49" wp14:editId="588DCF75">
            <wp:extent cx="772160" cy="772160"/>
            <wp:effectExtent l="0" t="0" r="8890" b="8890"/>
            <wp:docPr id="5" name="图片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246C3" w14:textId="77777777" w:rsidR="0007321B" w:rsidRDefault="0007321B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4FE1B414" w14:textId="77777777" w:rsidR="0007321B" w:rsidRDefault="00B82AB3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  <w:lang w:val="de-DE"/>
        </w:rPr>
        <w:t>新闻代理：</w:t>
      </w:r>
    </w:p>
    <w:p w14:paraId="20C64C3E" w14:textId="77777777" w:rsidR="0007321B" w:rsidRDefault="00B82AB3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7267AC5B" w14:textId="77777777" w:rsidR="0007321B" w:rsidRDefault="00B82AB3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sectPr w:rsidR="0007321B">
      <w:headerReference w:type="default" r:id="rId15"/>
      <w:footerReference w:type="default" r:id="rId16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8732" w14:textId="77777777" w:rsidR="0007321B" w:rsidRDefault="00B82AB3">
      <w:r>
        <w:separator/>
      </w:r>
    </w:p>
  </w:endnote>
  <w:endnote w:type="continuationSeparator" w:id="0">
    <w:p w14:paraId="0B1A2917" w14:textId="77777777" w:rsidR="0007321B" w:rsidRDefault="00B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17D7" w14:textId="77777777" w:rsidR="0007321B" w:rsidRDefault="00B82AB3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SimSun" w:eastAsia="SimSun" w:hAnsi="SimSun" w:cs="SimSu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BC71" w14:textId="77777777" w:rsidR="0007321B" w:rsidRDefault="00B82AB3">
      <w:r>
        <w:separator/>
      </w:r>
    </w:p>
  </w:footnote>
  <w:footnote w:type="continuationSeparator" w:id="0">
    <w:p w14:paraId="1447E03A" w14:textId="77777777" w:rsidR="0007321B" w:rsidRDefault="00B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5BF2" w14:textId="77777777" w:rsidR="0007321B" w:rsidRDefault="00B82AB3">
    <w:pPr>
      <w:pStyle w:val="Header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D6ADA2E" wp14:editId="5740D62D">
          <wp:simplePos x="0" y="0"/>
          <wp:positionH relativeFrom="rightMargin">
            <wp:posOffset>-304800</wp:posOffset>
          </wp:positionH>
          <wp:positionV relativeFrom="paragraph">
            <wp:posOffset>118745</wp:posOffset>
          </wp:positionV>
          <wp:extent cx="1889760" cy="7562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89011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03C7D" w14:textId="77777777" w:rsidR="0007321B" w:rsidRDefault="0007321B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</w:p>
  <w:p w14:paraId="2B9D5EB4" w14:textId="77777777" w:rsidR="0007321B" w:rsidRDefault="00B82AB3">
    <w:pPr>
      <w:pStyle w:val="Header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D65506A" wp14:editId="62CAEB11">
          <wp:simplePos x="0" y="0"/>
          <wp:positionH relativeFrom="page">
            <wp:posOffset>6399530</wp:posOffset>
          </wp:positionH>
          <wp:positionV relativeFrom="paragraph">
            <wp:posOffset>831850</wp:posOffset>
          </wp:positionV>
          <wp:extent cx="583787" cy="583787"/>
          <wp:effectExtent l="0" t="0" r="6985" b="6985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87" cy="58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09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1B"/>
    <w:rsid w:val="0007321B"/>
    <w:rsid w:val="00656D00"/>
    <w:rsid w:val="007A7155"/>
    <w:rsid w:val="00B82AB3"/>
    <w:rsid w:val="00D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C2AC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catalog/en/WR-COM_USB_20_TYPE_C_RECEPTACLE_HORIZONTAL_SMT" TargetMode="External"/><Relationship Id="rId13" Type="http://schemas.openxmlformats.org/officeDocument/2006/relationships/hyperlink" Target="http://www.we-onli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catalog/en/WR-COM_USB_20_TYPE_C_PLUG_VERTICAL_SMT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A873-ED2B-4BC1-812F-F3B47112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685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miXim Admin</cp:lastModifiedBy>
  <cp:revision>4</cp:revision>
  <cp:lastPrinted>2017-06-23T08:32:00Z</cp:lastPrinted>
  <dcterms:created xsi:type="dcterms:W3CDTF">2022-08-31T08:25:00Z</dcterms:created>
  <dcterms:modified xsi:type="dcterms:W3CDTF">2022-08-31T10:00:00Z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