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0DE1D1" w14:textId="77777777" w:rsidR="00B91AA0" w:rsidRPr="00800EA2" w:rsidRDefault="00B91AA0" w:rsidP="00210C78">
      <w:pPr>
        <w:pStyle w:val="Presseinformation"/>
        <w:rPr>
          <w:lang w:val="en-US"/>
        </w:rPr>
      </w:pPr>
      <w:proofErr w:type="spellStart"/>
      <w:r w:rsidRPr="00800EA2">
        <w:rPr>
          <w:lang w:val="en-US"/>
        </w:rPr>
        <w:t>Medieninformation</w:t>
      </w:r>
      <w:proofErr w:type="spellEnd"/>
    </w:p>
    <w:p w14:paraId="4346A357" w14:textId="514A96EA" w:rsidR="005902CE" w:rsidRPr="00800EA2" w:rsidRDefault="00236FF9" w:rsidP="00210C78">
      <w:pPr>
        <w:pStyle w:val="PIHeadline"/>
        <w:rPr>
          <w:rFonts w:eastAsia="Times New Roman"/>
          <w:bCs/>
          <w:sz w:val="28"/>
          <w:lang w:val="en-US"/>
        </w:rPr>
      </w:pPr>
      <w:r w:rsidRPr="00800EA2">
        <w:rPr>
          <w:rFonts w:eastAsia="Times New Roman"/>
          <w:bCs/>
          <w:sz w:val="28"/>
          <w:lang w:val="en-US"/>
        </w:rPr>
        <w:t xml:space="preserve">Leader in </w:t>
      </w:r>
      <w:proofErr w:type="spellStart"/>
      <w:r w:rsidR="005C2864" w:rsidRPr="00800EA2">
        <w:rPr>
          <w:rFonts w:eastAsia="Times New Roman"/>
          <w:bCs/>
          <w:sz w:val="28"/>
          <w:lang w:val="en-US"/>
        </w:rPr>
        <w:t>Kategorie</w:t>
      </w:r>
      <w:proofErr w:type="spellEnd"/>
      <w:r w:rsidR="000561B3" w:rsidRPr="00800EA2">
        <w:rPr>
          <w:rFonts w:eastAsia="Times New Roman"/>
          <w:bCs/>
          <w:sz w:val="28"/>
          <w:lang w:val="en-US"/>
        </w:rPr>
        <w:t xml:space="preserve"> </w:t>
      </w:r>
      <w:r w:rsidR="00383C8A" w:rsidRPr="00800EA2">
        <w:rPr>
          <w:rFonts w:eastAsia="Times New Roman"/>
          <w:bCs/>
          <w:sz w:val="28"/>
          <w:lang w:val="en-US"/>
        </w:rPr>
        <w:t>„</w:t>
      </w:r>
      <w:r w:rsidR="005902CE" w:rsidRPr="00800EA2">
        <w:rPr>
          <w:rFonts w:eastAsia="Times New Roman"/>
          <w:bCs/>
          <w:sz w:val="28"/>
          <w:lang w:val="en-US"/>
        </w:rPr>
        <w:t xml:space="preserve">Colocation Services for Large </w:t>
      </w:r>
      <w:proofErr w:type="gramStart"/>
      <w:r w:rsidR="005902CE" w:rsidRPr="00800EA2">
        <w:rPr>
          <w:rFonts w:eastAsia="Times New Roman"/>
          <w:bCs/>
          <w:sz w:val="28"/>
          <w:lang w:val="en-US"/>
        </w:rPr>
        <w:t>Accounts</w:t>
      </w:r>
      <w:r w:rsidR="00383C8A" w:rsidRPr="00800EA2">
        <w:rPr>
          <w:rFonts w:eastAsia="Times New Roman"/>
          <w:bCs/>
          <w:sz w:val="28"/>
          <w:lang w:val="en-US"/>
        </w:rPr>
        <w:t>“</w:t>
      </w:r>
      <w:proofErr w:type="gramEnd"/>
    </w:p>
    <w:p w14:paraId="1A1EDE70" w14:textId="2F50A488" w:rsidR="00B91AA0" w:rsidRPr="000D4909" w:rsidRDefault="00E23770" w:rsidP="006106EA">
      <w:pPr>
        <w:pStyle w:val="PIHeadline"/>
      </w:pPr>
      <w:r w:rsidRPr="006106EA">
        <w:t>Top</w:t>
      </w:r>
      <w:r w:rsidR="003D56AC" w:rsidRPr="006106EA">
        <w:t>-</w:t>
      </w:r>
      <w:r w:rsidRPr="006106EA">
        <w:t xml:space="preserve">Platzierung für noris network </w:t>
      </w:r>
      <w:r w:rsidR="005902CE" w:rsidRPr="006106EA">
        <w:t xml:space="preserve">von </w:t>
      </w:r>
      <w:r w:rsidR="003D56AC" w:rsidRPr="006106EA">
        <w:t xml:space="preserve">Marktforschungsinstitut </w:t>
      </w:r>
      <w:r w:rsidR="005902CE" w:rsidRPr="006106EA">
        <w:t xml:space="preserve">ISG Services </w:t>
      </w:r>
      <w:r w:rsidR="005902CE" w:rsidRPr="000D4909">
        <w:t>Group</w:t>
      </w:r>
    </w:p>
    <w:p w14:paraId="3E71BB45" w14:textId="31425189" w:rsidR="00335C0D" w:rsidRPr="005C2864" w:rsidRDefault="00B91AA0" w:rsidP="004A7F97">
      <w:pPr>
        <w:pStyle w:val="PILead"/>
        <w:spacing w:line="276" w:lineRule="auto"/>
      </w:pPr>
      <w:r w:rsidRPr="000D4909">
        <w:t xml:space="preserve">Nürnberg, </w:t>
      </w:r>
      <w:r w:rsidR="000D4909" w:rsidRPr="000D4909">
        <w:t>21</w:t>
      </w:r>
      <w:r w:rsidRPr="000D4909">
        <w:t xml:space="preserve">. </w:t>
      </w:r>
      <w:r w:rsidR="000D4909" w:rsidRPr="000D4909">
        <w:t>Juli</w:t>
      </w:r>
      <w:r w:rsidRPr="000D4909">
        <w:t xml:space="preserve"> 20</w:t>
      </w:r>
      <w:r w:rsidR="00557661" w:rsidRPr="000D4909">
        <w:t>2</w:t>
      </w:r>
      <w:r w:rsidR="000A561C" w:rsidRPr="000D4909">
        <w:t>2</w:t>
      </w:r>
      <w:r w:rsidRPr="000D4909">
        <w:t xml:space="preserve"> – </w:t>
      </w:r>
      <w:proofErr w:type="spellStart"/>
      <w:r w:rsidR="00335C0D" w:rsidRPr="000D4909">
        <w:t>noris</w:t>
      </w:r>
      <w:proofErr w:type="spellEnd"/>
      <w:r w:rsidR="00335C0D" w:rsidRPr="005C2864">
        <w:t xml:space="preserve"> network, Betreiber von hochsicheren Rechenzentren</w:t>
      </w:r>
      <w:r w:rsidR="003737B0" w:rsidRPr="005C2864">
        <w:t xml:space="preserve"> in Nürnberg, München und Hof</w:t>
      </w:r>
      <w:r w:rsidR="00335C0D" w:rsidRPr="005C2864">
        <w:t xml:space="preserve">, wurde von </w:t>
      </w:r>
      <w:r w:rsidR="00892B34" w:rsidRPr="005C2864">
        <w:t>der Information Services Group Germany</w:t>
      </w:r>
      <w:r w:rsidR="00112A16">
        <w:t xml:space="preserve"> (ISG)</w:t>
      </w:r>
      <w:r w:rsidR="00335C0D" w:rsidRPr="005C2864">
        <w:t xml:space="preserve"> zum Leader </w:t>
      </w:r>
      <w:r w:rsidR="00F84C68" w:rsidRPr="005C2864">
        <w:t>im Marktsegment</w:t>
      </w:r>
      <w:r w:rsidR="00335C0D" w:rsidRPr="005C2864">
        <w:t xml:space="preserve"> </w:t>
      </w:r>
      <w:r w:rsidR="009C4D4D" w:rsidRPr="005C2864">
        <w:t>„</w:t>
      </w:r>
      <w:proofErr w:type="spellStart"/>
      <w:r w:rsidR="009C4D4D" w:rsidRPr="005C2864">
        <w:t>Colocation</w:t>
      </w:r>
      <w:proofErr w:type="spellEnd"/>
      <w:r w:rsidR="009C4D4D" w:rsidRPr="005C2864">
        <w:t xml:space="preserve"> Services </w:t>
      </w:r>
      <w:proofErr w:type="spellStart"/>
      <w:r w:rsidR="009C4D4D" w:rsidRPr="005C2864">
        <w:t>for</w:t>
      </w:r>
      <w:proofErr w:type="spellEnd"/>
      <w:r w:rsidR="009C4D4D" w:rsidRPr="005C2864">
        <w:t xml:space="preserve"> Large Accounts“</w:t>
      </w:r>
      <w:r w:rsidR="00335C0D" w:rsidRPr="005C2864">
        <w:t xml:space="preserve"> ernannt. </w:t>
      </w:r>
      <w:r w:rsidR="00892B34" w:rsidRPr="005C2864">
        <w:t xml:space="preserve">Die Marktforscher würdigen in ihrer </w:t>
      </w:r>
      <w:r w:rsidR="003737B0" w:rsidRPr="005C2864">
        <w:t xml:space="preserve">aktuellen Studie „ISG Provider Lens“ </w:t>
      </w:r>
      <w:r w:rsidR="00335C0D" w:rsidRPr="005C2864">
        <w:t xml:space="preserve">vor allem </w:t>
      </w:r>
      <w:r w:rsidR="00DE31F5" w:rsidRPr="005C2864">
        <w:t>das hochattraktive Produkt- und Serviceangebot sowie eine ausgeprägt starke Markt- und Wettbewerbsposition</w:t>
      </w:r>
      <w:r w:rsidR="00B2116F" w:rsidRPr="005C2864">
        <w:t>.</w:t>
      </w:r>
    </w:p>
    <w:p w14:paraId="051CC477" w14:textId="42362C8B" w:rsidR="006E4A0D" w:rsidRDefault="00892289" w:rsidP="002549BB">
      <w:pPr>
        <w:pStyle w:val="PILead"/>
        <w:spacing w:line="276" w:lineRule="auto"/>
        <w:rPr>
          <w:b w:val="0"/>
          <w:bCs w:val="0"/>
        </w:rPr>
      </w:pPr>
      <w:r w:rsidRPr="005C2864">
        <w:rPr>
          <w:b w:val="0"/>
          <w:bCs w:val="0"/>
        </w:rPr>
        <w:t>„noris network</w:t>
      </w:r>
      <w:r w:rsidRPr="005902CE">
        <w:rPr>
          <w:b w:val="0"/>
          <w:bCs w:val="0"/>
        </w:rPr>
        <w:t xml:space="preserve"> ist ein erfolgreicher Anbieter von </w:t>
      </w:r>
      <w:r w:rsidR="00800EA2">
        <w:rPr>
          <w:b w:val="0"/>
          <w:bCs w:val="0"/>
        </w:rPr>
        <w:t xml:space="preserve">IT-Dienstleistungen und </w:t>
      </w:r>
      <w:proofErr w:type="spellStart"/>
      <w:r w:rsidRPr="005902CE">
        <w:rPr>
          <w:b w:val="0"/>
          <w:bCs w:val="0"/>
        </w:rPr>
        <w:t>Colocation</w:t>
      </w:r>
      <w:proofErr w:type="spellEnd"/>
      <w:r w:rsidRPr="005902CE">
        <w:rPr>
          <w:b w:val="0"/>
          <w:bCs w:val="0"/>
        </w:rPr>
        <w:t xml:space="preserve"> Services </w:t>
      </w:r>
      <w:r w:rsidRPr="005C2864">
        <w:rPr>
          <w:b w:val="0"/>
          <w:bCs w:val="0"/>
        </w:rPr>
        <w:t>mit insgesamt</w:t>
      </w:r>
      <w:r w:rsidRPr="005902CE">
        <w:rPr>
          <w:b w:val="0"/>
          <w:bCs w:val="0"/>
        </w:rPr>
        <w:t xml:space="preserve"> sieben </w:t>
      </w:r>
      <w:r w:rsidR="00800EA2">
        <w:rPr>
          <w:b w:val="0"/>
          <w:bCs w:val="0"/>
        </w:rPr>
        <w:t>hoch</w:t>
      </w:r>
      <w:r w:rsidRPr="005902CE">
        <w:rPr>
          <w:b w:val="0"/>
          <w:bCs w:val="0"/>
        </w:rPr>
        <w:t>sichere</w:t>
      </w:r>
      <w:r w:rsidRPr="005C2864">
        <w:rPr>
          <w:b w:val="0"/>
          <w:bCs w:val="0"/>
        </w:rPr>
        <w:t>n</w:t>
      </w:r>
      <w:r w:rsidRPr="005902CE">
        <w:rPr>
          <w:b w:val="0"/>
          <w:bCs w:val="0"/>
        </w:rPr>
        <w:t xml:space="preserve"> Rechenzentren. Das Angebot ist sehr vielseitig</w:t>
      </w:r>
      <w:r w:rsidR="00800EA2">
        <w:rPr>
          <w:b w:val="0"/>
          <w:bCs w:val="0"/>
        </w:rPr>
        <w:t xml:space="preserve"> und reicht von Rechenzentrumsflächen bis hin zu Cloud Services.</w:t>
      </w:r>
      <w:r w:rsidRPr="005902CE">
        <w:rPr>
          <w:b w:val="0"/>
          <w:bCs w:val="0"/>
        </w:rPr>
        <w:t xml:space="preserve"> </w:t>
      </w:r>
      <w:r w:rsidR="00800EA2">
        <w:rPr>
          <w:b w:val="0"/>
          <w:bCs w:val="0"/>
        </w:rPr>
        <w:t>N</w:t>
      </w:r>
      <w:r w:rsidRPr="005902CE">
        <w:rPr>
          <w:b w:val="0"/>
          <w:bCs w:val="0"/>
        </w:rPr>
        <w:t xml:space="preserve">amhafte Unternehmen </w:t>
      </w:r>
      <w:r w:rsidRPr="005C2864">
        <w:rPr>
          <w:b w:val="0"/>
          <w:bCs w:val="0"/>
        </w:rPr>
        <w:t>schätzen</w:t>
      </w:r>
      <w:r w:rsidRPr="005902CE">
        <w:rPr>
          <w:b w:val="0"/>
          <w:bCs w:val="0"/>
        </w:rPr>
        <w:t xml:space="preserve"> die </w:t>
      </w:r>
      <w:r w:rsidRPr="005C2864">
        <w:rPr>
          <w:b w:val="0"/>
          <w:bCs w:val="0"/>
        </w:rPr>
        <w:t>Servicequalität</w:t>
      </w:r>
      <w:r w:rsidR="00800EA2">
        <w:rPr>
          <w:b w:val="0"/>
          <w:bCs w:val="0"/>
        </w:rPr>
        <w:t xml:space="preserve"> des umfangreich zertifizierten Unternehmens und d</w:t>
      </w:r>
      <w:r w:rsidRPr="005902CE">
        <w:rPr>
          <w:b w:val="0"/>
          <w:bCs w:val="0"/>
        </w:rPr>
        <w:t>ie Nachhaltigkeit</w:t>
      </w:r>
      <w:r w:rsidR="004C4B12">
        <w:rPr>
          <w:b w:val="0"/>
          <w:bCs w:val="0"/>
        </w:rPr>
        <w:t>,</w:t>
      </w:r>
      <w:r w:rsidRPr="005902CE">
        <w:rPr>
          <w:b w:val="0"/>
          <w:bCs w:val="0"/>
        </w:rPr>
        <w:t xml:space="preserve"> </w:t>
      </w:r>
      <w:r w:rsidR="00800EA2">
        <w:rPr>
          <w:b w:val="0"/>
          <w:bCs w:val="0"/>
        </w:rPr>
        <w:t xml:space="preserve">mit der die Services erbracht werden und die </w:t>
      </w:r>
      <w:r w:rsidRPr="005902CE">
        <w:rPr>
          <w:b w:val="0"/>
          <w:bCs w:val="0"/>
        </w:rPr>
        <w:t>permanent weiterentwickelt wird</w:t>
      </w:r>
      <w:r w:rsidRPr="005C2864">
        <w:rPr>
          <w:b w:val="0"/>
          <w:bCs w:val="0"/>
        </w:rPr>
        <w:t xml:space="preserve">“, heißt es in der </w:t>
      </w:r>
      <w:r w:rsidR="000561B3" w:rsidRPr="005C2864">
        <w:rPr>
          <w:b w:val="0"/>
          <w:bCs w:val="0"/>
        </w:rPr>
        <w:t>aktuellen Erhebung</w:t>
      </w:r>
      <w:r w:rsidRPr="005C2864">
        <w:rPr>
          <w:b w:val="0"/>
          <w:bCs w:val="0"/>
        </w:rPr>
        <w:t xml:space="preserve"> der </w:t>
      </w:r>
      <w:r w:rsidR="007C0C94" w:rsidRPr="005C2864">
        <w:rPr>
          <w:b w:val="0"/>
          <w:bCs w:val="0"/>
        </w:rPr>
        <w:t>Marktbeobachter</w:t>
      </w:r>
      <w:r w:rsidRPr="005C2864">
        <w:rPr>
          <w:b w:val="0"/>
          <w:bCs w:val="0"/>
        </w:rPr>
        <w:t>.</w:t>
      </w:r>
    </w:p>
    <w:p w14:paraId="55801F50" w14:textId="12E7626C" w:rsidR="002549BB" w:rsidRPr="005C2864" w:rsidRDefault="0005020D" w:rsidP="002549BB">
      <w:pPr>
        <w:pStyle w:val="PILead"/>
        <w:spacing w:line="276" w:lineRule="auto"/>
        <w:rPr>
          <w:b w:val="0"/>
          <w:bCs w:val="0"/>
        </w:rPr>
      </w:pPr>
      <w:r w:rsidRPr="005C2864">
        <w:rPr>
          <w:b w:val="0"/>
          <w:bCs w:val="0"/>
        </w:rPr>
        <w:t>Der</w:t>
      </w:r>
      <w:r w:rsidR="00F84C68" w:rsidRPr="005C2864">
        <w:rPr>
          <w:b w:val="0"/>
          <w:bCs w:val="0"/>
        </w:rPr>
        <w:t xml:space="preserve"> Leader </w:t>
      </w:r>
      <w:r w:rsidR="000561B3" w:rsidRPr="005C2864">
        <w:rPr>
          <w:b w:val="0"/>
          <w:bCs w:val="0"/>
        </w:rPr>
        <w:t xml:space="preserve">noris network </w:t>
      </w:r>
      <w:r w:rsidRPr="005C2864">
        <w:rPr>
          <w:b w:val="0"/>
          <w:bCs w:val="0"/>
        </w:rPr>
        <w:t>verfüge</w:t>
      </w:r>
      <w:r w:rsidR="00F84C68" w:rsidRPr="005C2864">
        <w:rPr>
          <w:b w:val="0"/>
          <w:bCs w:val="0"/>
        </w:rPr>
        <w:t xml:space="preserve"> </w:t>
      </w:r>
      <w:r w:rsidR="000561B3" w:rsidRPr="005C2864">
        <w:rPr>
          <w:b w:val="0"/>
          <w:bCs w:val="0"/>
        </w:rPr>
        <w:t xml:space="preserve">nicht nur </w:t>
      </w:r>
      <w:r w:rsidR="00F84C68" w:rsidRPr="005C2864">
        <w:rPr>
          <w:b w:val="0"/>
          <w:bCs w:val="0"/>
        </w:rPr>
        <w:t xml:space="preserve">über ein hochattraktives Produkt- und Serviceangebot </w:t>
      </w:r>
      <w:r w:rsidR="000561B3" w:rsidRPr="005C2864">
        <w:rPr>
          <w:b w:val="0"/>
          <w:bCs w:val="0"/>
        </w:rPr>
        <w:t>und</w:t>
      </w:r>
      <w:r w:rsidR="00F84C68" w:rsidRPr="005C2864">
        <w:rPr>
          <w:b w:val="0"/>
          <w:bCs w:val="0"/>
        </w:rPr>
        <w:t xml:space="preserve"> eine ausgeprägt starke Markt- und Wettbewerbsposition</w:t>
      </w:r>
      <w:r w:rsidR="000561B3" w:rsidRPr="005C2864">
        <w:rPr>
          <w:b w:val="0"/>
          <w:bCs w:val="0"/>
        </w:rPr>
        <w:t>, sondern</w:t>
      </w:r>
      <w:r w:rsidR="00F84C68" w:rsidRPr="005C2864">
        <w:rPr>
          <w:b w:val="0"/>
          <w:bCs w:val="0"/>
        </w:rPr>
        <w:t xml:space="preserve"> erfülle </w:t>
      </w:r>
      <w:r w:rsidR="000561B3" w:rsidRPr="005C2864">
        <w:rPr>
          <w:b w:val="0"/>
          <w:bCs w:val="0"/>
        </w:rPr>
        <w:t>auch sämtliche</w:t>
      </w:r>
      <w:r w:rsidR="00F84C68" w:rsidRPr="005C2864">
        <w:rPr>
          <w:b w:val="0"/>
          <w:bCs w:val="0"/>
        </w:rPr>
        <w:t xml:space="preserve"> Voraussetzungen für eine erfolgreiche Marktbearbeitung. </w:t>
      </w:r>
      <w:r w:rsidR="002549BB" w:rsidRPr="005C2864">
        <w:rPr>
          <w:b w:val="0"/>
          <w:bCs w:val="0"/>
        </w:rPr>
        <w:t xml:space="preserve">Auch deshalb sei </w:t>
      </w:r>
      <w:r w:rsidR="00EB3091">
        <w:rPr>
          <w:b w:val="0"/>
          <w:bCs w:val="0"/>
        </w:rPr>
        <w:t xml:space="preserve">die </w:t>
      </w:r>
      <w:proofErr w:type="spellStart"/>
      <w:r w:rsidR="00EB3091">
        <w:rPr>
          <w:b w:val="0"/>
          <w:bCs w:val="0"/>
        </w:rPr>
        <w:t>noris</w:t>
      </w:r>
      <w:proofErr w:type="spellEnd"/>
      <w:r w:rsidR="00EB3091">
        <w:rPr>
          <w:b w:val="0"/>
          <w:bCs w:val="0"/>
        </w:rPr>
        <w:t xml:space="preserve"> network AG </w:t>
      </w:r>
      <w:r w:rsidR="000561B3" w:rsidRPr="005C2864">
        <w:rPr>
          <w:b w:val="0"/>
          <w:bCs w:val="0"/>
        </w:rPr>
        <w:t>ein</w:t>
      </w:r>
      <w:r w:rsidR="00F84C68" w:rsidRPr="005C2864">
        <w:rPr>
          <w:b w:val="0"/>
          <w:bCs w:val="0"/>
        </w:rPr>
        <w:t xml:space="preserve"> strategische</w:t>
      </w:r>
      <w:r w:rsidRPr="005C2864">
        <w:rPr>
          <w:b w:val="0"/>
          <w:bCs w:val="0"/>
        </w:rPr>
        <w:t>r</w:t>
      </w:r>
      <w:r w:rsidR="00F84C68" w:rsidRPr="005C2864">
        <w:rPr>
          <w:b w:val="0"/>
          <w:bCs w:val="0"/>
        </w:rPr>
        <w:t xml:space="preserve"> Taktgeber und Meinungsführer</w:t>
      </w:r>
      <w:r w:rsidR="007C0C94" w:rsidRPr="005C2864">
        <w:rPr>
          <w:b w:val="0"/>
          <w:bCs w:val="0"/>
        </w:rPr>
        <w:t xml:space="preserve"> </w:t>
      </w:r>
      <w:r w:rsidRPr="005C2864">
        <w:rPr>
          <w:b w:val="0"/>
          <w:bCs w:val="0"/>
        </w:rPr>
        <w:t>sowie</w:t>
      </w:r>
      <w:r w:rsidR="007C0C94" w:rsidRPr="005C2864">
        <w:rPr>
          <w:b w:val="0"/>
          <w:bCs w:val="0"/>
        </w:rPr>
        <w:t xml:space="preserve"> </w:t>
      </w:r>
      <w:r w:rsidR="00F84C68" w:rsidRPr="005C2864">
        <w:rPr>
          <w:b w:val="0"/>
          <w:bCs w:val="0"/>
        </w:rPr>
        <w:t>Garant für Innovationskraft und Stabilität</w:t>
      </w:r>
      <w:r w:rsidR="00EB3091">
        <w:rPr>
          <w:b w:val="0"/>
          <w:bCs w:val="0"/>
        </w:rPr>
        <w:t xml:space="preserve"> im Bereich hochinnovativer Rechenzentren</w:t>
      </w:r>
      <w:r w:rsidR="00F84C68" w:rsidRPr="005C2864">
        <w:rPr>
          <w:b w:val="0"/>
          <w:bCs w:val="0"/>
        </w:rPr>
        <w:t>.</w:t>
      </w:r>
    </w:p>
    <w:p w14:paraId="51AE6B06" w14:textId="6935F18A" w:rsidR="00892289" w:rsidRPr="005902CE" w:rsidRDefault="002549BB" w:rsidP="002549BB">
      <w:pPr>
        <w:pStyle w:val="PILead"/>
        <w:spacing w:line="276" w:lineRule="auto"/>
      </w:pPr>
      <w:r w:rsidRPr="005C2864">
        <w:t>Komplettes Angebot trifft höchste Sicherheit</w:t>
      </w:r>
    </w:p>
    <w:p w14:paraId="4A2FEDE8" w14:textId="28E2BBDD" w:rsidR="00B63CB2" w:rsidRPr="006106EA" w:rsidRDefault="002549BB" w:rsidP="003D56AC">
      <w:pPr>
        <w:pStyle w:val="PILead"/>
        <w:spacing w:line="276" w:lineRule="auto"/>
        <w:rPr>
          <w:b w:val="0"/>
          <w:bCs w:val="0"/>
        </w:rPr>
      </w:pPr>
      <w:r w:rsidRPr="005C2864">
        <w:rPr>
          <w:b w:val="0"/>
          <w:bCs w:val="0"/>
        </w:rPr>
        <w:t>Das Angebot des</w:t>
      </w:r>
      <w:r w:rsidR="00B63CB2" w:rsidRPr="005C2864">
        <w:rPr>
          <w:b w:val="0"/>
          <w:bCs w:val="0"/>
        </w:rPr>
        <w:t xml:space="preserve"> agile</w:t>
      </w:r>
      <w:r w:rsidRPr="005C2864">
        <w:rPr>
          <w:b w:val="0"/>
          <w:bCs w:val="0"/>
        </w:rPr>
        <w:t>n</w:t>
      </w:r>
      <w:r w:rsidR="003D56AC" w:rsidRPr="005C2864">
        <w:rPr>
          <w:b w:val="0"/>
          <w:bCs w:val="0"/>
        </w:rPr>
        <w:t xml:space="preserve"> </w:t>
      </w:r>
      <w:r w:rsidR="00EB3091">
        <w:rPr>
          <w:b w:val="0"/>
          <w:bCs w:val="0"/>
        </w:rPr>
        <w:t>IT</w:t>
      </w:r>
      <w:r w:rsidR="004C4B12">
        <w:rPr>
          <w:b w:val="0"/>
          <w:bCs w:val="0"/>
        </w:rPr>
        <w:t>-</w:t>
      </w:r>
      <w:r w:rsidR="003D56AC" w:rsidRPr="005C2864">
        <w:rPr>
          <w:b w:val="0"/>
          <w:bCs w:val="0"/>
        </w:rPr>
        <w:t>Service</w:t>
      </w:r>
      <w:r w:rsidR="004C4B12">
        <w:rPr>
          <w:b w:val="0"/>
          <w:bCs w:val="0"/>
        </w:rPr>
        <w:t>-</w:t>
      </w:r>
      <w:r w:rsidR="003D56AC" w:rsidRPr="005C2864">
        <w:rPr>
          <w:b w:val="0"/>
          <w:bCs w:val="0"/>
        </w:rPr>
        <w:t>Provider</w:t>
      </w:r>
      <w:r w:rsidRPr="005C2864">
        <w:rPr>
          <w:b w:val="0"/>
          <w:bCs w:val="0"/>
        </w:rPr>
        <w:t>s</w:t>
      </w:r>
      <w:r w:rsidR="003D56AC" w:rsidRPr="005C2864">
        <w:rPr>
          <w:b w:val="0"/>
          <w:bCs w:val="0"/>
        </w:rPr>
        <w:t xml:space="preserve"> </w:t>
      </w:r>
      <w:proofErr w:type="spellStart"/>
      <w:r w:rsidR="00B63CB2" w:rsidRPr="005C2864">
        <w:rPr>
          <w:b w:val="0"/>
          <w:bCs w:val="0"/>
        </w:rPr>
        <w:t>noris</w:t>
      </w:r>
      <w:proofErr w:type="spellEnd"/>
      <w:r w:rsidR="00B63CB2" w:rsidRPr="005C2864">
        <w:rPr>
          <w:b w:val="0"/>
          <w:bCs w:val="0"/>
        </w:rPr>
        <w:t xml:space="preserve"> network </w:t>
      </w:r>
      <w:r w:rsidRPr="005C2864">
        <w:rPr>
          <w:b w:val="0"/>
          <w:bCs w:val="0"/>
        </w:rPr>
        <w:t>umfasst</w:t>
      </w:r>
      <w:r w:rsidR="00B63CB2" w:rsidRPr="005C2864">
        <w:rPr>
          <w:b w:val="0"/>
          <w:bCs w:val="0"/>
        </w:rPr>
        <w:t xml:space="preserve"> </w:t>
      </w:r>
      <w:r w:rsidR="00EB3091">
        <w:rPr>
          <w:b w:val="0"/>
          <w:bCs w:val="0"/>
        </w:rPr>
        <w:t xml:space="preserve">als Besonderheit </w:t>
      </w:r>
      <w:r w:rsidR="00B63CB2" w:rsidRPr="005C2864">
        <w:rPr>
          <w:b w:val="0"/>
          <w:bCs w:val="0"/>
        </w:rPr>
        <w:t xml:space="preserve">eine </w:t>
      </w:r>
      <w:proofErr w:type="spellStart"/>
      <w:r w:rsidR="00EB3091">
        <w:rPr>
          <w:b w:val="0"/>
          <w:bCs w:val="0"/>
        </w:rPr>
        <w:t>hochperformante</w:t>
      </w:r>
      <w:proofErr w:type="spellEnd"/>
      <w:r w:rsidR="00EB3091">
        <w:rPr>
          <w:b w:val="0"/>
          <w:bCs w:val="0"/>
        </w:rPr>
        <w:t xml:space="preserve"> </w:t>
      </w:r>
      <w:r w:rsidR="00B63CB2" w:rsidRPr="005C2864">
        <w:rPr>
          <w:b w:val="0"/>
          <w:bCs w:val="0"/>
        </w:rPr>
        <w:t xml:space="preserve">Rechenzentrumskopplung zwischen </w:t>
      </w:r>
      <w:r w:rsidR="00EB3091">
        <w:rPr>
          <w:b w:val="0"/>
          <w:bCs w:val="0"/>
        </w:rPr>
        <w:t>den</w:t>
      </w:r>
      <w:r w:rsidR="00EB3091" w:rsidRPr="005C2864">
        <w:rPr>
          <w:b w:val="0"/>
          <w:bCs w:val="0"/>
        </w:rPr>
        <w:t xml:space="preserve"> </w:t>
      </w:r>
      <w:r w:rsidR="00EB3091">
        <w:rPr>
          <w:b w:val="0"/>
          <w:bCs w:val="0"/>
        </w:rPr>
        <w:lastRenderedPageBreak/>
        <w:t xml:space="preserve">georedundanten </w:t>
      </w:r>
      <w:r w:rsidR="00B63CB2" w:rsidRPr="005C2864">
        <w:rPr>
          <w:b w:val="0"/>
          <w:bCs w:val="0"/>
        </w:rPr>
        <w:t xml:space="preserve">hochsicheren Rechenzentren </w:t>
      </w:r>
      <w:r w:rsidR="00EB3091">
        <w:rPr>
          <w:b w:val="0"/>
          <w:bCs w:val="0"/>
        </w:rPr>
        <w:t xml:space="preserve">in München und Nürnberg mit einer </w:t>
      </w:r>
      <w:r w:rsidR="004C4B12">
        <w:rPr>
          <w:b w:val="0"/>
          <w:bCs w:val="0"/>
        </w:rPr>
        <w:t>Latenz</w:t>
      </w:r>
      <w:r w:rsidR="00EB3091">
        <w:rPr>
          <w:b w:val="0"/>
          <w:bCs w:val="0"/>
        </w:rPr>
        <w:t xml:space="preserve"> von </w:t>
      </w:r>
      <w:r w:rsidR="004C4B12">
        <w:rPr>
          <w:b w:val="0"/>
          <w:bCs w:val="0"/>
        </w:rPr>
        <w:t>rund</w:t>
      </w:r>
      <w:r w:rsidR="00EB3091">
        <w:rPr>
          <w:b w:val="0"/>
          <w:bCs w:val="0"/>
        </w:rPr>
        <w:t xml:space="preserve"> </w:t>
      </w:r>
      <w:r w:rsidR="004C4B12">
        <w:rPr>
          <w:b w:val="0"/>
          <w:bCs w:val="0"/>
        </w:rPr>
        <w:t>zwei Millisekunden</w:t>
      </w:r>
      <w:r w:rsidR="00EB3091">
        <w:rPr>
          <w:b w:val="0"/>
          <w:bCs w:val="0"/>
        </w:rPr>
        <w:t xml:space="preserve"> </w:t>
      </w:r>
      <w:r w:rsidR="00B63CB2" w:rsidRPr="005C2864">
        <w:rPr>
          <w:b w:val="0"/>
          <w:bCs w:val="0"/>
        </w:rPr>
        <w:t xml:space="preserve">und einer Leitungsgeschwindigkeit von bis zu acht </w:t>
      </w:r>
      <w:r w:rsidR="00B63CB2" w:rsidRPr="006106EA">
        <w:rPr>
          <w:b w:val="0"/>
          <w:bCs w:val="0"/>
        </w:rPr>
        <w:t xml:space="preserve">Terabit/s. </w:t>
      </w:r>
      <w:r w:rsidRPr="006106EA">
        <w:rPr>
          <w:b w:val="0"/>
          <w:bCs w:val="0"/>
        </w:rPr>
        <w:t xml:space="preserve">Die Verteilung von Daten auf zwei </w:t>
      </w:r>
      <w:r w:rsidR="006E4A0D" w:rsidRPr="006106EA">
        <w:rPr>
          <w:b w:val="0"/>
          <w:bCs w:val="0"/>
        </w:rPr>
        <w:t>weit auseinander liegende Datacenter</w:t>
      </w:r>
      <w:r w:rsidRPr="006106EA">
        <w:rPr>
          <w:b w:val="0"/>
          <w:bCs w:val="0"/>
        </w:rPr>
        <w:t xml:space="preserve"> (Georedundanz)</w:t>
      </w:r>
      <w:r w:rsidR="00B63CB2" w:rsidRPr="006106EA">
        <w:rPr>
          <w:b w:val="0"/>
          <w:bCs w:val="0"/>
        </w:rPr>
        <w:t xml:space="preserve"> sorgt dafür, dass bei einem Ausfall eines Rechenzentrums das andere den Betrieb </w:t>
      </w:r>
      <w:r w:rsidR="006E4A0D" w:rsidRPr="006106EA">
        <w:rPr>
          <w:b w:val="0"/>
          <w:bCs w:val="0"/>
        </w:rPr>
        <w:t xml:space="preserve">ohne Unterbrechung </w:t>
      </w:r>
      <w:r w:rsidR="00B63CB2" w:rsidRPr="006106EA">
        <w:rPr>
          <w:b w:val="0"/>
          <w:bCs w:val="0"/>
        </w:rPr>
        <w:t>übernehmen kann</w:t>
      </w:r>
      <w:r w:rsidRPr="006106EA">
        <w:rPr>
          <w:b w:val="0"/>
          <w:bCs w:val="0"/>
        </w:rPr>
        <w:t>.</w:t>
      </w:r>
      <w:r w:rsidR="007C0C94" w:rsidRPr="006106EA">
        <w:rPr>
          <w:b w:val="0"/>
          <w:bCs w:val="0"/>
        </w:rPr>
        <w:t xml:space="preserve"> </w:t>
      </w:r>
    </w:p>
    <w:p w14:paraId="1ADC55EC" w14:textId="21F36AAE" w:rsidR="004A7F97" w:rsidRPr="006106EA" w:rsidRDefault="003D56AC" w:rsidP="004A7F97">
      <w:pPr>
        <w:pStyle w:val="PILead"/>
        <w:spacing w:line="276" w:lineRule="auto"/>
        <w:rPr>
          <w:b w:val="0"/>
          <w:bCs w:val="0"/>
        </w:rPr>
      </w:pPr>
      <w:r w:rsidRPr="006106EA">
        <w:rPr>
          <w:b w:val="0"/>
          <w:bCs w:val="0"/>
        </w:rPr>
        <w:t xml:space="preserve">Neben dem Housing Portfolio </w:t>
      </w:r>
      <w:r w:rsidR="002549BB" w:rsidRPr="006106EA">
        <w:rPr>
          <w:b w:val="0"/>
          <w:bCs w:val="0"/>
        </w:rPr>
        <w:t>enthält</w:t>
      </w:r>
      <w:r w:rsidR="007C0C94" w:rsidRPr="006106EA">
        <w:rPr>
          <w:b w:val="0"/>
          <w:bCs w:val="0"/>
        </w:rPr>
        <w:t xml:space="preserve"> das Leistungsspektrum </w:t>
      </w:r>
      <w:r w:rsidRPr="006106EA">
        <w:rPr>
          <w:b w:val="0"/>
          <w:bCs w:val="0"/>
        </w:rPr>
        <w:t xml:space="preserve">umfassende </w:t>
      </w:r>
      <w:proofErr w:type="spellStart"/>
      <w:r w:rsidRPr="006106EA">
        <w:rPr>
          <w:b w:val="0"/>
          <w:bCs w:val="0"/>
        </w:rPr>
        <w:t>Managed</w:t>
      </w:r>
      <w:proofErr w:type="spellEnd"/>
      <w:r w:rsidRPr="006106EA">
        <w:rPr>
          <w:b w:val="0"/>
          <w:bCs w:val="0"/>
        </w:rPr>
        <w:t>- und Cloud Services.</w:t>
      </w:r>
      <w:r w:rsidR="007C0C94" w:rsidRPr="006106EA">
        <w:rPr>
          <w:b w:val="0"/>
          <w:bCs w:val="0"/>
        </w:rPr>
        <w:t xml:space="preserve"> Auch der Aspekt Nachhaltigkeit spielte eine Rolle bei der Beurteilung</w:t>
      </w:r>
      <w:r w:rsidR="002549BB" w:rsidRPr="006106EA">
        <w:rPr>
          <w:b w:val="0"/>
          <w:bCs w:val="0"/>
        </w:rPr>
        <w:t xml:space="preserve"> der Marktforscher</w:t>
      </w:r>
      <w:r w:rsidR="007C0C94" w:rsidRPr="006106EA">
        <w:rPr>
          <w:b w:val="0"/>
          <w:bCs w:val="0"/>
        </w:rPr>
        <w:t xml:space="preserve">. </w:t>
      </w:r>
      <w:r w:rsidRPr="006106EA">
        <w:rPr>
          <w:b w:val="0"/>
          <w:bCs w:val="0"/>
        </w:rPr>
        <w:t xml:space="preserve">Die Rechenzentren </w:t>
      </w:r>
      <w:r w:rsidR="007C0C94" w:rsidRPr="006106EA">
        <w:rPr>
          <w:b w:val="0"/>
          <w:bCs w:val="0"/>
        </w:rPr>
        <w:t xml:space="preserve">von noris network </w:t>
      </w:r>
      <w:r w:rsidRPr="006106EA">
        <w:rPr>
          <w:b w:val="0"/>
          <w:bCs w:val="0"/>
        </w:rPr>
        <w:t>haben</w:t>
      </w:r>
      <w:r w:rsidR="002549BB" w:rsidRPr="006106EA">
        <w:rPr>
          <w:b w:val="0"/>
          <w:bCs w:val="0"/>
        </w:rPr>
        <w:t xml:space="preserve"> laut </w:t>
      </w:r>
      <w:r w:rsidR="00112A16" w:rsidRPr="006106EA">
        <w:rPr>
          <w:b w:val="0"/>
          <w:bCs w:val="0"/>
        </w:rPr>
        <w:t>ISG</w:t>
      </w:r>
      <w:r w:rsidR="002549BB" w:rsidRPr="006106EA">
        <w:rPr>
          <w:b w:val="0"/>
          <w:bCs w:val="0"/>
        </w:rPr>
        <w:t xml:space="preserve"> </w:t>
      </w:r>
      <w:r w:rsidRPr="006106EA">
        <w:rPr>
          <w:b w:val="0"/>
          <w:bCs w:val="0"/>
        </w:rPr>
        <w:t>einen hohen Effizienzstandard erreicht. Die technische Infrastruktur verbrauch</w:t>
      </w:r>
      <w:r w:rsidR="002549BB" w:rsidRPr="006106EA">
        <w:rPr>
          <w:b w:val="0"/>
          <w:bCs w:val="0"/>
        </w:rPr>
        <w:t>t</w:t>
      </w:r>
      <w:r w:rsidRPr="006106EA">
        <w:rPr>
          <w:b w:val="0"/>
          <w:bCs w:val="0"/>
        </w:rPr>
        <w:t xml:space="preserve"> deutlich</w:t>
      </w:r>
      <w:r w:rsidR="00B63CB2" w:rsidRPr="006106EA">
        <w:rPr>
          <w:b w:val="0"/>
          <w:bCs w:val="0"/>
        </w:rPr>
        <w:t xml:space="preserve"> </w:t>
      </w:r>
      <w:r w:rsidRPr="006106EA">
        <w:rPr>
          <w:b w:val="0"/>
          <w:bCs w:val="0"/>
        </w:rPr>
        <w:t xml:space="preserve">weniger Energie, </w:t>
      </w:r>
      <w:r w:rsidR="002549BB" w:rsidRPr="006106EA">
        <w:rPr>
          <w:b w:val="0"/>
          <w:bCs w:val="0"/>
        </w:rPr>
        <w:t xml:space="preserve">unter anderem deshalb, weil Strom aus regenerativen Quellen bezogen wird. Das </w:t>
      </w:r>
      <w:r w:rsidRPr="006106EA">
        <w:rPr>
          <w:b w:val="0"/>
          <w:bCs w:val="0"/>
        </w:rPr>
        <w:t>reduziert</w:t>
      </w:r>
      <w:r w:rsidR="002549BB" w:rsidRPr="006106EA">
        <w:rPr>
          <w:b w:val="0"/>
          <w:bCs w:val="0"/>
        </w:rPr>
        <w:t xml:space="preserve"> den</w:t>
      </w:r>
      <w:r w:rsidRPr="006106EA">
        <w:rPr>
          <w:b w:val="0"/>
          <w:bCs w:val="0"/>
        </w:rPr>
        <w:t xml:space="preserve"> CO2- Ausstoß und wir</w:t>
      </w:r>
      <w:r w:rsidR="002549BB" w:rsidRPr="006106EA">
        <w:rPr>
          <w:b w:val="0"/>
          <w:bCs w:val="0"/>
        </w:rPr>
        <w:t>kt</w:t>
      </w:r>
      <w:r w:rsidRPr="006106EA">
        <w:rPr>
          <w:b w:val="0"/>
          <w:bCs w:val="0"/>
        </w:rPr>
        <w:t xml:space="preserve"> sich positiv auf die Energiebilanz aus. </w:t>
      </w:r>
    </w:p>
    <w:p w14:paraId="1FB621AF" w14:textId="455C3506" w:rsidR="002549BB" w:rsidRPr="006106EA" w:rsidRDefault="002549BB" w:rsidP="004A7F97">
      <w:pPr>
        <w:pStyle w:val="PILead"/>
        <w:spacing w:line="276" w:lineRule="auto"/>
      </w:pPr>
      <w:r w:rsidRPr="006106EA">
        <w:t xml:space="preserve">Auszeichnung </w:t>
      </w:r>
      <w:r w:rsidR="001E29FC" w:rsidRPr="006106EA">
        <w:t>bestätigt Geschäftsmodell</w:t>
      </w:r>
    </w:p>
    <w:p w14:paraId="297E1746" w14:textId="6DB8AF09" w:rsidR="009C4D4D" w:rsidRPr="006106EA" w:rsidRDefault="009C4D4D" w:rsidP="004A7F97">
      <w:pPr>
        <w:pStyle w:val="PILead"/>
        <w:spacing w:line="276" w:lineRule="auto"/>
        <w:rPr>
          <w:b w:val="0"/>
          <w:bCs w:val="0"/>
        </w:rPr>
      </w:pPr>
      <w:r w:rsidRPr="00AF7CA1">
        <w:rPr>
          <w:b w:val="0"/>
          <w:bCs w:val="0"/>
        </w:rPr>
        <w:t>Wir freuen uns sehr über diese Auszeichnung</w:t>
      </w:r>
      <w:r w:rsidR="007C0C94" w:rsidRPr="00AF7CA1">
        <w:rPr>
          <w:b w:val="0"/>
          <w:bCs w:val="0"/>
        </w:rPr>
        <w:t xml:space="preserve"> zum Leader</w:t>
      </w:r>
      <w:r w:rsidRPr="00AF7CA1">
        <w:rPr>
          <w:b w:val="0"/>
          <w:bCs w:val="0"/>
        </w:rPr>
        <w:t>. Sie bestätigt unsere Strategie</w:t>
      </w:r>
      <w:r w:rsidR="004C4B12" w:rsidRPr="00AF7CA1">
        <w:rPr>
          <w:b w:val="0"/>
          <w:bCs w:val="0"/>
        </w:rPr>
        <w:t>,</w:t>
      </w:r>
      <w:r w:rsidR="00112F3A" w:rsidRPr="00AF7CA1">
        <w:rPr>
          <w:b w:val="0"/>
          <w:bCs w:val="0"/>
        </w:rPr>
        <w:t xml:space="preserve"> </w:t>
      </w:r>
      <w:r w:rsidR="00EB3091" w:rsidRPr="00AF7CA1">
        <w:rPr>
          <w:b w:val="0"/>
          <w:bCs w:val="0"/>
        </w:rPr>
        <w:t>eigene Hochsicherheitsrechenzentren zu errichten und nachhaltig zu betreiben</w:t>
      </w:r>
      <w:r w:rsidRPr="00AF7CA1">
        <w:rPr>
          <w:b w:val="0"/>
          <w:bCs w:val="0"/>
        </w:rPr>
        <w:t xml:space="preserve">“, sagt </w:t>
      </w:r>
      <w:r w:rsidR="00EB3091" w:rsidRPr="00AF7CA1">
        <w:rPr>
          <w:b w:val="0"/>
          <w:bCs w:val="0"/>
        </w:rPr>
        <w:t xml:space="preserve">Udo </w:t>
      </w:r>
      <w:proofErr w:type="spellStart"/>
      <w:r w:rsidR="00EB3091" w:rsidRPr="00AF7CA1">
        <w:rPr>
          <w:b w:val="0"/>
          <w:bCs w:val="0"/>
        </w:rPr>
        <w:t>Kürzdörfer</w:t>
      </w:r>
      <w:proofErr w:type="spellEnd"/>
      <w:r w:rsidRPr="00AF7CA1">
        <w:rPr>
          <w:b w:val="0"/>
          <w:bCs w:val="0"/>
        </w:rPr>
        <w:t xml:space="preserve">, </w:t>
      </w:r>
      <w:r w:rsidR="00EB3091" w:rsidRPr="00AF7CA1">
        <w:rPr>
          <w:b w:val="0"/>
          <w:bCs w:val="0"/>
        </w:rPr>
        <w:t xml:space="preserve">Head </w:t>
      </w:r>
      <w:proofErr w:type="spellStart"/>
      <w:r w:rsidR="00EB3091" w:rsidRPr="00AF7CA1">
        <w:rPr>
          <w:b w:val="0"/>
          <w:bCs w:val="0"/>
        </w:rPr>
        <w:t>of</w:t>
      </w:r>
      <w:proofErr w:type="spellEnd"/>
      <w:r w:rsidR="00EB3091" w:rsidRPr="00AF7CA1">
        <w:rPr>
          <w:b w:val="0"/>
          <w:bCs w:val="0"/>
        </w:rPr>
        <w:t xml:space="preserve"> Products and Marketing </w:t>
      </w:r>
      <w:r w:rsidRPr="00AF7CA1">
        <w:rPr>
          <w:b w:val="0"/>
          <w:bCs w:val="0"/>
        </w:rPr>
        <w:t>bei noris network.</w:t>
      </w:r>
    </w:p>
    <w:p w14:paraId="5A6A59CD" w14:textId="1F558D8B" w:rsidR="001E29FC" w:rsidRPr="006106EA" w:rsidRDefault="003F0BAF" w:rsidP="004A7F97">
      <w:pPr>
        <w:pStyle w:val="PILead"/>
        <w:spacing w:line="276" w:lineRule="auto"/>
        <w:rPr>
          <w:b w:val="0"/>
          <w:bCs w:val="0"/>
        </w:rPr>
      </w:pPr>
      <w:r w:rsidRPr="006106EA">
        <w:rPr>
          <w:b w:val="0"/>
          <w:bCs w:val="0"/>
        </w:rPr>
        <w:t xml:space="preserve">Der Markt für Infrastruktur-Outsourcing wächst kontinuierlich. Allein im ersten Quartal 2022 nahm das Volumen des Gesamtmarkts mit As-a-Service-Leistungen und </w:t>
      </w:r>
      <w:proofErr w:type="spellStart"/>
      <w:r w:rsidRPr="006106EA">
        <w:rPr>
          <w:b w:val="0"/>
          <w:bCs w:val="0"/>
        </w:rPr>
        <w:t>Managed</w:t>
      </w:r>
      <w:proofErr w:type="spellEnd"/>
      <w:r w:rsidRPr="006106EA">
        <w:rPr>
          <w:b w:val="0"/>
          <w:bCs w:val="0"/>
        </w:rPr>
        <w:t xml:space="preserve"> Services um 24 Prozent gegenüber dem Vorjahr zu, heißt es bei den Auguren</w:t>
      </w:r>
      <w:r w:rsidR="001E29FC" w:rsidRPr="006106EA">
        <w:rPr>
          <w:b w:val="0"/>
          <w:bCs w:val="0"/>
        </w:rPr>
        <w:t xml:space="preserve"> </w:t>
      </w:r>
      <w:r w:rsidR="00211502" w:rsidRPr="006106EA">
        <w:rPr>
          <w:b w:val="0"/>
          <w:bCs w:val="0"/>
        </w:rPr>
        <w:t>von ISG</w:t>
      </w:r>
      <w:r w:rsidRPr="006106EA">
        <w:rPr>
          <w:b w:val="0"/>
          <w:bCs w:val="0"/>
        </w:rPr>
        <w:t xml:space="preserve">. Die steigende Nachfrage werde </w:t>
      </w:r>
      <w:r w:rsidR="001E29FC" w:rsidRPr="006106EA">
        <w:rPr>
          <w:b w:val="0"/>
          <w:bCs w:val="0"/>
        </w:rPr>
        <w:t>„</w:t>
      </w:r>
      <w:r w:rsidRPr="006106EA">
        <w:rPr>
          <w:b w:val="0"/>
          <w:bCs w:val="0"/>
        </w:rPr>
        <w:t>getrieben durch die immer stärker einsetzende Digitalisierung, verbunden mit dem Wunsch nach Resilienz und einer immer höheren Agilität in modernen Unternehmen</w:t>
      </w:r>
      <w:r w:rsidR="001E29FC" w:rsidRPr="006106EA">
        <w:rPr>
          <w:b w:val="0"/>
          <w:bCs w:val="0"/>
        </w:rPr>
        <w:t>“</w:t>
      </w:r>
      <w:r w:rsidRPr="006106EA">
        <w:rPr>
          <w:b w:val="0"/>
          <w:bCs w:val="0"/>
        </w:rPr>
        <w:t>.</w:t>
      </w:r>
      <w:r w:rsidR="009C4D4D" w:rsidRPr="006106EA">
        <w:rPr>
          <w:b w:val="0"/>
          <w:bCs w:val="0"/>
        </w:rPr>
        <w:t xml:space="preserve"> </w:t>
      </w:r>
    </w:p>
    <w:p w14:paraId="3EADDA0D" w14:textId="16755AEA" w:rsidR="003F0BAF" w:rsidRPr="006106EA" w:rsidRDefault="001E29FC" w:rsidP="004A7F97">
      <w:pPr>
        <w:pStyle w:val="PILead"/>
        <w:spacing w:line="276" w:lineRule="auto"/>
        <w:rPr>
          <w:b w:val="0"/>
          <w:bCs w:val="0"/>
        </w:rPr>
      </w:pPr>
      <w:r w:rsidRPr="006106EA">
        <w:rPr>
          <w:b w:val="0"/>
          <w:bCs w:val="0"/>
        </w:rPr>
        <w:t xml:space="preserve">Unternehmen nutzen </w:t>
      </w:r>
      <w:r w:rsidR="006E4A0D" w:rsidRPr="006106EA">
        <w:rPr>
          <w:b w:val="0"/>
          <w:bCs w:val="0"/>
        </w:rPr>
        <w:t>dafür zunehmend</w:t>
      </w:r>
      <w:r w:rsidR="009C4D4D" w:rsidRPr="006106EA">
        <w:rPr>
          <w:b w:val="0"/>
          <w:bCs w:val="0"/>
        </w:rPr>
        <w:t xml:space="preserve"> Cloud-Technologien in Rechenzentren und Hosting- und </w:t>
      </w:r>
      <w:proofErr w:type="spellStart"/>
      <w:r w:rsidR="009C4D4D" w:rsidRPr="006106EA">
        <w:rPr>
          <w:b w:val="0"/>
          <w:bCs w:val="0"/>
        </w:rPr>
        <w:t>Colocation</w:t>
      </w:r>
      <w:proofErr w:type="spellEnd"/>
      <w:r w:rsidR="009C4D4D" w:rsidRPr="006106EA">
        <w:rPr>
          <w:b w:val="0"/>
          <w:bCs w:val="0"/>
        </w:rPr>
        <w:t xml:space="preserve">-Einrichtungen, um eine schnelle Bereitstellung neuer Dienste in </w:t>
      </w:r>
      <w:r w:rsidRPr="006106EA">
        <w:rPr>
          <w:b w:val="0"/>
          <w:bCs w:val="0"/>
        </w:rPr>
        <w:t>einer idealen</w:t>
      </w:r>
      <w:r w:rsidR="009C4D4D" w:rsidRPr="006106EA">
        <w:rPr>
          <w:b w:val="0"/>
          <w:bCs w:val="0"/>
        </w:rPr>
        <w:t xml:space="preserve"> Infrastruktur zu ermöglichen. </w:t>
      </w:r>
      <w:r w:rsidRPr="006106EA">
        <w:rPr>
          <w:b w:val="0"/>
          <w:bCs w:val="0"/>
        </w:rPr>
        <w:t xml:space="preserve">Eine wichtige Rolle dabei spielt die </w:t>
      </w:r>
      <w:r w:rsidR="009C4D4D" w:rsidRPr="006106EA">
        <w:rPr>
          <w:b w:val="0"/>
          <w:bCs w:val="0"/>
        </w:rPr>
        <w:t xml:space="preserve">Service-Unterstützung, weil </w:t>
      </w:r>
      <w:r w:rsidRPr="006106EA">
        <w:rPr>
          <w:b w:val="0"/>
          <w:bCs w:val="0"/>
        </w:rPr>
        <w:t>Management und Wartung für solche</w:t>
      </w:r>
      <w:r w:rsidR="009C4D4D" w:rsidRPr="006106EA">
        <w:rPr>
          <w:b w:val="0"/>
          <w:bCs w:val="0"/>
        </w:rPr>
        <w:t xml:space="preserve"> Architekturen und Technologien komplex </w:t>
      </w:r>
      <w:r w:rsidR="006E4A0D" w:rsidRPr="006106EA">
        <w:rPr>
          <w:b w:val="0"/>
          <w:bCs w:val="0"/>
        </w:rPr>
        <w:t>sind</w:t>
      </w:r>
      <w:r w:rsidR="009C4D4D" w:rsidRPr="006106EA">
        <w:rPr>
          <w:b w:val="0"/>
          <w:bCs w:val="0"/>
        </w:rPr>
        <w:t>.</w:t>
      </w:r>
    </w:p>
    <w:p w14:paraId="2F2D706A" w14:textId="2ED7E359" w:rsidR="000D4909" w:rsidRDefault="000D4909">
      <w:pPr>
        <w:overflowPunct/>
        <w:autoSpaceDE/>
        <w:textAlignment w:val="auto"/>
        <w:rPr>
          <w:lang w:val="de-DE"/>
        </w:rPr>
      </w:pPr>
      <w:r>
        <w:rPr>
          <w:b/>
          <w:bCs/>
        </w:rPr>
        <w:br w:type="page"/>
      </w:r>
    </w:p>
    <w:p w14:paraId="2B398B56" w14:textId="77777777" w:rsidR="006106EA" w:rsidRPr="003F0BAF" w:rsidRDefault="006106EA" w:rsidP="004A7F97">
      <w:pPr>
        <w:pStyle w:val="PILead"/>
        <w:spacing w:line="276" w:lineRule="auto"/>
        <w:rPr>
          <w:b w:val="0"/>
          <w:bCs w:val="0"/>
        </w:rPr>
      </w:pPr>
    </w:p>
    <w:p w14:paraId="190495AA" w14:textId="77777777" w:rsidR="00B91AA0" w:rsidRPr="005C2864" w:rsidRDefault="00B91AA0" w:rsidP="004A7F97">
      <w:pPr>
        <w:pStyle w:val="PITextkrper"/>
        <w:spacing w:line="276" w:lineRule="auto"/>
        <w:rPr>
          <w:lang w:val="de-DE"/>
        </w:rPr>
      </w:pPr>
      <w:r w:rsidRPr="005C2864">
        <w:rPr>
          <w:lang w:val="de-DE"/>
        </w:rPr>
        <w:t>______________________________________________________________</w:t>
      </w:r>
    </w:p>
    <w:p w14:paraId="5FEE586C" w14:textId="77777777" w:rsidR="00B91AA0" w:rsidRPr="006106EA" w:rsidRDefault="00B91AA0" w:rsidP="004A7F97">
      <w:pPr>
        <w:pStyle w:val="PIAbspann"/>
        <w:spacing w:line="276" w:lineRule="auto"/>
        <w:rPr>
          <w:b/>
          <w:bCs/>
          <w:lang w:val="de-DE"/>
        </w:rPr>
      </w:pPr>
      <w:r w:rsidRPr="006106EA">
        <w:rPr>
          <w:b/>
          <w:bCs/>
          <w:lang w:val="de-DE"/>
        </w:rPr>
        <w:t>Verfügbares Bildmaterial</w:t>
      </w:r>
    </w:p>
    <w:p w14:paraId="55C313E1" w14:textId="58FA7554" w:rsidR="00B91AA0" w:rsidRPr="006106EA" w:rsidRDefault="00B91AA0" w:rsidP="006106EA">
      <w:pPr>
        <w:pStyle w:val="PIAbspann"/>
        <w:spacing w:after="0"/>
        <w:jc w:val="left"/>
        <w:rPr>
          <w:lang w:val="de-DE"/>
        </w:rPr>
      </w:pPr>
      <w:r w:rsidRPr="006106EA">
        <w:rPr>
          <w:lang w:val="de-DE"/>
        </w:rPr>
        <w:t>Folgendes Bildmaterial steht druckfähig im Internet zum Download bereit:</w:t>
      </w:r>
      <w:r w:rsidRPr="006106EA">
        <w:rPr>
          <w:lang w:val="de-DE"/>
        </w:rPr>
        <w:br/>
      </w:r>
      <w:hyperlink r:id="rId8" w:history="1">
        <w:r w:rsidR="00632FCD" w:rsidRPr="006106EA">
          <w:rPr>
            <w:rStyle w:val="Hyperlink"/>
            <w:rFonts w:cs="Arial"/>
            <w:lang w:val="de-DE"/>
          </w:rPr>
          <w:t>https://kk.htcm.de/press-releases/noris/</w:t>
        </w:r>
      </w:hyperlink>
    </w:p>
    <w:p w14:paraId="37DE871D" w14:textId="77777777" w:rsidR="00B91AA0" w:rsidRPr="005C2864" w:rsidRDefault="00B91AA0" w:rsidP="004A7F97">
      <w:pPr>
        <w:pStyle w:val="PIAbspann"/>
        <w:spacing w:after="0" w:line="276" w:lineRule="auto"/>
        <w:jc w:val="left"/>
        <w:rPr>
          <w:sz w:val="22"/>
          <w:szCs w:val="22"/>
          <w:lang w:val="de-DE"/>
        </w:rPr>
      </w:pPr>
    </w:p>
    <w:tbl>
      <w:tblPr>
        <w:tblW w:w="0" w:type="auto"/>
        <w:tblInd w:w="-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9"/>
      </w:tblGrid>
      <w:tr w:rsidR="00B91AA0" w:rsidRPr="006106EA" w14:paraId="4B3B63C3" w14:textId="77777777" w:rsidTr="00B35126">
        <w:trPr>
          <w:trHeight w:val="1835"/>
        </w:trPr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FDE8" w14:textId="1D7CCC07" w:rsidR="00B91AA0" w:rsidRPr="00B35126" w:rsidRDefault="00B35126" w:rsidP="00B35126">
            <w:pPr>
              <w:pStyle w:val="PILinie"/>
              <w:pBdr>
                <w:bottom w:val="none" w:sz="0" w:space="0" w:color="auto"/>
              </w:pBdr>
              <w:snapToGrid w:val="0"/>
              <w:spacing w:before="120" w:line="276" w:lineRule="auto"/>
              <w:rPr>
                <w:b w:val="0"/>
                <w:color w:val="000000"/>
                <w:sz w:val="20"/>
                <w:szCs w:val="20"/>
                <w:lang w:val="de-DE"/>
              </w:rPr>
            </w:pPr>
            <w:r>
              <w:rPr>
                <w:b w:val="0"/>
                <w:color w:val="000000"/>
                <w:sz w:val="20"/>
                <w:szCs w:val="20"/>
                <w:lang w:val="de-DE"/>
              </w:rPr>
              <w:br/>
            </w:r>
            <w:r>
              <w:rPr>
                <w:noProof/>
              </w:rPr>
              <w:drawing>
                <wp:inline distT="0" distB="0" distL="0" distR="0" wp14:anchorId="0C3B6112" wp14:editId="4E403B04">
                  <wp:extent cx="2788370" cy="147637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1022" cy="1477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91AA0" w:rsidRPr="00B35126">
              <w:rPr>
                <w:b w:val="0"/>
                <w:bCs w:val="0"/>
                <w:color w:val="000000"/>
                <w:sz w:val="16"/>
                <w:szCs w:val="16"/>
                <w:lang w:val="de-DE"/>
              </w:rPr>
              <w:t xml:space="preserve">Bildquelle: </w:t>
            </w:r>
            <w:r w:rsidRPr="00B35126">
              <w:rPr>
                <w:b w:val="0"/>
                <w:bCs w:val="0"/>
                <w:color w:val="000000"/>
                <w:sz w:val="16"/>
                <w:szCs w:val="16"/>
                <w:lang w:val="de-DE"/>
              </w:rPr>
              <w:t>ISG RESEARCH</w:t>
            </w:r>
          </w:p>
          <w:p w14:paraId="01DE60FC" w14:textId="19398832" w:rsidR="00B91AA0" w:rsidRPr="006106EA" w:rsidRDefault="00B35126" w:rsidP="004A7F97">
            <w:pPr>
              <w:pStyle w:val="FormatvorlagePILinieVor6ptUntenKeinRahmen"/>
              <w:spacing w:line="276" w:lineRule="auto"/>
              <w:rPr>
                <w:sz w:val="20"/>
                <w:lang w:val="de-DE"/>
              </w:rPr>
            </w:pPr>
            <w:proofErr w:type="spellStart"/>
            <w:r w:rsidRPr="005C2864">
              <w:t>noris</w:t>
            </w:r>
            <w:proofErr w:type="spellEnd"/>
            <w:r w:rsidRPr="005C2864">
              <w:t xml:space="preserve"> network</w:t>
            </w:r>
            <w:r>
              <w:t xml:space="preserve"> </w:t>
            </w:r>
            <w:r w:rsidRPr="005C2864">
              <w:t>wurde von der Information Services Group Germany</w:t>
            </w:r>
            <w:r>
              <w:t xml:space="preserve"> (ISG)</w:t>
            </w:r>
            <w:r w:rsidRPr="005C2864">
              <w:t xml:space="preserve"> zum Leader im Marktsegment „</w:t>
            </w:r>
            <w:proofErr w:type="spellStart"/>
            <w:r w:rsidRPr="005C2864">
              <w:t>Colocation</w:t>
            </w:r>
            <w:proofErr w:type="spellEnd"/>
            <w:r w:rsidRPr="005C2864">
              <w:t xml:space="preserve"> Services </w:t>
            </w:r>
            <w:proofErr w:type="spellStart"/>
            <w:r w:rsidRPr="005C2864">
              <w:t>for</w:t>
            </w:r>
            <w:proofErr w:type="spellEnd"/>
            <w:r w:rsidRPr="005C2864">
              <w:t xml:space="preserve"> Large Accounts“ ernannt.</w:t>
            </w:r>
          </w:p>
        </w:tc>
      </w:tr>
    </w:tbl>
    <w:p w14:paraId="36267039" w14:textId="59A334B3" w:rsidR="00DC699A" w:rsidRDefault="00DC699A" w:rsidP="006106EA">
      <w:pPr>
        <w:spacing w:after="120" w:line="280" w:lineRule="exact"/>
        <w:jc w:val="both"/>
        <w:rPr>
          <w:b/>
          <w:bCs/>
          <w:sz w:val="20"/>
          <w:szCs w:val="20"/>
          <w:lang w:val="de-DE"/>
        </w:rPr>
      </w:pPr>
    </w:p>
    <w:p w14:paraId="6529A00A" w14:textId="77777777" w:rsidR="000D4909" w:rsidRPr="006106EA" w:rsidRDefault="000D4909" w:rsidP="006106EA">
      <w:pPr>
        <w:spacing w:after="120" w:line="280" w:lineRule="exact"/>
        <w:jc w:val="both"/>
        <w:rPr>
          <w:b/>
          <w:bCs/>
          <w:sz w:val="20"/>
          <w:szCs w:val="20"/>
          <w:lang w:val="de-DE"/>
        </w:rPr>
      </w:pPr>
    </w:p>
    <w:p w14:paraId="1229D2D2" w14:textId="77777777" w:rsidR="009D7756" w:rsidRPr="006106EA" w:rsidRDefault="009D7756" w:rsidP="006106EA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  <w:r w:rsidRPr="006106EA">
        <w:rPr>
          <w:b/>
          <w:bCs/>
          <w:sz w:val="18"/>
          <w:szCs w:val="18"/>
          <w:lang w:val="de-DE"/>
        </w:rPr>
        <w:t>noris network AG</w:t>
      </w:r>
    </w:p>
    <w:p w14:paraId="69898174" w14:textId="77777777" w:rsidR="009D7756" w:rsidRPr="006106EA" w:rsidRDefault="009D7756" w:rsidP="006106EA">
      <w:pPr>
        <w:pStyle w:val="PIAbspann"/>
        <w:suppressAutoHyphens/>
        <w:rPr>
          <w:color w:val="000000"/>
          <w:lang w:val="de-DE"/>
        </w:rPr>
      </w:pPr>
      <w:r w:rsidRPr="006106EA">
        <w:rPr>
          <w:color w:val="000000"/>
          <w:lang w:val="de-DE"/>
        </w:rPr>
        <w:t xml:space="preserve">Die Nürnberger noris network AG bietet Unternehmen und Organisationen mit den Branchenschwerpunkten Banken/Versicherungen, Automotive/Industrie, Softwareentwicklung und Öffentliche Verwaltung maßgeschneiderte ITK-Lösungen in den Bereichen IT-Outsourcing, </w:t>
      </w:r>
      <w:proofErr w:type="spellStart"/>
      <w:r w:rsidRPr="006106EA">
        <w:rPr>
          <w:color w:val="000000"/>
          <w:lang w:val="de-DE"/>
        </w:rPr>
        <w:t>Managed</w:t>
      </w:r>
      <w:proofErr w:type="spellEnd"/>
      <w:r w:rsidRPr="006106EA">
        <w:rPr>
          <w:color w:val="000000"/>
          <w:lang w:val="de-DE"/>
        </w:rPr>
        <w:t xml:space="preserve"> Services, Cloud Services sowie Network &amp; Security. Technologische Basis ist eine leistungsfähige IT-Infrastruktur mit noris network-eigenen Hochsicherheitsrechenzentren – darunter mit Nürnberg Süd und München Ost zwei der anerkannt modernsten und energieeffizientesten Rechenzentren Europas. Neben kundenspezifischen Lösungen und Services für klassische und virtualisierte IT-Infrastrukturen bietet noris network PaaS-Providing auf eigenen Cloud-Plattformen und mit </w:t>
      </w:r>
      <w:proofErr w:type="spellStart"/>
      <w:r w:rsidRPr="006106EA">
        <w:rPr>
          <w:color w:val="000000"/>
          <w:lang w:val="de-DE"/>
        </w:rPr>
        <w:t>Managed</w:t>
      </w:r>
      <w:proofErr w:type="spellEnd"/>
      <w:r w:rsidRPr="006106EA">
        <w:rPr>
          <w:color w:val="000000"/>
          <w:lang w:val="de-DE"/>
        </w:rPr>
        <w:t xml:space="preserve"> </w:t>
      </w:r>
      <w:proofErr w:type="spellStart"/>
      <w:r w:rsidRPr="006106EA">
        <w:rPr>
          <w:color w:val="000000"/>
          <w:lang w:val="de-DE"/>
        </w:rPr>
        <w:t>Kubernetes</w:t>
      </w:r>
      <w:proofErr w:type="spellEnd"/>
      <w:r w:rsidRPr="006106EA">
        <w:rPr>
          <w:color w:val="000000"/>
          <w:lang w:val="de-DE"/>
        </w:rPr>
        <w:t xml:space="preserve"> auch Services für die automatisierte Skalierung von Ressourcen (Container). Weitere, standardisierte Premium-Rechenzentrumsprodukte fasst das Unternehmen unter der Marke datacenter.de zusammen.</w:t>
      </w:r>
    </w:p>
    <w:p w14:paraId="5B381DB3" w14:textId="77777777" w:rsidR="009D7756" w:rsidRPr="006106EA" w:rsidRDefault="009D7756" w:rsidP="006106EA">
      <w:pPr>
        <w:pStyle w:val="PIAbspann"/>
        <w:suppressAutoHyphens/>
        <w:rPr>
          <w:color w:val="000000"/>
          <w:lang w:val="de-DE"/>
        </w:rPr>
      </w:pPr>
      <w:r w:rsidRPr="006106EA">
        <w:rPr>
          <w:color w:val="000000"/>
          <w:lang w:val="de-DE"/>
        </w:rPr>
        <w:t xml:space="preserve">Die noris network AG ist mit ihren gesamten Geschäftstätigkeiten für ihre durchgängige Qualität und ihre Sicherheit im Service- und Informationssicherheitsmanagement nach ISO/IEC 20000-1, ISO/IEC 27001 und ISO 9001 zertifiziert. Im Bereich „Sicherheitsmanagement für bauliche Objekte“ ist noris network als erster Rechenzentrumsbetreiber nach </w:t>
      </w:r>
      <w:proofErr w:type="spellStart"/>
      <w:r w:rsidRPr="006106EA">
        <w:rPr>
          <w:lang w:val="de-DE"/>
        </w:rPr>
        <w:t>VdS</w:t>
      </w:r>
      <w:proofErr w:type="spellEnd"/>
      <w:r w:rsidRPr="006106EA">
        <w:rPr>
          <w:lang w:val="de-DE"/>
        </w:rPr>
        <w:t xml:space="preserve">-Richtlinie 3406 zertifiziert, zudem sind die maximalen Verfügbarkeits-, Schutz- und Energieeffizienzklassen des Rechenzentrums München Ost nach </w:t>
      </w:r>
      <w:r w:rsidRPr="006106EA">
        <w:rPr>
          <w:color w:val="000000"/>
          <w:lang w:val="de-DE"/>
        </w:rPr>
        <w:t>EN 50600 bestätigt.</w:t>
      </w:r>
    </w:p>
    <w:p w14:paraId="0CEA8810" w14:textId="77777777" w:rsidR="009D7756" w:rsidRPr="006106EA" w:rsidRDefault="009D7756" w:rsidP="006106EA">
      <w:pPr>
        <w:pStyle w:val="PIAbspann"/>
        <w:suppressAutoHyphens/>
        <w:rPr>
          <w:color w:val="000000"/>
          <w:lang w:val="de-DE"/>
        </w:rPr>
      </w:pPr>
      <w:r w:rsidRPr="006106EA">
        <w:rPr>
          <w:color w:val="000000"/>
          <w:lang w:val="de-DE"/>
        </w:rPr>
        <w:lastRenderedPageBreak/>
        <w:t xml:space="preserve">Die Rechenzentren Nürnberg Mitte und Nürnberg Süd sowie München Ost haben das ISO 27001-Zertifikat auf Basis von IT-Grundschutz des BSI erhalten. Am Standort Nürnberg Süd bietet noris network die einzigartige Möglichkeit, ein </w:t>
      </w:r>
      <w:proofErr w:type="spellStart"/>
      <w:r w:rsidRPr="006106EA">
        <w:rPr>
          <w:color w:val="000000"/>
          <w:lang w:val="de-DE"/>
        </w:rPr>
        <w:t>Colocation</w:t>
      </w:r>
      <w:proofErr w:type="spellEnd"/>
      <w:r w:rsidRPr="006106EA">
        <w:rPr>
          <w:color w:val="000000"/>
          <w:lang w:val="de-DE"/>
        </w:rPr>
        <w:t xml:space="preserve">-Rechenzentrum mit </w:t>
      </w:r>
      <w:proofErr w:type="spellStart"/>
      <w:r w:rsidRPr="006106EA">
        <w:rPr>
          <w:color w:val="000000"/>
          <w:lang w:val="de-DE"/>
        </w:rPr>
        <w:t>TÜViT</w:t>
      </w:r>
      <w:proofErr w:type="spellEnd"/>
      <w:r w:rsidRPr="006106EA">
        <w:rPr>
          <w:color w:val="000000"/>
          <w:lang w:val="de-DE"/>
        </w:rPr>
        <w:t xml:space="preserve"> TSI Level 4 zu nutzen. Weitere Zertifikate, die der IT-Dienstleister vorweisen kann, sind PCI DSS, TISAX und ISO 14001 Umweltmanagement. 1993 gegründet, zählt die noris network AG zu den deutschen Pionieren auf dem Gebiet moderner IT-Dienstleistungen und betreut heute renommierte Unternehmen wie adidas AG, Consorsbank, Flughafen Nürnberg GmbH, Firmengruppe Max Bögl, Küchen Quelle GmbH, Schmetterling Reisen GmbH &amp; Co. KG, </w:t>
      </w:r>
      <w:proofErr w:type="spellStart"/>
      <w:r w:rsidRPr="006106EA">
        <w:rPr>
          <w:color w:val="000000"/>
          <w:lang w:val="de-DE"/>
        </w:rPr>
        <w:t>Teambank</w:t>
      </w:r>
      <w:proofErr w:type="spellEnd"/>
      <w:r w:rsidRPr="006106EA">
        <w:rPr>
          <w:color w:val="000000"/>
          <w:lang w:val="de-DE"/>
        </w:rPr>
        <w:t xml:space="preserve"> AG u. v. m.</w:t>
      </w:r>
    </w:p>
    <w:p w14:paraId="1C728D47" w14:textId="77777777" w:rsidR="009D7756" w:rsidRPr="006106EA" w:rsidRDefault="009D7756" w:rsidP="006106EA">
      <w:pPr>
        <w:pStyle w:val="PIAbspann"/>
        <w:jc w:val="left"/>
        <w:rPr>
          <w:lang w:val="de-DE"/>
        </w:rPr>
      </w:pPr>
      <w:r w:rsidRPr="006106EA">
        <w:rPr>
          <w:color w:val="000000"/>
          <w:lang w:val="de-DE"/>
        </w:rPr>
        <w:t xml:space="preserve">Hauptsitz: </w:t>
      </w:r>
      <w:r w:rsidRPr="006106EA">
        <w:rPr>
          <w:color w:val="000000"/>
          <w:lang w:val="de-DE"/>
        </w:rPr>
        <w:br/>
        <w:t xml:space="preserve">noris network AG, </w:t>
      </w:r>
      <w:r w:rsidRPr="006106EA">
        <w:rPr>
          <w:lang w:val="de-DE"/>
        </w:rPr>
        <w:t>Thomas-Mann-Straße 16 - 20</w:t>
      </w:r>
      <w:r w:rsidRPr="006106EA">
        <w:rPr>
          <w:color w:val="000000"/>
          <w:lang w:val="de-DE"/>
        </w:rPr>
        <w:t>, 90471 Nürnberg, Deutschland</w:t>
      </w:r>
      <w:r w:rsidRPr="006106EA">
        <w:rPr>
          <w:color w:val="000000"/>
          <w:lang w:val="de-DE"/>
        </w:rPr>
        <w:br/>
        <w:t>Telefon: +49 911 9352-0, Fax: +49 911 9352-100</w:t>
      </w:r>
      <w:r w:rsidRPr="006106EA">
        <w:rPr>
          <w:color w:val="000000"/>
          <w:lang w:val="de-DE"/>
        </w:rPr>
        <w:br/>
        <w:t>E</w:t>
      </w:r>
      <w:r w:rsidRPr="006106EA">
        <w:rPr>
          <w:lang w:val="de-DE"/>
        </w:rPr>
        <w:t>-Mail: vertrieb@noris.de</w:t>
      </w:r>
      <w:r w:rsidRPr="006106EA">
        <w:rPr>
          <w:color w:val="000000"/>
          <w:lang w:val="de-DE"/>
        </w:rPr>
        <w:t xml:space="preserve">, </w:t>
      </w:r>
      <w:r w:rsidRPr="006106EA">
        <w:rPr>
          <w:lang w:val="de-DE"/>
        </w:rPr>
        <w:t>Homepage: www.noris.de</w:t>
      </w:r>
    </w:p>
    <w:p w14:paraId="71A2B0DC" w14:textId="77777777" w:rsidR="009D7756" w:rsidRPr="006106EA" w:rsidRDefault="009D7756" w:rsidP="006106EA">
      <w:pPr>
        <w:pStyle w:val="PIAbspann"/>
        <w:rPr>
          <w:b/>
          <w:bCs/>
          <w:lang w:val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99"/>
        <w:gridCol w:w="3895"/>
      </w:tblGrid>
      <w:tr w:rsidR="009D7756" w:rsidRPr="006106EA" w14:paraId="5A546685" w14:textId="77777777" w:rsidTr="00C36091">
        <w:tc>
          <w:tcPr>
            <w:tcW w:w="3968" w:type="dxa"/>
          </w:tcPr>
          <w:p w14:paraId="0967E07C" w14:textId="77777777" w:rsidR="009D7756" w:rsidRPr="006106EA" w:rsidRDefault="009D7756" w:rsidP="006106EA">
            <w:pPr>
              <w:pStyle w:val="PIAbspann"/>
              <w:rPr>
                <w:b/>
                <w:bCs/>
                <w:lang w:val="de-DE"/>
              </w:rPr>
            </w:pPr>
            <w:r w:rsidRPr="006106EA">
              <w:rPr>
                <w:b/>
                <w:bCs/>
                <w:lang w:val="de-DE"/>
              </w:rPr>
              <w:t>Kontakt:</w:t>
            </w:r>
          </w:p>
          <w:p w14:paraId="711BB28F" w14:textId="77777777" w:rsidR="009D7756" w:rsidRPr="006106EA" w:rsidRDefault="009D7756" w:rsidP="006106EA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6106EA">
              <w:rPr>
                <w:color w:val="000000"/>
                <w:lang w:val="de-DE"/>
              </w:rPr>
              <w:t>noris network AG</w:t>
            </w:r>
            <w:r w:rsidRPr="006106EA">
              <w:rPr>
                <w:color w:val="000000"/>
                <w:lang w:val="de-DE"/>
              </w:rPr>
              <w:br/>
              <w:t>Kirsten Meier</w:t>
            </w:r>
          </w:p>
          <w:p w14:paraId="4E9E1D05" w14:textId="77777777" w:rsidR="009D7756" w:rsidRPr="006106EA" w:rsidRDefault="009D7756" w:rsidP="006106EA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6106EA">
              <w:rPr>
                <w:lang w:val="de-DE"/>
              </w:rPr>
              <w:t>Thomas-Mann-Straße 16 - 20</w:t>
            </w:r>
            <w:r w:rsidRPr="006106EA">
              <w:rPr>
                <w:color w:val="000000"/>
                <w:lang w:val="de-DE"/>
              </w:rPr>
              <w:br/>
              <w:t>90471 Nürnberg</w:t>
            </w:r>
            <w:r w:rsidRPr="006106EA">
              <w:rPr>
                <w:color w:val="000000"/>
                <w:lang w:val="de-DE"/>
              </w:rPr>
              <w:br/>
              <w:t>Tel.: +49 911 9352-0</w:t>
            </w:r>
            <w:r w:rsidRPr="006106EA">
              <w:rPr>
                <w:color w:val="000000"/>
                <w:lang w:val="de-DE"/>
              </w:rPr>
              <w:br/>
              <w:t>Fax: +49 911 9352-100</w:t>
            </w:r>
            <w:r w:rsidRPr="006106EA">
              <w:rPr>
                <w:color w:val="000000"/>
                <w:lang w:val="de-DE"/>
              </w:rPr>
              <w:br/>
              <w:t>E</w:t>
            </w:r>
            <w:r w:rsidRPr="006106EA">
              <w:rPr>
                <w:lang w:val="de-DE"/>
              </w:rPr>
              <w:t>-Mail: kirsten.meier@noris.de</w:t>
            </w:r>
            <w:r w:rsidRPr="006106EA">
              <w:rPr>
                <w:color w:val="000000"/>
                <w:lang w:val="de-DE"/>
              </w:rPr>
              <w:br/>
            </w:r>
            <w:r w:rsidRPr="006106EA">
              <w:rPr>
                <w:lang w:val="de-DE"/>
              </w:rPr>
              <w:t>Homepage: www.noris.de</w:t>
            </w:r>
          </w:p>
        </w:tc>
        <w:tc>
          <w:tcPr>
            <w:tcW w:w="3968" w:type="dxa"/>
          </w:tcPr>
          <w:p w14:paraId="22CC3970" w14:textId="77777777" w:rsidR="009D7756" w:rsidRPr="006106EA" w:rsidRDefault="009D7756" w:rsidP="006106EA">
            <w:pPr>
              <w:pStyle w:val="PIAbspann"/>
              <w:rPr>
                <w:b/>
                <w:bCs/>
                <w:lang w:val="de-DE"/>
              </w:rPr>
            </w:pPr>
            <w:r w:rsidRPr="006106EA">
              <w:rPr>
                <w:b/>
                <w:bCs/>
                <w:lang w:val="de-DE"/>
              </w:rPr>
              <w:t>Presse-Kontakt:</w:t>
            </w:r>
          </w:p>
          <w:p w14:paraId="0FC43164" w14:textId="77777777" w:rsidR="009D7756" w:rsidRPr="006106EA" w:rsidRDefault="009D7756" w:rsidP="006106EA">
            <w:pPr>
              <w:pStyle w:val="PIAbspann"/>
              <w:jc w:val="left"/>
              <w:rPr>
                <w:color w:val="000000"/>
                <w:lang w:val="de-DE"/>
              </w:rPr>
            </w:pPr>
            <w:r w:rsidRPr="006106EA">
              <w:rPr>
                <w:lang w:val="de-DE"/>
              </w:rPr>
              <w:t>HighTech communications GmbH</w:t>
            </w:r>
            <w:r w:rsidRPr="006106EA">
              <w:rPr>
                <w:lang w:val="de-DE"/>
              </w:rPr>
              <w:br/>
            </w:r>
            <w:r w:rsidRPr="006106EA">
              <w:rPr>
                <w:color w:val="000000"/>
                <w:lang w:val="de-DE"/>
              </w:rPr>
              <w:t>Brigitte Basilio</w:t>
            </w:r>
          </w:p>
          <w:p w14:paraId="74A7898A" w14:textId="77777777" w:rsidR="009D7756" w:rsidRPr="006106EA" w:rsidRDefault="009D7756" w:rsidP="006106EA">
            <w:pPr>
              <w:pStyle w:val="PIAbspann"/>
              <w:jc w:val="left"/>
              <w:rPr>
                <w:color w:val="000000"/>
                <w:lang w:val="de-DE"/>
              </w:rPr>
            </w:pPr>
            <w:proofErr w:type="spellStart"/>
            <w:r w:rsidRPr="006106EA">
              <w:rPr>
                <w:lang w:val="de-DE"/>
              </w:rPr>
              <w:t>Brunhamstraße</w:t>
            </w:r>
            <w:proofErr w:type="spellEnd"/>
            <w:r w:rsidRPr="006106EA">
              <w:rPr>
                <w:lang w:val="de-DE"/>
              </w:rPr>
              <w:t xml:space="preserve"> 21</w:t>
            </w:r>
            <w:r w:rsidRPr="006106EA">
              <w:rPr>
                <w:lang w:val="de-DE"/>
              </w:rPr>
              <w:br/>
              <w:t>81249 München</w:t>
            </w:r>
            <w:r w:rsidRPr="006106EA">
              <w:rPr>
                <w:lang w:val="de-DE"/>
              </w:rPr>
              <w:br/>
              <w:t>Tel.: +49 89 500778-20</w:t>
            </w:r>
            <w:r w:rsidRPr="006106EA">
              <w:rPr>
                <w:lang w:val="de-DE"/>
              </w:rPr>
              <w:br/>
              <w:t>Fax: +49 89 500778-77</w:t>
            </w:r>
            <w:r w:rsidRPr="006106EA">
              <w:rPr>
                <w:lang w:val="de-DE"/>
              </w:rPr>
              <w:br/>
              <w:t>E-Mail: b.basilio@htcm.de</w:t>
            </w:r>
            <w:r w:rsidRPr="006106EA">
              <w:rPr>
                <w:lang w:val="de-DE"/>
              </w:rPr>
              <w:br/>
              <w:t xml:space="preserve">Homepage: </w:t>
            </w:r>
            <w:hyperlink r:id="rId10" w:history="1">
              <w:r w:rsidRPr="006106EA">
                <w:rPr>
                  <w:lang w:val="de-DE"/>
                </w:rPr>
                <w:t>www.htcm.de</w:t>
              </w:r>
            </w:hyperlink>
          </w:p>
        </w:tc>
      </w:tr>
    </w:tbl>
    <w:p w14:paraId="72EDF207" w14:textId="77777777" w:rsidR="009D7756" w:rsidRPr="006106EA" w:rsidRDefault="009D7756" w:rsidP="006106EA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</w:p>
    <w:p w14:paraId="546E858B" w14:textId="77777777" w:rsidR="00152F10" w:rsidRPr="006106EA" w:rsidRDefault="00152F10" w:rsidP="006106EA">
      <w:pPr>
        <w:spacing w:after="120" w:line="280" w:lineRule="exact"/>
        <w:jc w:val="both"/>
        <w:rPr>
          <w:b/>
          <w:bCs/>
          <w:sz w:val="20"/>
          <w:szCs w:val="20"/>
          <w:lang w:val="de-DE"/>
        </w:rPr>
      </w:pPr>
    </w:p>
    <w:sectPr w:rsidR="00152F10" w:rsidRPr="006106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5" w:h="16837"/>
      <w:pgMar w:top="2835" w:right="2410" w:bottom="1701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6A670" w14:textId="77777777" w:rsidR="002B13DD" w:rsidRDefault="002B13DD">
      <w:r>
        <w:separator/>
      </w:r>
    </w:p>
  </w:endnote>
  <w:endnote w:type="continuationSeparator" w:id="0">
    <w:p w14:paraId="06590F07" w14:textId="77777777" w:rsidR="002B13DD" w:rsidRDefault="002B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7EEA" w14:textId="77777777" w:rsidR="00C30595" w:rsidRDefault="00C305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3626F" w14:textId="5C32CDDE" w:rsidR="00AB2A8F" w:rsidRDefault="00AB2A8F" w:rsidP="00961618">
    <w:pPr>
      <w:pStyle w:val="Footer"/>
      <w:rPr>
        <w:lang w:val="de-DE"/>
      </w:rPr>
    </w:pP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de-DE"/>
      </w:rPr>
      <w:instrText xml:space="preserve"> FILENAME </w:instrText>
    </w:r>
    <w:r>
      <w:rPr>
        <w:sz w:val="16"/>
        <w:szCs w:val="16"/>
        <w:lang w:val="en-US"/>
      </w:rPr>
      <w:fldChar w:fldCharType="separate"/>
    </w:r>
    <w:r w:rsidR="00C30595">
      <w:rPr>
        <w:noProof/>
        <w:sz w:val="16"/>
        <w:szCs w:val="16"/>
        <w:lang w:val="de-DE"/>
      </w:rPr>
      <w:t>NRS1PI845.docx</w:t>
    </w:r>
    <w:r>
      <w:rPr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337D6" w14:textId="77777777" w:rsidR="00C30595" w:rsidRDefault="00C305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545D4" w14:textId="77777777" w:rsidR="002B13DD" w:rsidRDefault="002B13DD">
      <w:r>
        <w:separator/>
      </w:r>
    </w:p>
  </w:footnote>
  <w:footnote w:type="continuationSeparator" w:id="0">
    <w:p w14:paraId="46DF86FC" w14:textId="77777777" w:rsidR="002B13DD" w:rsidRDefault="002B1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EB7DB" w14:textId="77777777" w:rsidR="00C30595" w:rsidRDefault="00C305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4F58D" w14:textId="77777777" w:rsidR="00AB2A8F" w:rsidRDefault="00E23770">
    <w:pPr>
      <w:spacing w:before="480" w:line="260" w:lineRule="exact"/>
      <w:rPr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7728" behindDoc="0" locked="0" layoutInCell="1" allowOverlap="1" wp14:anchorId="184911E3" wp14:editId="3A080651">
          <wp:simplePos x="0" y="0"/>
          <wp:positionH relativeFrom="column">
            <wp:posOffset>-11430</wp:posOffset>
          </wp:positionH>
          <wp:positionV relativeFrom="paragraph">
            <wp:posOffset>62230</wp:posOffset>
          </wp:positionV>
          <wp:extent cx="2622550" cy="391160"/>
          <wp:effectExtent l="0" t="0" r="0" b="0"/>
          <wp:wrapNone/>
          <wp:docPr id="4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255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B4681" w14:textId="77777777" w:rsidR="00C30595" w:rsidRDefault="00C305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 w16cid:durableId="1336033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71"/>
    <w:rsid w:val="00000D28"/>
    <w:rsid w:val="0001080E"/>
    <w:rsid w:val="000152D3"/>
    <w:rsid w:val="00015BE9"/>
    <w:rsid w:val="00020D49"/>
    <w:rsid w:val="00021340"/>
    <w:rsid w:val="00024FC1"/>
    <w:rsid w:val="00025671"/>
    <w:rsid w:val="00025F84"/>
    <w:rsid w:val="000324F0"/>
    <w:rsid w:val="00032C67"/>
    <w:rsid w:val="00042EF8"/>
    <w:rsid w:val="0005020D"/>
    <w:rsid w:val="000561B3"/>
    <w:rsid w:val="00061BFC"/>
    <w:rsid w:val="00063B9A"/>
    <w:rsid w:val="000733F9"/>
    <w:rsid w:val="00082B45"/>
    <w:rsid w:val="000914B0"/>
    <w:rsid w:val="00091C70"/>
    <w:rsid w:val="000920F7"/>
    <w:rsid w:val="00092713"/>
    <w:rsid w:val="00094CF5"/>
    <w:rsid w:val="000A3685"/>
    <w:rsid w:val="000A561C"/>
    <w:rsid w:val="000A59E6"/>
    <w:rsid w:val="000A706F"/>
    <w:rsid w:val="000A7345"/>
    <w:rsid w:val="000B5B5B"/>
    <w:rsid w:val="000B7A95"/>
    <w:rsid w:val="000C18CF"/>
    <w:rsid w:val="000D2766"/>
    <w:rsid w:val="000D4909"/>
    <w:rsid w:val="000E480D"/>
    <w:rsid w:val="000F2110"/>
    <w:rsid w:val="000F4E33"/>
    <w:rsid w:val="000F62E7"/>
    <w:rsid w:val="000F6B96"/>
    <w:rsid w:val="001019DE"/>
    <w:rsid w:val="001022FA"/>
    <w:rsid w:val="001025A1"/>
    <w:rsid w:val="00103A36"/>
    <w:rsid w:val="00105545"/>
    <w:rsid w:val="00112A16"/>
    <w:rsid w:val="00112F3A"/>
    <w:rsid w:val="00122781"/>
    <w:rsid w:val="001265AF"/>
    <w:rsid w:val="00136694"/>
    <w:rsid w:val="00137E06"/>
    <w:rsid w:val="0014058D"/>
    <w:rsid w:val="00140AF2"/>
    <w:rsid w:val="00141E71"/>
    <w:rsid w:val="00142B8B"/>
    <w:rsid w:val="0014552F"/>
    <w:rsid w:val="00152C84"/>
    <w:rsid w:val="00152F10"/>
    <w:rsid w:val="00155041"/>
    <w:rsid w:val="00156EA2"/>
    <w:rsid w:val="00161EC1"/>
    <w:rsid w:val="00162E04"/>
    <w:rsid w:val="00163B15"/>
    <w:rsid w:val="00166DA7"/>
    <w:rsid w:val="00170248"/>
    <w:rsid w:val="00176E41"/>
    <w:rsid w:val="001A4344"/>
    <w:rsid w:val="001A6B82"/>
    <w:rsid w:val="001B66D2"/>
    <w:rsid w:val="001E29FC"/>
    <w:rsid w:val="001E30B2"/>
    <w:rsid w:val="001E366E"/>
    <w:rsid w:val="001E4499"/>
    <w:rsid w:val="001E5877"/>
    <w:rsid w:val="001F3FB8"/>
    <w:rsid w:val="001F7DAF"/>
    <w:rsid w:val="002049B1"/>
    <w:rsid w:val="00204D16"/>
    <w:rsid w:val="00210C78"/>
    <w:rsid w:val="00211502"/>
    <w:rsid w:val="00214235"/>
    <w:rsid w:val="00215492"/>
    <w:rsid w:val="002154F6"/>
    <w:rsid w:val="00236B4F"/>
    <w:rsid w:val="00236FF9"/>
    <w:rsid w:val="00237C76"/>
    <w:rsid w:val="00241089"/>
    <w:rsid w:val="00244049"/>
    <w:rsid w:val="00247A9A"/>
    <w:rsid w:val="002516A2"/>
    <w:rsid w:val="002549BB"/>
    <w:rsid w:val="00285170"/>
    <w:rsid w:val="00286E65"/>
    <w:rsid w:val="002A0A7A"/>
    <w:rsid w:val="002A4007"/>
    <w:rsid w:val="002B13DD"/>
    <w:rsid w:val="002B1948"/>
    <w:rsid w:val="002B28A9"/>
    <w:rsid w:val="002B672E"/>
    <w:rsid w:val="002C2E0C"/>
    <w:rsid w:val="002C447F"/>
    <w:rsid w:val="002E0C6A"/>
    <w:rsid w:val="002F2DE3"/>
    <w:rsid w:val="002F67F5"/>
    <w:rsid w:val="0030103D"/>
    <w:rsid w:val="00302106"/>
    <w:rsid w:val="00303061"/>
    <w:rsid w:val="00304853"/>
    <w:rsid w:val="0031436D"/>
    <w:rsid w:val="00317499"/>
    <w:rsid w:val="003334CD"/>
    <w:rsid w:val="00335C0D"/>
    <w:rsid w:val="00335F45"/>
    <w:rsid w:val="00342187"/>
    <w:rsid w:val="0034282F"/>
    <w:rsid w:val="003623CD"/>
    <w:rsid w:val="00363969"/>
    <w:rsid w:val="003737B0"/>
    <w:rsid w:val="00374301"/>
    <w:rsid w:val="0037765D"/>
    <w:rsid w:val="00380463"/>
    <w:rsid w:val="00383C8A"/>
    <w:rsid w:val="0038420F"/>
    <w:rsid w:val="00385C3F"/>
    <w:rsid w:val="003963CA"/>
    <w:rsid w:val="003A1FE1"/>
    <w:rsid w:val="003A3DBF"/>
    <w:rsid w:val="003A6818"/>
    <w:rsid w:val="003B251C"/>
    <w:rsid w:val="003B412F"/>
    <w:rsid w:val="003B530B"/>
    <w:rsid w:val="003D05DD"/>
    <w:rsid w:val="003D56AC"/>
    <w:rsid w:val="003D6308"/>
    <w:rsid w:val="003E4EC7"/>
    <w:rsid w:val="003E6BCE"/>
    <w:rsid w:val="003F0BAF"/>
    <w:rsid w:val="004418AD"/>
    <w:rsid w:val="004429D7"/>
    <w:rsid w:val="00444570"/>
    <w:rsid w:val="00452F67"/>
    <w:rsid w:val="004674B7"/>
    <w:rsid w:val="00470914"/>
    <w:rsid w:val="00477162"/>
    <w:rsid w:val="00477DD8"/>
    <w:rsid w:val="004829D5"/>
    <w:rsid w:val="00496B1B"/>
    <w:rsid w:val="004A3DDE"/>
    <w:rsid w:val="004A4F37"/>
    <w:rsid w:val="004A6077"/>
    <w:rsid w:val="004A7F97"/>
    <w:rsid w:val="004B3A58"/>
    <w:rsid w:val="004B4253"/>
    <w:rsid w:val="004B61A9"/>
    <w:rsid w:val="004C3D7C"/>
    <w:rsid w:val="004C4B12"/>
    <w:rsid w:val="004D52FD"/>
    <w:rsid w:val="004E15D7"/>
    <w:rsid w:val="004E24FF"/>
    <w:rsid w:val="004E689A"/>
    <w:rsid w:val="004E728F"/>
    <w:rsid w:val="004F365D"/>
    <w:rsid w:val="004F696C"/>
    <w:rsid w:val="004F7916"/>
    <w:rsid w:val="00503C9A"/>
    <w:rsid w:val="00512B8B"/>
    <w:rsid w:val="00515B8B"/>
    <w:rsid w:val="00525C27"/>
    <w:rsid w:val="00526A92"/>
    <w:rsid w:val="005352B8"/>
    <w:rsid w:val="0054457D"/>
    <w:rsid w:val="005448E9"/>
    <w:rsid w:val="00554651"/>
    <w:rsid w:val="00556A72"/>
    <w:rsid w:val="00557661"/>
    <w:rsid w:val="0056312C"/>
    <w:rsid w:val="0057462C"/>
    <w:rsid w:val="00582A1A"/>
    <w:rsid w:val="005902CE"/>
    <w:rsid w:val="0059124A"/>
    <w:rsid w:val="00592283"/>
    <w:rsid w:val="00595B7F"/>
    <w:rsid w:val="00595EB3"/>
    <w:rsid w:val="005B008B"/>
    <w:rsid w:val="005B1D53"/>
    <w:rsid w:val="005B33BD"/>
    <w:rsid w:val="005C2135"/>
    <w:rsid w:val="005C2864"/>
    <w:rsid w:val="005D085B"/>
    <w:rsid w:val="005E0662"/>
    <w:rsid w:val="005E434D"/>
    <w:rsid w:val="005F035A"/>
    <w:rsid w:val="005F1471"/>
    <w:rsid w:val="005F169B"/>
    <w:rsid w:val="005F1910"/>
    <w:rsid w:val="00606419"/>
    <w:rsid w:val="006106EA"/>
    <w:rsid w:val="006143A6"/>
    <w:rsid w:val="00616750"/>
    <w:rsid w:val="00617B50"/>
    <w:rsid w:val="006204D5"/>
    <w:rsid w:val="006207B7"/>
    <w:rsid w:val="00622BA1"/>
    <w:rsid w:val="0063195A"/>
    <w:rsid w:val="006325AC"/>
    <w:rsid w:val="00632FCD"/>
    <w:rsid w:val="00635B18"/>
    <w:rsid w:val="0064014C"/>
    <w:rsid w:val="00647671"/>
    <w:rsid w:val="00657020"/>
    <w:rsid w:val="0066469F"/>
    <w:rsid w:val="00667790"/>
    <w:rsid w:val="00672A0C"/>
    <w:rsid w:val="006739A0"/>
    <w:rsid w:val="006A2095"/>
    <w:rsid w:val="006B7861"/>
    <w:rsid w:val="006C09FB"/>
    <w:rsid w:val="006C0D4A"/>
    <w:rsid w:val="006C12D0"/>
    <w:rsid w:val="006C45C6"/>
    <w:rsid w:val="006C50CA"/>
    <w:rsid w:val="006C5AF7"/>
    <w:rsid w:val="006D122E"/>
    <w:rsid w:val="006D2717"/>
    <w:rsid w:val="006D3E5D"/>
    <w:rsid w:val="006D462B"/>
    <w:rsid w:val="006E4A0D"/>
    <w:rsid w:val="006F4FAC"/>
    <w:rsid w:val="00701493"/>
    <w:rsid w:val="00703587"/>
    <w:rsid w:val="00703D30"/>
    <w:rsid w:val="0071156A"/>
    <w:rsid w:val="00711F1B"/>
    <w:rsid w:val="0071539C"/>
    <w:rsid w:val="00715C75"/>
    <w:rsid w:val="00717C62"/>
    <w:rsid w:val="007220BF"/>
    <w:rsid w:val="007353A9"/>
    <w:rsid w:val="007407B0"/>
    <w:rsid w:val="00745E4F"/>
    <w:rsid w:val="00747AF9"/>
    <w:rsid w:val="00751ABE"/>
    <w:rsid w:val="00763B15"/>
    <w:rsid w:val="00763C3B"/>
    <w:rsid w:val="0076491A"/>
    <w:rsid w:val="00766A3C"/>
    <w:rsid w:val="00772D41"/>
    <w:rsid w:val="00774AE1"/>
    <w:rsid w:val="00774F34"/>
    <w:rsid w:val="007760BC"/>
    <w:rsid w:val="00776C75"/>
    <w:rsid w:val="00782510"/>
    <w:rsid w:val="00784FDD"/>
    <w:rsid w:val="0079084B"/>
    <w:rsid w:val="00790B68"/>
    <w:rsid w:val="007A0C13"/>
    <w:rsid w:val="007A0C93"/>
    <w:rsid w:val="007A31C1"/>
    <w:rsid w:val="007A7CD7"/>
    <w:rsid w:val="007B1351"/>
    <w:rsid w:val="007B3DA5"/>
    <w:rsid w:val="007B4F7E"/>
    <w:rsid w:val="007B7E7F"/>
    <w:rsid w:val="007C0C94"/>
    <w:rsid w:val="007C251A"/>
    <w:rsid w:val="007C3E80"/>
    <w:rsid w:val="007C5FE3"/>
    <w:rsid w:val="007F3EE2"/>
    <w:rsid w:val="007F6ECE"/>
    <w:rsid w:val="00800EA2"/>
    <w:rsid w:val="0081450A"/>
    <w:rsid w:val="0081451C"/>
    <w:rsid w:val="00821E51"/>
    <w:rsid w:val="0082306B"/>
    <w:rsid w:val="0084340D"/>
    <w:rsid w:val="00870C1D"/>
    <w:rsid w:val="008764C8"/>
    <w:rsid w:val="008772AB"/>
    <w:rsid w:val="00877609"/>
    <w:rsid w:val="008839C5"/>
    <w:rsid w:val="008856E0"/>
    <w:rsid w:val="008915E0"/>
    <w:rsid w:val="00891702"/>
    <w:rsid w:val="00892289"/>
    <w:rsid w:val="00892B34"/>
    <w:rsid w:val="008A31CD"/>
    <w:rsid w:val="008A3977"/>
    <w:rsid w:val="008A400A"/>
    <w:rsid w:val="008B0EC7"/>
    <w:rsid w:val="008B4015"/>
    <w:rsid w:val="008B5315"/>
    <w:rsid w:val="008C2DC8"/>
    <w:rsid w:val="008C6866"/>
    <w:rsid w:val="008D41C5"/>
    <w:rsid w:val="008D6F69"/>
    <w:rsid w:val="008E06D2"/>
    <w:rsid w:val="008E09D5"/>
    <w:rsid w:val="008E0CC7"/>
    <w:rsid w:val="008E2ACA"/>
    <w:rsid w:val="008E562D"/>
    <w:rsid w:val="008F1DF5"/>
    <w:rsid w:val="008F236B"/>
    <w:rsid w:val="009016A0"/>
    <w:rsid w:val="0090654C"/>
    <w:rsid w:val="00906D37"/>
    <w:rsid w:val="00906F61"/>
    <w:rsid w:val="00914E64"/>
    <w:rsid w:val="00915C2E"/>
    <w:rsid w:val="00916ED5"/>
    <w:rsid w:val="009206E5"/>
    <w:rsid w:val="009213A3"/>
    <w:rsid w:val="0092177E"/>
    <w:rsid w:val="0092187D"/>
    <w:rsid w:val="00925830"/>
    <w:rsid w:val="009320E8"/>
    <w:rsid w:val="00946A77"/>
    <w:rsid w:val="00946ACD"/>
    <w:rsid w:val="00954179"/>
    <w:rsid w:val="009552B4"/>
    <w:rsid w:val="009571E1"/>
    <w:rsid w:val="00961618"/>
    <w:rsid w:val="00972F34"/>
    <w:rsid w:val="009745D2"/>
    <w:rsid w:val="0098611F"/>
    <w:rsid w:val="009937A4"/>
    <w:rsid w:val="009B5228"/>
    <w:rsid w:val="009B5FDF"/>
    <w:rsid w:val="009C18DD"/>
    <w:rsid w:val="009C24D3"/>
    <w:rsid w:val="009C377F"/>
    <w:rsid w:val="009C4D4D"/>
    <w:rsid w:val="009D1396"/>
    <w:rsid w:val="009D5D16"/>
    <w:rsid w:val="009D7756"/>
    <w:rsid w:val="009D7E0A"/>
    <w:rsid w:val="009E03F0"/>
    <w:rsid w:val="009E10BE"/>
    <w:rsid w:val="009E4080"/>
    <w:rsid w:val="009E66F9"/>
    <w:rsid w:val="009F3E73"/>
    <w:rsid w:val="009F4188"/>
    <w:rsid w:val="009F65A5"/>
    <w:rsid w:val="009F7CD3"/>
    <w:rsid w:val="00A1070F"/>
    <w:rsid w:val="00A15E82"/>
    <w:rsid w:val="00A208BA"/>
    <w:rsid w:val="00A231D8"/>
    <w:rsid w:val="00A25E26"/>
    <w:rsid w:val="00A26FB9"/>
    <w:rsid w:val="00A55A03"/>
    <w:rsid w:val="00A56217"/>
    <w:rsid w:val="00A63CA0"/>
    <w:rsid w:val="00A9270E"/>
    <w:rsid w:val="00AB1D7B"/>
    <w:rsid w:val="00AB2A8F"/>
    <w:rsid w:val="00AD2D17"/>
    <w:rsid w:val="00AD7998"/>
    <w:rsid w:val="00AE5409"/>
    <w:rsid w:val="00AF2BF3"/>
    <w:rsid w:val="00AF7CA1"/>
    <w:rsid w:val="00B0088D"/>
    <w:rsid w:val="00B00EDB"/>
    <w:rsid w:val="00B107E8"/>
    <w:rsid w:val="00B11D14"/>
    <w:rsid w:val="00B159A2"/>
    <w:rsid w:val="00B1610A"/>
    <w:rsid w:val="00B2116F"/>
    <w:rsid w:val="00B213EB"/>
    <w:rsid w:val="00B35126"/>
    <w:rsid w:val="00B36BF2"/>
    <w:rsid w:val="00B40626"/>
    <w:rsid w:val="00B41CCC"/>
    <w:rsid w:val="00B4308B"/>
    <w:rsid w:val="00B47D48"/>
    <w:rsid w:val="00B50771"/>
    <w:rsid w:val="00B57F83"/>
    <w:rsid w:val="00B63874"/>
    <w:rsid w:val="00B63CB2"/>
    <w:rsid w:val="00B6653C"/>
    <w:rsid w:val="00B67D0E"/>
    <w:rsid w:val="00B81A64"/>
    <w:rsid w:val="00B84FEB"/>
    <w:rsid w:val="00B859A4"/>
    <w:rsid w:val="00B86322"/>
    <w:rsid w:val="00B86B72"/>
    <w:rsid w:val="00B91AA0"/>
    <w:rsid w:val="00B94569"/>
    <w:rsid w:val="00BB68AC"/>
    <w:rsid w:val="00BC1E01"/>
    <w:rsid w:val="00BC2148"/>
    <w:rsid w:val="00BC2BCD"/>
    <w:rsid w:val="00BC2D2B"/>
    <w:rsid w:val="00BD256F"/>
    <w:rsid w:val="00BD25F6"/>
    <w:rsid w:val="00BE273C"/>
    <w:rsid w:val="00BE5D3B"/>
    <w:rsid w:val="00BE7CF1"/>
    <w:rsid w:val="00BF049E"/>
    <w:rsid w:val="00BF32FE"/>
    <w:rsid w:val="00C13F81"/>
    <w:rsid w:val="00C26762"/>
    <w:rsid w:val="00C30595"/>
    <w:rsid w:val="00C35655"/>
    <w:rsid w:val="00C4092B"/>
    <w:rsid w:val="00C42157"/>
    <w:rsid w:val="00C47EE3"/>
    <w:rsid w:val="00C50FCA"/>
    <w:rsid w:val="00C63D72"/>
    <w:rsid w:val="00C67869"/>
    <w:rsid w:val="00C70A57"/>
    <w:rsid w:val="00C7675A"/>
    <w:rsid w:val="00C810A4"/>
    <w:rsid w:val="00C82D70"/>
    <w:rsid w:val="00C878B4"/>
    <w:rsid w:val="00C90EA5"/>
    <w:rsid w:val="00C91468"/>
    <w:rsid w:val="00C9390C"/>
    <w:rsid w:val="00C941B6"/>
    <w:rsid w:val="00CA0E35"/>
    <w:rsid w:val="00CA2AC7"/>
    <w:rsid w:val="00CA2BCD"/>
    <w:rsid w:val="00CA4542"/>
    <w:rsid w:val="00CA50D8"/>
    <w:rsid w:val="00CB14BA"/>
    <w:rsid w:val="00CB7ACC"/>
    <w:rsid w:val="00CC5DF0"/>
    <w:rsid w:val="00CC6C03"/>
    <w:rsid w:val="00CD3B82"/>
    <w:rsid w:val="00CD5541"/>
    <w:rsid w:val="00CD6167"/>
    <w:rsid w:val="00CD78DA"/>
    <w:rsid w:val="00CD7A43"/>
    <w:rsid w:val="00CE6457"/>
    <w:rsid w:val="00CF0A34"/>
    <w:rsid w:val="00CF6753"/>
    <w:rsid w:val="00CF752E"/>
    <w:rsid w:val="00CF77E5"/>
    <w:rsid w:val="00D024A8"/>
    <w:rsid w:val="00D03779"/>
    <w:rsid w:val="00D04964"/>
    <w:rsid w:val="00D11CFB"/>
    <w:rsid w:val="00D225C4"/>
    <w:rsid w:val="00D24A81"/>
    <w:rsid w:val="00D25E76"/>
    <w:rsid w:val="00D26228"/>
    <w:rsid w:val="00D30900"/>
    <w:rsid w:val="00D315E5"/>
    <w:rsid w:val="00D34710"/>
    <w:rsid w:val="00D36C46"/>
    <w:rsid w:val="00D433A6"/>
    <w:rsid w:val="00D602C9"/>
    <w:rsid w:val="00D61AA8"/>
    <w:rsid w:val="00D65954"/>
    <w:rsid w:val="00D75A77"/>
    <w:rsid w:val="00D84319"/>
    <w:rsid w:val="00D8452C"/>
    <w:rsid w:val="00D87ED7"/>
    <w:rsid w:val="00D94FDC"/>
    <w:rsid w:val="00D97CEB"/>
    <w:rsid w:val="00DA7AD2"/>
    <w:rsid w:val="00DB6E36"/>
    <w:rsid w:val="00DC074E"/>
    <w:rsid w:val="00DC1186"/>
    <w:rsid w:val="00DC1396"/>
    <w:rsid w:val="00DC699A"/>
    <w:rsid w:val="00DD189B"/>
    <w:rsid w:val="00DE1EE0"/>
    <w:rsid w:val="00DE28B1"/>
    <w:rsid w:val="00DE31F5"/>
    <w:rsid w:val="00DE617B"/>
    <w:rsid w:val="00DF27A3"/>
    <w:rsid w:val="00DF6F38"/>
    <w:rsid w:val="00E10132"/>
    <w:rsid w:val="00E15089"/>
    <w:rsid w:val="00E23770"/>
    <w:rsid w:val="00E25C94"/>
    <w:rsid w:val="00E349C2"/>
    <w:rsid w:val="00E37DE8"/>
    <w:rsid w:val="00E4356A"/>
    <w:rsid w:val="00E44C40"/>
    <w:rsid w:val="00E523ED"/>
    <w:rsid w:val="00E55899"/>
    <w:rsid w:val="00E62DC3"/>
    <w:rsid w:val="00E64C83"/>
    <w:rsid w:val="00E723A4"/>
    <w:rsid w:val="00E72D73"/>
    <w:rsid w:val="00E802B8"/>
    <w:rsid w:val="00E82ACA"/>
    <w:rsid w:val="00E92B86"/>
    <w:rsid w:val="00E943F3"/>
    <w:rsid w:val="00EA2B03"/>
    <w:rsid w:val="00EB3091"/>
    <w:rsid w:val="00EB45AD"/>
    <w:rsid w:val="00EB60DC"/>
    <w:rsid w:val="00EC30C1"/>
    <w:rsid w:val="00EC75E0"/>
    <w:rsid w:val="00ED3958"/>
    <w:rsid w:val="00ED3C5A"/>
    <w:rsid w:val="00ED7EC9"/>
    <w:rsid w:val="00EE00F9"/>
    <w:rsid w:val="00EE0250"/>
    <w:rsid w:val="00EE2F2E"/>
    <w:rsid w:val="00EE3CD7"/>
    <w:rsid w:val="00F007E6"/>
    <w:rsid w:val="00F01B7B"/>
    <w:rsid w:val="00F04EE8"/>
    <w:rsid w:val="00F1298B"/>
    <w:rsid w:val="00F2144A"/>
    <w:rsid w:val="00F26181"/>
    <w:rsid w:val="00F26DBD"/>
    <w:rsid w:val="00F27651"/>
    <w:rsid w:val="00F35C58"/>
    <w:rsid w:val="00F37C16"/>
    <w:rsid w:val="00F423F9"/>
    <w:rsid w:val="00F465F7"/>
    <w:rsid w:val="00F50F93"/>
    <w:rsid w:val="00F60F5C"/>
    <w:rsid w:val="00F6285D"/>
    <w:rsid w:val="00F633CC"/>
    <w:rsid w:val="00F646D2"/>
    <w:rsid w:val="00F678F3"/>
    <w:rsid w:val="00F67C43"/>
    <w:rsid w:val="00F75746"/>
    <w:rsid w:val="00F80166"/>
    <w:rsid w:val="00F82158"/>
    <w:rsid w:val="00F847D9"/>
    <w:rsid w:val="00F84C68"/>
    <w:rsid w:val="00F9087E"/>
    <w:rsid w:val="00F94CF9"/>
    <w:rsid w:val="00F94D14"/>
    <w:rsid w:val="00FA78EE"/>
    <w:rsid w:val="00FB3963"/>
    <w:rsid w:val="00FB587B"/>
    <w:rsid w:val="00FC2E12"/>
    <w:rsid w:val="00FC3221"/>
    <w:rsid w:val="00FC6F2E"/>
    <w:rsid w:val="00FC7714"/>
    <w:rsid w:val="00FC7EDA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CECAA"/>
  <w15:chartTrackingRefBased/>
  <w15:docId w15:val="{8B0DC07A-4E1F-44A7-B7C5-3DE8BD3A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Arial" w:hAnsi="Arial" w:cs="Arial"/>
      <w:sz w:val="22"/>
      <w:szCs w:val="22"/>
      <w:lang w:val="de-CH" w:eastAsia="ar-SA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after="220"/>
      <w:ind w:left="1134" w:hanging="1134"/>
      <w:outlineLvl w:val="0"/>
    </w:pPr>
    <w:rPr>
      <w:b/>
      <w:bCs/>
      <w:kern w:val="1"/>
    </w:rPr>
  </w:style>
  <w:style w:type="paragraph" w:styleId="Heading2">
    <w:name w:val="heading 2"/>
    <w:basedOn w:val="Heading1"/>
    <w:next w:val="Normal"/>
    <w:qFormat/>
    <w:pPr>
      <w:numPr>
        <w:ilvl w:val="1"/>
      </w:numPr>
      <w:outlineLvl w:val="1"/>
    </w:pPr>
  </w:style>
  <w:style w:type="paragraph" w:styleId="Heading3">
    <w:name w:val="heading 3"/>
    <w:basedOn w:val="Heading1"/>
    <w:next w:val="Normal"/>
    <w:qFormat/>
    <w:pPr>
      <w:numPr>
        <w:ilvl w:val="2"/>
      </w:numPr>
      <w:outlineLvl w:val="2"/>
    </w:pPr>
  </w:style>
  <w:style w:type="paragraph" w:styleId="Heading4">
    <w:name w:val="heading 4"/>
    <w:basedOn w:val="Heading1"/>
    <w:next w:val="Normal"/>
    <w:qFormat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ind w:left="283" w:hanging="283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Absatz-Standardschriftart1">
    <w:name w:val="Absatz-Standardschriftart1"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Times New Roman" w:eastAsia="Times New Roman" w:hAnsi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Times New Roman" w:hAnsi="Times New Roman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7z0">
    <w:name w:val="WW8Num7z0"/>
    <w:rPr>
      <w:rFonts w:ascii="Times New Roman" w:eastAsia="Times New Roman" w:hAnsi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Times New Roman" w:hAnsi="Times New Roman"/>
    </w:rPr>
  </w:style>
  <w:style w:type="character" w:customStyle="1" w:styleId="WW-Absatz-Standardschriftart">
    <w:name w:val="WW-Absatz-Standardschriftart"/>
  </w:style>
  <w:style w:type="character" w:customStyle="1" w:styleId="ZchnZchn17">
    <w:name w:val="Zchn Zchn17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ZchnZchn16">
    <w:name w:val="Zchn Zchn16"/>
    <w:rPr>
      <w:rFonts w:ascii="Cambria" w:eastAsia="Times New Roman" w:hAnsi="Cambria" w:cs="Times New Roman"/>
      <w:b/>
      <w:bCs/>
      <w:i/>
      <w:iCs/>
      <w:sz w:val="28"/>
      <w:szCs w:val="28"/>
      <w:lang w:val="de-CH"/>
    </w:rPr>
  </w:style>
  <w:style w:type="character" w:customStyle="1" w:styleId="ZchnZchn15">
    <w:name w:val="Zchn Zchn15"/>
    <w:rPr>
      <w:rFonts w:ascii="Cambria" w:eastAsia="Times New Roman" w:hAnsi="Cambria" w:cs="Times New Roman"/>
      <w:b/>
      <w:bCs/>
      <w:sz w:val="26"/>
      <w:szCs w:val="26"/>
      <w:lang w:val="de-CH"/>
    </w:rPr>
  </w:style>
  <w:style w:type="character" w:customStyle="1" w:styleId="ZchnZchn14">
    <w:name w:val="Zchn Zchn14"/>
    <w:rPr>
      <w:rFonts w:ascii="Calibri" w:eastAsia="Times New Roman" w:hAnsi="Calibri" w:cs="Times New Roman"/>
      <w:b/>
      <w:bCs/>
      <w:sz w:val="28"/>
      <w:szCs w:val="28"/>
      <w:lang w:val="de-CH"/>
    </w:rPr>
  </w:style>
  <w:style w:type="character" w:customStyle="1" w:styleId="ZchnZchn13">
    <w:name w:val="Zchn Zchn13"/>
    <w:rPr>
      <w:rFonts w:ascii="Calibri" w:eastAsia="Times New Roman" w:hAnsi="Calibri" w:cs="Times New Roman"/>
      <w:b/>
      <w:bCs/>
      <w:i/>
      <w:iCs/>
      <w:sz w:val="26"/>
      <w:szCs w:val="26"/>
      <w:lang w:val="de-CH"/>
    </w:rPr>
  </w:style>
  <w:style w:type="character" w:customStyle="1" w:styleId="ZchnZchn12">
    <w:name w:val="Zchn Zchn12"/>
    <w:rPr>
      <w:rFonts w:ascii="Calibri" w:eastAsia="Times New Roman" w:hAnsi="Calibri" w:cs="Times New Roman"/>
      <w:b/>
      <w:bCs/>
      <w:sz w:val="22"/>
      <w:szCs w:val="22"/>
      <w:lang w:val="de-CH"/>
    </w:rPr>
  </w:style>
  <w:style w:type="character" w:customStyle="1" w:styleId="ZchnZchn11">
    <w:name w:val="Zchn Zchn11"/>
    <w:rPr>
      <w:rFonts w:ascii="Calibri" w:eastAsia="Times New Roman" w:hAnsi="Calibri" w:cs="Times New Roman"/>
      <w:sz w:val="24"/>
      <w:szCs w:val="24"/>
      <w:lang w:val="de-CH"/>
    </w:rPr>
  </w:style>
  <w:style w:type="character" w:customStyle="1" w:styleId="ZchnZchn10">
    <w:name w:val="Zchn Zchn10"/>
    <w:rPr>
      <w:rFonts w:ascii="Calibri" w:eastAsia="Times New Roman" w:hAnsi="Calibri" w:cs="Times New Roman"/>
      <w:i/>
      <w:iCs/>
      <w:sz w:val="24"/>
      <w:szCs w:val="24"/>
      <w:lang w:val="de-CH"/>
    </w:rPr>
  </w:style>
  <w:style w:type="character" w:customStyle="1" w:styleId="ZchnZchn9">
    <w:name w:val="Zchn Zchn9"/>
    <w:rPr>
      <w:rFonts w:ascii="Cambria" w:eastAsia="Times New Roman" w:hAnsi="Cambria" w:cs="Times New Roman"/>
      <w:sz w:val="22"/>
      <w:szCs w:val="22"/>
      <w:lang w:val="de-CH"/>
    </w:rPr>
  </w:style>
  <w:style w:type="character" w:styleId="PageNumber">
    <w:name w:val="page number"/>
    <w:semiHidden/>
    <w:rPr>
      <w:rFonts w:cs="Times New Roman"/>
    </w:rPr>
  </w:style>
  <w:style w:type="character" w:customStyle="1" w:styleId="ZchnZchn8">
    <w:name w:val="Zchn Zchn8"/>
    <w:rPr>
      <w:rFonts w:ascii="Arial" w:hAnsi="Arial" w:cs="Arial"/>
      <w:sz w:val="22"/>
      <w:szCs w:val="22"/>
      <w:lang w:val="de-CH"/>
    </w:rPr>
  </w:style>
  <w:style w:type="character" w:customStyle="1" w:styleId="ZchnZchn7">
    <w:name w:val="Zchn Zchn7"/>
    <w:rPr>
      <w:rFonts w:ascii="Arial" w:hAnsi="Arial" w:cs="Arial"/>
      <w:sz w:val="22"/>
      <w:szCs w:val="22"/>
      <w:lang w:val="de-CH"/>
    </w:rPr>
  </w:style>
  <w:style w:type="character" w:customStyle="1" w:styleId="Kommentarzeichen1">
    <w:name w:val="Kommentarzeichen1"/>
    <w:rPr>
      <w:rFonts w:cs="Times New Roman"/>
      <w:sz w:val="16"/>
      <w:szCs w:val="16"/>
    </w:rPr>
  </w:style>
  <w:style w:type="character" w:customStyle="1" w:styleId="ZchnZchn6">
    <w:name w:val="Zchn Zchn6"/>
    <w:rPr>
      <w:rFonts w:ascii="Arial" w:hAnsi="Arial" w:cs="Arial"/>
      <w:lang w:val="de-CH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copytext">
    <w:name w:val="copytext"/>
    <w:rPr>
      <w:rFonts w:cs="Times New Roman"/>
    </w:rPr>
  </w:style>
  <w:style w:type="character" w:customStyle="1" w:styleId="ZchnZchn5">
    <w:name w:val="Zchn Zchn5"/>
    <w:rPr>
      <w:rFonts w:ascii="Arial" w:hAnsi="Arial" w:cs="Arial"/>
      <w:sz w:val="22"/>
      <w:szCs w:val="22"/>
      <w:lang w:val="de-CH"/>
    </w:rPr>
  </w:style>
  <w:style w:type="character" w:customStyle="1" w:styleId="stil74">
    <w:name w:val="stil74"/>
    <w:rPr>
      <w:rFonts w:cs="Times New Roman"/>
    </w:rPr>
  </w:style>
  <w:style w:type="character" w:customStyle="1" w:styleId="txt1">
    <w:name w:val="txt1"/>
    <w:rPr>
      <w:rFonts w:ascii="Arial" w:hAnsi="Arial" w:cs="Arial"/>
      <w:color w:val="000000"/>
      <w:sz w:val="20"/>
      <w:szCs w:val="20"/>
      <w:u w:val="none"/>
    </w:rPr>
  </w:style>
  <w:style w:type="character" w:customStyle="1" w:styleId="ZchnZchn4">
    <w:name w:val="Zchn Zchn4"/>
    <w:rPr>
      <w:rFonts w:ascii="Arial" w:hAnsi="Arial" w:cs="Arial"/>
      <w:sz w:val="16"/>
      <w:szCs w:val="16"/>
      <w:lang w:val="de-CH"/>
    </w:rPr>
  </w:style>
  <w:style w:type="character" w:customStyle="1" w:styleId="ZchnZchn3">
    <w:name w:val="Zchn Zchn3"/>
    <w:rPr>
      <w:rFonts w:ascii="Tahoma" w:hAnsi="Tahoma" w:cs="Tahoma"/>
      <w:sz w:val="16"/>
      <w:szCs w:val="16"/>
      <w:lang w:val="de-CH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color w:val="008000"/>
      <w:lang w:val="de-DE"/>
    </w:rPr>
  </w:style>
  <w:style w:type="character" w:customStyle="1" w:styleId="tw4winJump">
    <w:name w:val="tw4winJump"/>
    <w:rPr>
      <w:rFonts w:ascii="Courier New" w:hAnsi="Courier New"/>
      <w:color w:val="008080"/>
      <w:lang w:val="de-DE"/>
    </w:rPr>
  </w:style>
  <w:style w:type="character" w:customStyle="1" w:styleId="tw4winExternal">
    <w:name w:val="tw4winExternal"/>
    <w:rPr>
      <w:rFonts w:ascii="Courier New" w:hAnsi="Courier New"/>
      <w:color w:val="808080"/>
      <w:lang w:val="de-DE"/>
    </w:rPr>
  </w:style>
  <w:style w:type="character" w:customStyle="1" w:styleId="tw4winInternal">
    <w:name w:val="tw4winInternal"/>
    <w:rPr>
      <w:rFonts w:ascii="Courier New" w:hAnsi="Courier New"/>
      <w:color w:val="FF0000"/>
      <w:lang w:val="de-DE"/>
    </w:rPr>
  </w:style>
  <w:style w:type="character" w:customStyle="1" w:styleId="DONOTTRANSLATE">
    <w:name w:val="DO_NOT_TRANSLATE"/>
    <w:rPr>
      <w:rFonts w:ascii="Courier New" w:hAnsi="Courier New"/>
      <w:color w:val="800000"/>
      <w:lang w:val="de-DE"/>
    </w:rPr>
  </w:style>
  <w:style w:type="character" w:customStyle="1" w:styleId="ZchnZchn2">
    <w:name w:val="Zchn Zchn2"/>
    <w:rPr>
      <w:rFonts w:ascii="Arial" w:hAnsi="Arial" w:cs="Arial"/>
      <w:b/>
      <w:bCs/>
      <w:lang w:val="de-CH"/>
    </w:rPr>
  </w:style>
  <w:style w:type="character" w:customStyle="1" w:styleId="topicpathtext">
    <w:name w:val="topicpathtext"/>
    <w:rPr>
      <w:rFonts w:cs="Times New Roman"/>
    </w:rPr>
  </w:style>
  <w:style w:type="character" w:customStyle="1" w:styleId="topicpath2">
    <w:name w:val="topicpath2"/>
    <w:rPr>
      <w:rFonts w:cs="Times New Roman"/>
    </w:rPr>
  </w:style>
  <w:style w:type="character" w:customStyle="1" w:styleId="topicpath3">
    <w:name w:val="topicpath3"/>
    <w:rPr>
      <w:rFonts w:cs="Times New Roman"/>
    </w:rPr>
  </w:style>
  <w:style w:type="character" w:customStyle="1" w:styleId="pagetitle">
    <w:name w:val="pagetitle"/>
    <w:rPr>
      <w:rFonts w:cs="Times New Roman"/>
    </w:rPr>
  </w:style>
  <w:style w:type="character" w:customStyle="1" w:styleId="BesuchterHyperlink">
    <w:name w:val="BesuchterHyperlink"/>
    <w:semiHidden/>
    <w:rPr>
      <w:rFonts w:cs="Times New Roman"/>
      <w:color w:val="800080"/>
      <w:u w:val="single"/>
    </w:rPr>
  </w:style>
  <w:style w:type="character" w:customStyle="1" w:styleId="PITextkrperZchn">
    <w:name w:val="PI_Textkörper Zchn"/>
    <w:rPr>
      <w:rFonts w:ascii="Arial" w:hAnsi="Arial" w:cs="Arial"/>
      <w:sz w:val="22"/>
      <w:szCs w:val="22"/>
      <w:lang w:val="de-CH"/>
    </w:rPr>
  </w:style>
  <w:style w:type="character" w:customStyle="1" w:styleId="PIZwischen-HeadZchn">
    <w:name w:val="PI_Zwischen-Head Zchn"/>
    <w:rPr>
      <w:rFonts w:ascii="Arial" w:hAnsi="Arial" w:cs="Arial"/>
      <w:b/>
      <w:bCs/>
      <w:sz w:val="22"/>
      <w:szCs w:val="22"/>
      <w:lang w:val="de-CH"/>
    </w:rPr>
  </w:style>
  <w:style w:type="character" w:customStyle="1" w:styleId="ZchnZchn1">
    <w:name w:val="Zchn Zchn1"/>
    <w:rPr>
      <w:rFonts w:ascii="Consolas" w:eastAsia="Times New Roman" w:hAnsi="Consolas" w:cs="Times New Roman"/>
      <w:sz w:val="21"/>
      <w:szCs w:val="21"/>
      <w:lang w:val="de-DE" w:eastAsia="ar-SA" w:bidi="ar-SA"/>
    </w:rPr>
  </w:style>
  <w:style w:type="character" w:customStyle="1" w:styleId="ZchnZchn">
    <w:name w:val="Zchn Zchn"/>
    <w:rPr>
      <w:rFonts w:ascii="Tahoma" w:hAnsi="Tahoma" w:cs="Tahoma"/>
      <w:sz w:val="16"/>
      <w:szCs w:val="16"/>
      <w:lang w:val="de-CH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BodyText">
    <w:name w:val="Body Text"/>
    <w:basedOn w:val="Normal"/>
    <w:semiHidden/>
    <w:pPr>
      <w:spacing w:after="120" w:line="280" w:lineRule="exact"/>
      <w:jc w:val="center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PITextkrper">
    <w:name w:val="PI_Textkörper"/>
    <w:basedOn w:val="Normal"/>
    <w:pPr>
      <w:suppressAutoHyphens/>
      <w:spacing w:after="120" w:line="280" w:lineRule="exact"/>
      <w:jc w:val="both"/>
    </w:pPr>
  </w:style>
  <w:style w:type="paragraph" w:customStyle="1" w:styleId="PILead">
    <w:name w:val="PI_Lead"/>
    <w:basedOn w:val="PITextkrper"/>
    <w:pPr>
      <w:spacing w:after="240"/>
    </w:pPr>
    <w:rPr>
      <w:b/>
      <w:bCs/>
      <w:lang w:val="de-DE"/>
    </w:rPr>
  </w:style>
  <w:style w:type="paragraph" w:customStyle="1" w:styleId="PIAbspann">
    <w:name w:val="PI_Abspann"/>
    <w:basedOn w:val="Normal"/>
    <w:pPr>
      <w:spacing w:after="120" w:line="280" w:lineRule="exact"/>
      <w:jc w:val="both"/>
    </w:pPr>
    <w:rPr>
      <w:sz w:val="18"/>
      <w:szCs w:val="18"/>
    </w:rPr>
  </w:style>
  <w:style w:type="paragraph" w:customStyle="1" w:styleId="PISubhead">
    <w:name w:val="PI_Subhead"/>
    <w:basedOn w:val="Normal"/>
    <w:pPr>
      <w:spacing w:after="120" w:line="400" w:lineRule="exact"/>
    </w:pPr>
    <w:rPr>
      <w:b/>
      <w:bCs/>
      <w:sz w:val="28"/>
      <w:szCs w:val="28"/>
      <w:lang w:val="de-DE"/>
    </w:rPr>
  </w:style>
  <w:style w:type="paragraph" w:customStyle="1" w:styleId="PIHead">
    <w:name w:val="PI_Head"/>
    <w:basedOn w:val="Normal"/>
    <w:pPr>
      <w:spacing w:after="240" w:line="480" w:lineRule="exact"/>
    </w:pPr>
    <w:rPr>
      <w:b/>
      <w:sz w:val="28"/>
      <w:szCs w:val="32"/>
      <w:lang w:val="de-DE"/>
    </w:rPr>
  </w:style>
  <w:style w:type="paragraph" w:customStyle="1" w:styleId="PITitel">
    <w:name w:val="PI_Titel"/>
    <w:basedOn w:val="PIHead"/>
    <w:pPr>
      <w:spacing w:after="720"/>
    </w:pPr>
    <w:rPr>
      <w:szCs w:val="28"/>
    </w:rPr>
  </w:style>
  <w:style w:type="paragraph" w:customStyle="1" w:styleId="PIZwischen-Head">
    <w:name w:val="PI_Zwischen-Head"/>
    <w:basedOn w:val="PITextkrper"/>
    <w:pPr>
      <w:spacing w:before="240"/>
    </w:pPr>
    <w:rPr>
      <w:b/>
      <w:bCs/>
    </w:rPr>
  </w:style>
  <w:style w:type="paragraph" w:customStyle="1" w:styleId="PIFusszeile">
    <w:name w:val="PI_Fusszeile"/>
    <w:basedOn w:val="Normal"/>
    <w:pPr>
      <w:tabs>
        <w:tab w:val="right" w:pos="7797"/>
        <w:tab w:val="right" w:pos="9072"/>
      </w:tabs>
    </w:pPr>
    <w:rPr>
      <w:sz w:val="16"/>
      <w:szCs w:val="16"/>
      <w:lang w:val="en-US"/>
    </w:rPr>
  </w:style>
  <w:style w:type="paragraph" w:customStyle="1" w:styleId="PILinie">
    <w:name w:val="PI_Linie"/>
    <w:basedOn w:val="PIAbspann"/>
    <w:pPr>
      <w:pBdr>
        <w:bottom w:val="single" w:sz="4" w:space="1" w:color="000000"/>
      </w:pBdr>
      <w:spacing w:line="240" w:lineRule="auto"/>
      <w:jc w:val="lef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Kommentartext1">
    <w:name w:val="Kommentartext1"/>
    <w:basedOn w:val="Normal"/>
    <w:rPr>
      <w:sz w:val="20"/>
      <w:szCs w:val="20"/>
    </w:rPr>
  </w:style>
  <w:style w:type="paragraph" w:customStyle="1" w:styleId="txt">
    <w:name w:val="txt"/>
    <w:basedOn w:val="Normal"/>
    <w:pPr>
      <w:overflowPunct/>
      <w:autoSpaceDE/>
      <w:spacing w:before="100" w:after="100"/>
      <w:textAlignment w:val="auto"/>
    </w:pPr>
    <w:rPr>
      <w:rFonts w:eastAsia="Arial Unicode MS" w:cs="Times New Roman"/>
      <w:color w:val="000000"/>
      <w:sz w:val="20"/>
      <w:szCs w:val="20"/>
      <w:lang w:val="de-DE"/>
    </w:rPr>
  </w:style>
  <w:style w:type="paragraph" w:customStyle="1" w:styleId="Textkrper31">
    <w:name w:val="Textkörper 31"/>
    <w:basedOn w:val="Normal"/>
    <w:pPr>
      <w:overflowPunct/>
      <w:autoSpaceDE/>
      <w:textAlignment w:val="auto"/>
    </w:pPr>
    <w:rPr>
      <w:lang w:val="de-DE"/>
    </w:rPr>
  </w:style>
  <w:style w:type="paragraph" w:styleId="BalloonText">
    <w:name w:val="Balloon Text"/>
    <w:basedOn w:val="Normal"/>
    <w:rPr>
      <w:rFonts w:ascii="Times New Roman" w:hAnsi="Times New Roman" w:cs="Times New Roman"/>
      <w:sz w:val="16"/>
      <w:szCs w:val="16"/>
    </w:rPr>
  </w:style>
  <w:style w:type="paragraph" w:styleId="NormalWeb">
    <w:name w:val="Normal (Web)"/>
    <w:basedOn w:val="Normal"/>
    <w:semiHidden/>
    <w:pPr>
      <w:overflowPunct/>
      <w:autoSpaceDE/>
      <w:spacing w:before="100" w:after="100"/>
      <w:textAlignment w:val="auto"/>
    </w:pPr>
    <w:rPr>
      <w:rFonts w:ascii="Arial Unicode MS" w:eastAsia="Arial Unicode MS" w:hAnsi="Arial Unicode MS" w:cs="Arial Unicode MS"/>
      <w:sz w:val="24"/>
      <w:szCs w:val="24"/>
      <w:lang w:val="de-DE"/>
    </w:rPr>
  </w:style>
  <w:style w:type="paragraph" w:styleId="CommentSubject">
    <w:name w:val="annotation subject"/>
    <w:basedOn w:val="Kommentartext1"/>
    <w:next w:val="Kommentartext1"/>
    <w:pPr>
      <w:overflowPunct/>
      <w:autoSpaceDE/>
      <w:textAlignment w:val="auto"/>
    </w:pPr>
    <w:rPr>
      <w:rFonts w:ascii="Times New Roman" w:hAnsi="Times New Roman" w:cs="Times New Roman"/>
      <w:b/>
      <w:bCs/>
      <w:lang w:val="de-DE"/>
    </w:rPr>
  </w:style>
  <w:style w:type="paragraph" w:customStyle="1" w:styleId="NurText1">
    <w:name w:val="Nur Text1"/>
    <w:basedOn w:val="Normal"/>
    <w:pPr>
      <w:overflowPunct/>
      <w:autoSpaceDE/>
      <w:textAlignment w:val="auto"/>
    </w:pPr>
    <w:rPr>
      <w:rFonts w:ascii="Consolas" w:hAnsi="Consolas" w:cs="Times New Roman"/>
      <w:sz w:val="21"/>
      <w:szCs w:val="21"/>
      <w:lang w:val="de-DE"/>
    </w:rPr>
  </w:style>
  <w:style w:type="paragraph" w:customStyle="1" w:styleId="Dokumentstruktur1">
    <w:name w:val="Dokumentstruktur1"/>
    <w:basedOn w:val="Normal"/>
    <w:rPr>
      <w:rFonts w:ascii="Tahoma" w:hAnsi="Tahoma" w:cs="Tahoma"/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PIInfoline">
    <w:name w:val="PI_Infoline"/>
    <w:basedOn w:val="Normal"/>
    <w:pPr>
      <w:suppressAutoHyphens/>
      <w:spacing w:after="240" w:line="400" w:lineRule="exact"/>
    </w:pPr>
    <w:rPr>
      <w:b/>
      <w:bCs/>
      <w:sz w:val="28"/>
      <w:szCs w:val="28"/>
      <w:lang w:val="de-DE"/>
    </w:rPr>
  </w:style>
  <w:style w:type="paragraph" w:customStyle="1" w:styleId="PIHeadline">
    <w:name w:val="PI_Headline"/>
    <w:next w:val="PITextkrper"/>
    <w:pPr>
      <w:suppressAutoHyphens/>
      <w:spacing w:after="480" w:line="480" w:lineRule="exact"/>
    </w:pPr>
    <w:rPr>
      <w:rFonts w:ascii="Arial" w:eastAsia="Arial" w:hAnsi="Arial" w:cs="Arial"/>
      <w:b/>
      <w:sz w:val="40"/>
      <w:szCs w:val="28"/>
      <w:lang w:eastAsia="ar-SA"/>
    </w:rPr>
  </w:style>
  <w:style w:type="paragraph" w:customStyle="1" w:styleId="Presseinformation">
    <w:name w:val="Presseinformation"/>
    <w:pPr>
      <w:suppressAutoHyphens/>
      <w:spacing w:after="720" w:line="480" w:lineRule="exact"/>
    </w:pPr>
    <w:rPr>
      <w:rFonts w:ascii="Arial" w:eastAsia="Arial" w:hAnsi="Arial" w:cs="Arial"/>
      <w:b/>
      <w:bCs/>
      <w:sz w:val="28"/>
      <w:szCs w:val="28"/>
      <w:lang w:eastAsia="ar-SA"/>
    </w:rPr>
  </w:style>
  <w:style w:type="paragraph" w:customStyle="1" w:styleId="FormatvorlagePILinieVor6ptUntenKeinRahmen">
    <w:name w:val="Formatvorlage PI_Linie + Vor:  6 pt Unten: (Kein Rahmen)"/>
    <w:basedOn w:val="PILinie"/>
    <w:pPr>
      <w:pBdr>
        <w:bottom w:val="none" w:sz="0" w:space="0" w:color="auto"/>
      </w:pBdr>
      <w:suppressAutoHyphens/>
      <w:spacing w:before="120"/>
    </w:pPr>
    <w:rPr>
      <w:rFonts w:cs="Times New Roman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customStyle="1" w:styleId="KommentartextZchn">
    <w:name w:val="Kommentartext Zchn"/>
    <w:rPr>
      <w:rFonts w:ascii="Arial" w:hAnsi="Arial" w:cs="Arial"/>
      <w:lang w:val="de-CH" w:eastAsia="ar-SA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qFormat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B5315"/>
    <w:pPr>
      <w:overflowPunct/>
      <w:autoSpaceDE/>
      <w:textAlignment w:val="auto"/>
    </w:pPr>
    <w:rPr>
      <w:rFonts w:ascii="Calibri" w:eastAsia="Calibri" w:hAnsi="Calibri" w:cs="Times New Roman"/>
      <w:szCs w:val="21"/>
      <w:lang w:val="de-DE" w:eastAsia="en-US"/>
    </w:rPr>
  </w:style>
  <w:style w:type="character" w:customStyle="1" w:styleId="PlainTextChar">
    <w:name w:val="Plain Text Char"/>
    <w:link w:val="PlainText"/>
    <w:uiPriority w:val="99"/>
    <w:semiHidden/>
    <w:rsid w:val="008B5315"/>
    <w:rPr>
      <w:rFonts w:ascii="Calibri" w:eastAsia="Calibri" w:hAnsi="Calibri"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38420F"/>
    <w:rPr>
      <w:rFonts w:ascii="Arial" w:hAnsi="Arial" w:cs="Arial"/>
      <w:sz w:val="22"/>
      <w:szCs w:val="22"/>
      <w:lang w:val="de-CH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2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3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2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1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0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6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htcm.de/press-releases/noris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htcm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2A3FA-C183-4A63-B10F-8B470F358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936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noris network AG</vt:lpstr>
    </vt:vector>
  </TitlesOfParts>
  <Company>noris network AG</Company>
  <LinksUpToDate>false</LinksUpToDate>
  <CharactersWithSpaces>6827</CharactersWithSpaces>
  <SharedDoc>false</SharedDoc>
  <HLinks>
    <vt:vector size="12" baseType="variant">
      <vt:variant>
        <vt:i4>7012397</vt:i4>
      </vt:variant>
      <vt:variant>
        <vt:i4>3</vt:i4>
      </vt:variant>
      <vt:variant>
        <vt:i4>0</vt:i4>
      </vt:variant>
      <vt:variant>
        <vt:i4>5</vt:i4>
      </vt:variant>
      <vt:variant>
        <vt:lpwstr>http://www.htcm.de/</vt:lpwstr>
      </vt:variant>
      <vt:variant>
        <vt:lpwstr/>
      </vt:variant>
      <vt:variant>
        <vt:i4>2687093</vt:i4>
      </vt:variant>
      <vt:variant>
        <vt:i4>0</vt:i4>
      </vt:variant>
      <vt:variant>
        <vt:i4>0</vt:i4>
      </vt:variant>
      <vt:variant>
        <vt:i4>5</vt:i4>
      </vt:variant>
      <vt:variant>
        <vt:lpwstr>http://www.htcm.de/kk/noris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noris network AG</dc:title>
  <dc:subject/>
  <dc:creator>Tobias Steininger</dc:creator>
  <cp:keywords/>
  <cp:lastModifiedBy>Jennifer Lauber</cp:lastModifiedBy>
  <cp:revision>4</cp:revision>
  <cp:lastPrinted>2019-06-26T09:20:00Z</cp:lastPrinted>
  <dcterms:created xsi:type="dcterms:W3CDTF">2022-07-21T08:53:00Z</dcterms:created>
  <dcterms:modified xsi:type="dcterms:W3CDTF">2022-07-21T09:41:00Z</dcterms:modified>
</cp:coreProperties>
</file>