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9149E9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73CD4429" w14:textId="3BBEC1B7" w:rsidR="00B91AA0" w:rsidRPr="009016A0" w:rsidRDefault="009A788C" w:rsidP="00B91AA0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Akquisition stärkt </w:t>
      </w:r>
      <w:r w:rsidR="00996FA6">
        <w:rPr>
          <w:rFonts w:eastAsia="Times New Roman"/>
          <w:bCs/>
          <w:sz w:val="28"/>
        </w:rPr>
        <w:t>Public-</w:t>
      </w:r>
      <w:r>
        <w:rPr>
          <w:rFonts w:eastAsia="Times New Roman"/>
          <w:bCs/>
          <w:sz w:val="28"/>
        </w:rPr>
        <w:t>Cloud-Geschäft</w:t>
      </w:r>
      <w:r w:rsidR="00E67B53">
        <w:rPr>
          <w:rFonts w:eastAsia="Times New Roman"/>
          <w:bCs/>
          <w:sz w:val="28"/>
        </w:rPr>
        <w:t xml:space="preserve"> von Anbieter hochsicherer Rechenzentren</w:t>
      </w:r>
    </w:p>
    <w:p w14:paraId="24BCD4E7" w14:textId="76302C86" w:rsidR="00B91AA0" w:rsidRPr="009016A0" w:rsidRDefault="009A788C" w:rsidP="00B91AA0">
      <w:pPr>
        <w:pStyle w:val="PIHeadline"/>
      </w:pPr>
      <w:proofErr w:type="spellStart"/>
      <w:r>
        <w:t>noris</w:t>
      </w:r>
      <w:proofErr w:type="spellEnd"/>
      <w:r>
        <w:t xml:space="preserve"> network übernimmt Cloud Mates</w:t>
      </w:r>
    </w:p>
    <w:p w14:paraId="7B406D11" w14:textId="4247D72D" w:rsidR="00B91AA0" w:rsidRPr="009016A0" w:rsidRDefault="00B91AA0" w:rsidP="00B91AA0">
      <w:pPr>
        <w:pStyle w:val="PILead"/>
      </w:pPr>
      <w:r w:rsidRPr="009016A0">
        <w:t>Nürnberg</w:t>
      </w:r>
      <w:r w:rsidRPr="009245F5">
        <w:t xml:space="preserve">, </w:t>
      </w:r>
      <w:r w:rsidR="00B90DD0" w:rsidRPr="009245F5">
        <w:t>5</w:t>
      </w:r>
      <w:r w:rsidRPr="009245F5">
        <w:t>. M</w:t>
      </w:r>
      <w:r w:rsidR="00B90DD0" w:rsidRPr="009245F5">
        <w:t>ai</w:t>
      </w:r>
      <w:r w:rsidRPr="009245F5">
        <w:t xml:space="preserve"> 20</w:t>
      </w:r>
      <w:r w:rsidR="00557661" w:rsidRPr="009245F5">
        <w:t>2</w:t>
      </w:r>
      <w:r w:rsidR="000A561C" w:rsidRPr="009245F5">
        <w:t>2</w:t>
      </w:r>
      <w:r w:rsidRPr="009245F5">
        <w:t xml:space="preserve"> –</w:t>
      </w:r>
      <w:r w:rsidRPr="009016A0">
        <w:t xml:space="preserve"> </w:t>
      </w:r>
      <w:r w:rsidR="00FF136C">
        <w:t xml:space="preserve">Die </w:t>
      </w:r>
      <w:proofErr w:type="spellStart"/>
      <w:r w:rsidR="00FF136C">
        <w:t>noris</w:t>
      </w:r>
      <w:proofErr w:type="spellEnd"/>
      <w:r w:rsidR="00FF136C">
        <w:t xml:space="preserve"> network AG hat </w:t>
      </w:r>
      <w:r w:rsidR="00C87753">
        <w:t>die</w:t>
      </w:r>
      <w:r w:rsidR="00F76189">
        <w:t xml:space="preserve"> </w:t>
      </w:r>
      <w:r w:rsidR="00FF136C">
        <w:t>Cloud Mates GmbH</w:t>
      </w:r>
      <w:r w:rsidR="009A788C">
        <w:t>, Düsseldorf,</w:t>
      </w:r>
      <w:r w:rsidR="00FF136C">
        <w:t xml:space="preserve"> </w:t>
      </w:r>
      <w:r w:rsidR="000343F7">
        <w:t>ü</w:t>
      </w:r>
      <w:r w:rsidR="00FF136C">
        <w:t xml:space="preserve">bernommen. </w:t>
      </w:r>
      <w:r w:rsidR="000343F7">
        <w:t xml:space="preserve">Die Akquisition </w:t>
      </w:r>
      <w:r w:rsidR="009A788C">
        <w:t xml:space="preserve">des auf individuelle AWS-Lösungen spezialisierten </w:t>
      </w:r>
      <w:proofErr w:type="spellStart"/>
      <w:r w:rsidR="009A788C">
        <w:t>Managed</w:t>
      </w:r>
      <w:proofErr w:type="spellEnd"/>
      <w:r w:rsidR="009A788C">
        <w:t xml:space="preserve"> Cloud Service Providers stärkt die</w:t>
      </w:r>
      <w:r w:rsidR="000343F7">
        <w:t xml:space="preserve"> strategische Initiative „Future Cloud Services“ von </w:t>
      </w:r>
      <w:proofErr w:type="spellStart"/>
      <w:r w:rsidR="000343F7">
        <w:t>noris</w:t>
      </w:r>
      <w:proofErr w:type="spellEnd"/>
      <w:r w:rsidR="000343F7">
        <w:t xml:space="preserve"> network.</w:t>
      </w:r>
    </w:p>
    <w:p w14:paraId="71A52C7E" w14:textId="1CA4730C" w:rsidR="00B91AA0" w:rsidRDefault="000343F7" w:rsidP="00B91AA0">
      <w:pPr>
        <w:pStyle w:val="PITextkrper"/>
        <w:rPr>
          <w:lang w:val="de-DE"/>
        </w:rPr>
      </w:pPr>
      <w:r>
        <w:rPr>
          <w:lang w:val="de-DE"/>
        </w:rPr>
        <w:t xml:space="preserve">Die langjährige Partnerschaft und Zusammenarbeit zwischen </w:t>
      </w:r>
      <w:proofErr w:type="spellStart"/>
      <w:r w:rsidR="00FF136C">
        <w:rPr>
          <w:lang w:val="de-DE"/>
        </w:rPr>
        <w:t>noris</w:t>
      </w:r>
      <w:proofErr w:type="spellEnd"/>
      <w:r w:rsidR="00FF136C">
        <w:rPr>
          <w:lang w:val="de-DE"/>
        </w:rPr>
        <w:t xml:space="preserve"> network und Cloud Mates </w:t>
      </w:r>
      <w:r w:rsidR="00352072">
        <w:rPr>
          <w:lang w:val="de-DE"/>
        </w:rPr>
        <w:t>beim</w:t>
      </w:r>
      <w:r w:rsidR="00FF136C">
        <w:rPr>
          <w:lang w:val="de-DE"/>
        </w:rPr>
        <w:t xml:space="preserve"> Betrieb von </w:t>
      </w:r>
      <w:proofErr w:type="spellStart"/>
      <w:r w:rsidR="00FF136C">
        <w:rPr>
          <w:lang w:val="de-DE"/>
        </w:rPr>
        <w:t>Hyperscaler</w:t>
      </w:r>
      <w:proofErr w:type="spellEnd"/>
      <w:r w:rsidR="00FF136C">
        <w:rPr>
          <w:lang w:val="de-DE"/>
        </w:rPr>
        <w:t>-Infrastruktur</w:t>
      </w:r>
      <w:r w:rsidR="00C87753">
        <w:rPr>
          <w:lang w:val="de-DE"/>
        </w:rPr>
        <w:t>en</w:t>
      </w:r>
      <w:r w:rsidR="00FF136C">
        <w:rPr>
          <w:lang w:val="de-DE"/>
        </w:rPr>
        <w:t xml:space="preserve"> </w:t>
      </w:r>
      <w:r w:rsidR="00C87753">
        <w:rPr>
          <w:lang w:val="de-DE"/>
        </w:rPr>
        <w:t>auf Amazon Web Services (AWS)</w:t>
      </w:r>
      <w:r w:rsidR="00FF136C">
        <w:rPr>
          <w:lang w:val="de-DE"/>
        </w:rPr>
        <w:t xml:space="preserve"> </w:t>
      </w:r>
      <w:r w:rsidR="00F76189">
        <w:rPr>
          <w:lang w:val="de-DE"/>
        </w:rPr>
        <w:t>bekommt ein</w:t>
      </w:r>
      <w:r>
        <w:rPr>
          <w:lang w:val="de-DE"/>
        </w:rPr>
        <w:t xml:space="preserve"> neues Kapitel</w:t>
      </w:r>
      <w:r w:rsidR="00F76189">
        <w:rPr>
          <w:lang w:val="de-DE"/>
        </w:rPr>
        <w:t>:</w:t>
      </w:r>
      <w:r>
        <w:rPr>
          <w:lang w:val="de-DE"/>
        </w:rPr>
        <w:t xml:space="preserve"> Mit der Übernahme des </w:t>
      </w:r>
      <w:proofErr w:type="spellStart"/>
      <w:r>
        <w:rPr>
          <w:lang w:val="de-DE"/>
        </w:rPr>
        <w:t>Managed</w:t>
      </w:r>
      <w:proofErr w:type="spellEnd"/>
      <w:r>
        <w:rPr>
          <w:lang w:val="de-DE"/>
        </w:rPr>
        <w:t xml:space="preserve"> Cloud Service Providers </w:t>
      </w:r>
      <w:r w:rsidR="00C87753">
        <w:rPr>
          <w:lang w:val="de-DE"/>
        </w:rPr>
        <w:t>eröffnen</w:t>
      </w:r>
      <w:r>
        <w:rPr>
          <w:lang w:val="de-DE"/>
        </w:rPr>
        <w:t xml:space="preserve"> sich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 neue Potenziale in der Nutzung der Public Cloud. </w:t>
      </w:r>
      <w:r w:rsidR="00352072">
        <w:rPr>
          <w:lang w:val="de-DE"/>
        </w:rPr>
        <w:t xml:space="preserve">Cloud Mates unterstützt mit </w:t>
      </w:r>
      <w:r w:rsidR="00C87753">
        <w:rPr>
          <w:lang w:val="de-DE"/>
        </w:rPr>
        <w:t xml:space="preserve">aktuell sechs Mitarbeitern </w:t>
      </w:r>
      <w:r>
        <w:rPr>
          <w:lang w:val="de-DE"/>
        </w:rPr>
        <w:t xml:space="preserve">Kunden auf dem Weg in die Public Cloud und betreibt deren Infrastruktur auf AWS. </w:t>
      </w:r>
    </w:p>
    <w:p w14:paraId="680752D9" w14:textId="7B23F18A" w:rsidR="00996FA6" w:rsidRDefault="00996FA6" w:rsidP="00996FA6">
      <w:pPr>
        <w:pStyle w:val="PITextkrper"/>
        <w:rPr>
          <w:b/>
          <w:bCs/>
          <w:lang w:val="de-DE"/>
        </w:rPr>
      </w:pPr>
      <w:r w:rsidRPr="00E045E6">
        <w:rPr>
          <w:b/>
          <w:bCs/>
          <w:lang w:val="de-DE"/>
        </w:rPr>
        <w:t xml:space="preserve">Akquisition treibt </w:t>
      </w:r>
      <w:proofErr w:type="spellStart"/>
      <w:r w:rsidRPr="00E045E6">
        <w:rPr>
          <w:b/>
          <w:bCs/>
          <w:lang w:val="de-DE"/>
        </w:rPr>
        <w:t>Hyperscaler</w:t>
      </w:r>
      <w:proofErr w:type="spellEnd"/>
      <w:r w:rsidRPr="00E045E6">
        <w:rPr>
          <w:b/>
          <w:bCs/>
          <w:lang w:val="de-DE"/>
        </w:rPr>
        <w:t>-Strategie voran</w:t>
      </w:r>
    </w:p>
    <w:p w14:paraId="6301222A" w14:textId="53791951" w:rsidR="00FF0AF5" w:rsidRDefault="00C1530D" w:rsidP="00B91AA0">
      <w:pPr>
        <w:pStyle w:val="PITextkrper"/>
        <w:rPr>
          <w:lang w:val="de-DE"/>
        </w:rPr>
      </w:pPr>
      <w:r>
        <w:rPr>
          <w:lang w:val="de-DE"/>
        </w:rPr>
        <w:t xml:space="preserve">Dazu </w:t>
      </w:r>
      <w:r w:rsidR="00F76189">
        <w:rPr>
          <w:lang w:val="de-DE"/>
        </w:rPr>
        <w:t xml:space="preserve">Ingo </w:t>
      </w:r>
      <w:proofErr w:type="spellStart"/>
      <w:r w:rsidR="00F76189">
        <w:rPr>
          <w:lang w:val="de-DE"/>
        </w:rPr>
        <w:t>Kraupa</w:t>
      </w:r>
      <w:proofErr w:type="spellEnd"/>
      <w:r w:rsidR="00F76189">
        <w:rPr>
          <w:lang w:val="de-DE"/>
        </w:rPr>
        <w:t xml:space="preserve">, CEO von </w:t>
      </w:r>
      <w:proofErr w:type="spellStart"/>
      <w:r w:rsidR="00F76189">
        <w:rPr>
          <w:lang w:val="de-DE"/>
        </w:rPr>
        <w:t>noris</w:t>
      </w:r>
      <w:proofErr w:type="spellEnd"/>
      <w:r w:rsidR="00F76189">
        <w:rPr>
          <w:lang w:val="de-DE"/>
        </w:rPr>
        <w:t xml:space="preserve"> network</w:t>
      </w:r>
      <w:r w:rsidR="00D23CE9">
        <w:rPr>
          <w:lang w:val="de-DE"/>
        </w:rPr>
        <w:t>: „Wir kennen die Gründer und einige der Mitarbeiter von Cloud Mates schon seit vielen Jahre</w:t>
      </w:r>
      <w:r w:rsidR="001B2AB6">
        <w:rPr>
          <w:lang w:val="de-DE"/>
        </w:rPr>
        <w:t>n. Die Cloud Mates verfügen über umfangreiche Erfahrungen beim Betrieb von AWS-</w:t>
      </w:r>
      <w:r w:rsidR="005B74EE">
        <w:rPr>
          <w:lang w:val="de-DE"/>
        </w:rPr>
        <w:t>gestützten</w:t>
      </w:r>
      <w:r w:rsidR="001B2AB6">
        <w:rPr>
          <w:lang w:val="de-DE"/>
        </w:rPr>
        <w:t xml:space="preserve"> Cloud-Infrastrukturen</w:t>
      </w:r>
      <w:r w:rsidR="00E045E6">
        <w:rPr>
          <w:lang w:val="de-DE"/>
        </w:rPr>
        <w:t>.</w:t>
      </w:r>
      <w:r w:rsidR="006F6D38">
        <w:rPr>
          <w:lang w:val="de-DE"/>
        </w:rPr>
        <w:t xml:space="preserve"> </w:t>
      </w:r>
      <w:r w:rsidR="00996FA6">
        <w:rPr>
          <w:lang w:val="de-DE"/>
        </w:rPr>
        <w:t xml:space="preserve">Die Übernahme stärkt unsere strategische Initiative </w:t>
      </w:r>
      <w:r w:rsidR="005426FA">
        <w:rPr>
          <w:lang w:val="de-DE"/>
        </w:rPr>
        <w:t>„</w:t>
      </w:r>
      <w:r w:rsidR="00996FA6">
        <w:rPr>
          <w:lang w:val="de-DE"/>
        </w:rPr>
        <w:t>Future Cloud Services</w:t>
      </w:r>
      <w:r w:rsidR="005426FA">
        <w:rPr>
          <w:lang w:val="de-DE"/>
        </w:rPr>
        <w:t>“</w:t>
      </w:r>
      <w:r w:rsidR="006F6D38">
        <w:rPr>
          <w:lang w:val="de-DE"/>
        </w:rPr>
        <w:t xml:space="preserve"> </w:t>
      </w:r>
      <w:r w:rsidR="005B74EE">
        <w:rPr>
          <w:lang w:val="de-DE"/>
        </w:rPr>
        <w:t>auf Basis von</w:t>
      </w:r>
      <w:r w:rsidR="00996FA6">
        <w:rPr>
          <w:lang w:val="de-DE"/>
        </w:rPr>
        <w:t xml:space="preserve"> </w:t>
      </w:r>
      <w:proofErr w:type="spellStart"/>
      <w:r w:rsidR="00996FA6">
        <w:rPr>
          <w:lang w:val="de-DE"/>
        </w:rPr>
        <w:t>Hyperscaler</w:t>
      </w:r>
      <w:proofErr w:type="spellEnd"/>
      <w:r w:rsidR="00996FA6">
        <w:rPr>
          <w:lang w:val="de-DE"/>
        </w:rPr>
        <w:t xml:space="preserve">-Technologien.“ </w:t>
      </w:r>
      <w:r w:rsidR="00D23CE9">
        <w:rPr>
          <w:lang w:val="de-DE"/>
        </w:rPr>
        <w:t xml:space="preserve">Das neue Tochterunternehmen </w:t>
      </w:r>
      <w:r w:rsidR="005B74EE">
        <w:rPr>
          <w:lang w:val="de-DE"/>
        </w:rPr>
        <w:t>wird</w:t>
      </w:r>
      <w:r w:rsidR="00D23CE9">
        <w:rPr>
          <w:lang w:val="de-DE"/>
        </w:rPr>
        <w:t xml:space="preserve"> </w:t>
      </w:r>
      <w:r w:rsidR="00FF0AF5">
        <w:rPr>
          <w:lang w:val="de-DE"/>
        </w:rPr>
        <w:t xml:space="preserve">als eigenständige Division bestehen bleiben, um flexibel agieren und Zielkonflikte vermeiden zu können. </w:t>
      </w:r>
      <w:r w:rsidR="000A28D7">
        <w:rPr>
          <w:lang w:val="de-DE"/>
        </w:rPr>
        <w:t xml:space="preserve">Gleichzeitig </w:t>
      </w:r>
      <w:r w:rsidR="005B74EE">
        <w:rPr>
          <w:lang w:val="de-DE"/>
        </w:rPr>
        <w:t>erwarten</w:t>
      </w:r>
      <w:r w:rsidR="000A28D7">
        <w:rPr>
          <w:lang w:val="de-DE"/>
        </w:rPr>
        <w:t xml:space="preserve"> beide Unternehmen Synergieeffekte durch die gegenseitige Unterstützung in der Entwicklung neuer Branchen- und hybride</w:t>
      </w:r>
      <w:r w:rsidR="005B74EE">
        <w:rPr>
          <w:lang w:val="de-DE"/>
        </w:rPr>
        <w:t>r</w:t>
      </w:r>
      <w:r w:rsidR="000A28D7">
        <w:rPr>
          <w:lang w:val="de-DE"/>
        </w:rPr>
        <w:t xml:space="preserve"> Lösungen.</w:t>
      </w:r>
    </w:p>
    <w:p w14:paraId="0A715DD4" w14:textId="324915B7" w:rsidR="00D23CE9" w:rsidRDefault="00D23CE9" w:rsidP="00B91AA0">
      <w:pPr>
        <w:pStyle w:val="PITextkrper"/>
        <w:rPr>
          <w:lang w:val="de-DE"/>
        </w:rPr>
      </w:pPr>
      <w:r>
        <w:rPr>
          <w:lang w:val="de-DE"/>
        </w:rPr>
        <w:t xml:space="preserve">Im Rahmen der </w:t>
      </w:r>
      <w:r w:rsidR="000A28D7">
        <w:rPr>
          <w:lang w:val="de-DE"/>
        </w:rPr>
        <w:t>Akqu</w:t>
      </w:r>
      <w:r w:rsidR="000863AF">
        <w:rPr>
          <w:lang w:val="de-DE"/>
        </w:rPr>
        <w:t>i</w:t>
      </w:r>
      <w:r w:rsidR="000A28D7">
        <w:rPr>
          <w:lang w:val="de-DE"/>
        </w:rPr>
        <w:t>sition</w:t>
      </w:r>
      <w:r>
        <w:rPr>
          <w:lang w:val="de-DE"/>
        </w:rPr>
        <w:t xml:space="preserve"> wechselt Stefan Keller, </w:t>
      </w:r>
      <w:r w:rsidR="000A28D7" w:rsidRPr="000A28D7">
        <w:rPr>
          <w:lang w:val="de-DE"/>
        </w:rPr>
        <w:t>Chief Marketing Officer (CMO)</w:t>
      </w:r>
      <w:r w:rsidR="000A28D7">
        <w:rPr>
          <w:lang w:val="de-DE"/>
        </w:rPr>
        <w:t xml:space="preserve"> </w:t>
      </w:r>
      <w:r>
        <w:rPr>
          <w:lang w:val="de-DE"/>
        </w:rPr>
        <w:t xml:space="preserve">bei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</w:t>
      </w:r>
      <w:r w:rsidR="000A28D7">
        <w:rPr>
          <w:lang w:val="de-DE"/>
        </w:rPr>
        <w:t>,</w:t>
      </w:r>
      <w:r>
        <w:rPr>
          <w:lang w:val="de-DE"/>
        </w:rPr>
        <w:t xml:space="preserve"> zu Cloud Mates</w:t>
      </w:r>
      <w:r w:rsidR="000A28D7">
        <w:rPr>
          <w:lang w:val="de-DE"/>
        </w:rPr>
        <w:t>. Er bekleidet künftig</w:t>
      </w:r>
      <w:r>
        <w:rPr>
          <w:lang w:val="de-DE"/>
        </w:rPr>
        <w:t xml:space="preserve"> den Posten des alleinigen Geschäftsführers</w:t>
      </w:r>
      <w:r w:rsidR="000A28D7">
        <w:rPr>
          <w:lang w:val="de-DE"/>
        </w:rPr>
        <w:t xml:space="preserve"> und</w:t>
      </w:r>
      <w:r>
        <w:rPr>
          <w:lang w:val="de-DE"/>
        </w:rPr>
        <w:t xml:space="preserve"> beendet sein Vorstandsmandat bei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 selbst zum 31.</w:t>
      </w:r>
      <w:r w:rsidR="000A28D7">
        <w:rPr>
          <w:lang w:val="de-DE"/>
        </w:rPr>
        <w:t xml:space="preserve"> Mai </w:t>
      </w:r>
      <w:r>
        <w:rPr>
          <w:lang w:val="de-DE"/>
        </w:rPr>
        <w:t xml:space="preserve">2022. Seine Aufgaben </w:t>
      </w:r>
      <w:r w:rsidR="000863AF">
        <w:rPr>
          <w:lang w:val="de-DE"/>
        </w:rPr>
        <w:t>gehen auf CEO</w:t>
      </w:r>
      <w:r>
        <w:rPr>
          <w:lang w:val="de-DE"/>
        </w:rPr>
        <w:t xml:space="preserve"> Kraupa</w:t>
      </w:r>
      <w:r w:rsidR="000863AF">
        <w:rPr>
          <w:lang w:val="de-DE"/>
        </w:rPr>
        <w:t xml:space="preserve"> über</w:t>
      </w:r>
      <w:r>
        <w:rPr>
          <w:lang w:val="de-DE"/>
        </w:rPr>
        <w:t>.</w:t>
      </w:r>
    </w:p>
    <w:p w14:paraId="68A8DFC6" w14:textId="77777777" w:rsidR="000D33AE" w:rsidRDefault="000D33AE" w:rsidP="00B91AA0">
      <w:pPr>
        <w:pStyle w:val="PITextkrper"/>
        <w:rPr>
          <w:lang w:val="de-DE"/>
        </w:rPr>
      </w:pPr>
    </w:p>
    <w:p w14:paraId="3821D35A" w14:textId="77777777" w:rsidR="000D33AE" w:rsidRPr="000D33AE" w:rsidRDefault="000D33AE" w:rsidP="000D33AE">
      <w:pPr>
        <w:pStyle w:val="PITextkrper"/>
        <w:rPr>
          <w:lang w:val="de-DE"/>
        </w:rPr>
      </w:pPr>
    </w:p>
    <w:p w14:paraId="0ADE97B4" w14:textId="77777777" w:rsidR="00B91AA0" w:rsidRPr="009016A0" w:rsidRDefault="00B91AA0" w:rsidP="00B91AA0">
      <w:pPr>
        <w:pStyle w:val="PITextkrper"/>
        <w:rPr>
          <w:lang w:val="de-DE"/>
        </w:rPr>
      </w:pPr>
    </w:p>
    <w:p w14:paraId="186E8F70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64817442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55E722" w14:textId="77777777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5B90F76A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3827"/>
      </w:tblGrid>
      <w:tr w:rsidR="008F0741" w:rsidRPr="009016A0" w14:paraId="490BF05D" w14:textId="1E07B056" w:rsidTr="007C25E9">
        <w:trPr>
          <w:trHeight w:val="1835"/>
        </w:trPr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D66F" w14:textId="3ABC4DC8" w:rsidR="008F0741" w:rsidRPr="007C25E9" w:rsidRDefault="007C25E9" w:rsidP="004E6A28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6315CBAF" wp14:editId="15661789">
                  <wp:extent cx="2369185" cy="15811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741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8F0741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8F0741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111E0E01" w14:textId="181B0E7C" w:rsidR="008F0741" w:rsidRPr="004E6A28" w:rsidRDefault="007C25E9" w:rsidP="007C25E9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bCs w:val="0"/>
                <w:color w:val="000000"/>
                <w:sz w:val="20"/>
                <w:szCs w:val="20"/>
                <w:lang w:val="de-DE"/>
              </w:rPr>
            </w:pPr>
            <w:r w:rsidRPr="007C25E9">
              <w:rPr>
                <w:bCs w:val="0"/>
                <w:color w:val="000000"/>
                <w:lang w:val="de-DE"/>
              </w:rPr>
              <w:t xml:space="preserve">Ingo </w:t>
            </w:r>
            <w:proofErr w:type="spellStart"/>
            <w:r w:rsidRPr="007C25E9">
              <w:rPr>
                <w:bCs w:val="0"/>
                <w:color w:val="000000"/>
                <w:lang w:val="de-DE"/>
              </w:rPr>
              <w:t>Kraupa</w:t>
            </w:r>
            <w:proofErr w:type="spellEnd"/>
            <w:r w:rsidRPr="007C25E9">
              <w:rPr>
                <w:bCs w:val="0"/>
                <w:color w:val="000000"/>
                <w:lang w:val="de-DE"/>
              </w:rPr>
              <w:t xml:space="preserve">, CEO bei </w:t>
            </w:r>
            <w:proofErr w:type="spellStart"/>
            <w:r w:rsidRPr="007C25E9">
              <w:rPr>
                <w:bCs w:val="0"/>
                <w:color w:val="000000"/>
                <w:lang w:val="de-DE"/>
              </w:rPr>
              <w:t>noris</w:t>
            </w:r>
            <w:proofErr w:type="spellEnd"/>
            <w:r w:rsidRPr="007C25E9">
              <w:rPr>
                <w:bCs w:val="0"/>
                <w:color w:val="000000"/>
                <w:lang w:val="de-DE"/>
              </w:rPr>
              <w:t xml:space="preserve"> network AG</w:t>
            </w:r>
            <w:r w:rsidR="008F0741" w:rsidRPr="00887C4A">
              <w:rPr>
                <w:bCs w:val="0"/>
                <w:color w:val="000000"/>
                <w:sz w:val="20"/>
                <w:szCs w:val="20"/>
                <w:highlight w:val="yellow"/>
                <w:lang w:val="de-DE"/>
              </w:rPr>
              <w:br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8685" w14:textId="77777777" w:rsidR="003F3EA6" w:rsidRPr="007C25E9" w:rsidRDefault="003F3EA6" w:rsidP="003F3EA6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5A3BA612" wp14:editId="24E8D37F">
                  <wp:extent cx="2341245" cy="1560195"/>
                  <wp:effectExtent l="0" t="0" r="1905" b="190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lang w:val="de-DE"/>
              </w:rPr>
              <w:br/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280485E5" w14:textId="0AB39750" w:rsidR="008F0741" w:rsidRPr="009016A0" w:rsidRDefault="003F3EA6" w:rsidP="003F3EA6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3F3EA6">
              <w:rPr>
                <w:bCs w:val="0"/>
                <w:color w:val="000000"/>
                <w:sz w:val="20"/>
                <w:szCs w:val="20"/>
                <w:lang w:val="de-DE"/>
              </w:rPr>
              <w:t>Stefan Keller, Geschäftsführer bei</w:t>
            </w:r>
            <w:r w:rsidR="009245F5">
              <w:rPr>
                <w:bCs w:val="0"/>
                <w:color w:val="000000"/>
                <w:sz w:val="20"/>
                <w:szCs w:val="20"/>
                <w:lang w:val="de-DE"/>
              </w:rPr>
              <w:t xml:space="preserve"> </w:t>
            </w:r>
            <w:r w:rsidRPr="003F3EA6">
              <w:rPr>
                <w:bCs w:val="0"/>
                <w:color w:val="000000"/>
                <w:sz w:val="20"/>
                <w:szCs w:val="20"/>
                <w:lang w:val="de-DE"/>
              </w:rPr>
              <w:t>Cloud Mates GmbH</w:t>
            </w:r>
          </w:p>
        </w:tc>
      </w:tr>
    </w:tbl>
    <w:p w14:paraId="34DBE856" w14:textId="77777777" w:rsidR="008F0741" w:rsidRPr="009016A0" w:rsidRDefault="008F0741" w:rsidP="008F0741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8F0741" w:rsidRPr="009016A0" w14:paraId="0274A3DE" w14:textId="77777777" w:rsidTr="00253845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023" w14:textId="2BB22CB7" w:rsidR="008F0741" w:rsidRDefault="008F0741" w:rsidP="00253845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7ED5C0" wp14:editId="11079E8F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157480</wp:posOffset>
                  </wp:positionV>
                  <wp:extent cx="2286328" cy="1260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32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r w:rsidR="003F3EA6">
              <w:rPr>
                <w:b w:val="0"/>
                <w:color w:val="000000"/>
                <w:sz w:val="16"/>
                <w:szCs w:val="16"/>
                <w:lang w:val="de-DE"/>
              </w:rPr>
              <w:t>Cloud Mates</w:t>
            </w:r>
          </w:p>
          <w:p w14:paraId="469C11D7" w14:textId="0989B6EF" w:rsidR="008F0741" w:rsidRPr="007C25E9" w:rsidRDefault="007C25E9" w:rsidP="007C25E9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t>Homepage der Cloud Mates GmbH</w:t>
            </w:r>
          </w:p>
        </w:tc>
      </w:tr>
    </w:tbl>
    <w:p w14:paraId="2172FBD8" w14:textId="2F5E2C91" w:rsidR="008F0741" w:rsidRDefault="008F0741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70141437" w14:textId="68B42E04" w:rsidR="007C25E9" w:rsidRDefault="007C25E9">
      <w:pPr>
        <w:overflowPunct/>
        <w:autoSpaceDE/>
        <w:textAlignment w:val="auto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br w:type="page"/>
      </w:r>
    </w:p>
    <w:p w14:paraId="4D5881CF" w14:textId="77777777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lastRenderedPageBreak/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5778B78B" w14:textId="77777777" w:rsidR="009D7756" w:rsidRPr="0015555A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4D262510" w14:textId="77777777" w:rsidR="009D7756" w:rsidRPr="007D14EE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4B68C149" w14:textId="77777777" w:rsidR="009D7756" w:rsidRPr="000F6B96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0CCBEBA2" w14:textId="77777777" w:rsidR="009D7756" w:rsidRPr="0015555A" w:rsidRDefault="009D7756" w:rsidP="009D7756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061B5EBA" w14:textId="77777777" w:rsidR="009D7756" w:rsidRPr="00B90DD0" w:rsidRDefault="009D7756" w:rsidP="00B90DD0">
      <w:pPr>
        <w:pStyle w:val="PIAbspann"/>
        <w:spacing w:after="0" w:line="240" w:lineRule="auto"/>
        <w:rPr>
          <w:b/>
          <w:bCs/>
          <w:sz w:val="12"/>
          <w:szCs w:val="12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05280FC4" w14:textId="77777777" w:rsidTr="00C36091">
        <w:tc>
          <w:tcPr>
            <w:tcW w:w="3968" w:type="dxa"/>
          </w:tcPr>
          <w:p w14:paraId="630DB3E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1FBA7BF5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503228D7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F559AD8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222290A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38D0C91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2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0965AD18" w14:textId="77777777" w:rsidR="00152F10" w:rsidRPr="00EC30C1" w:rsidRDefault="00152F10" w:rsidP="003F3EA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3"/>
      <w:footerReference w:type="default" r:id="rId14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993F" w14:textId="77777777" w:rsidR="00EE7681" w:rsidRDefault="00EE7681">
      <w:r>
        <w:separator/>
      </w:r>
    </w:p>
  </w:endnote>
  <w:endnote w:type="continuationSeparator" w:id="0">
    <w:p w14:paraId="4D287F40" w14:textId="77777777" w:rsidR="00EE7681" w:rsidRDefault="00EE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21E2" w14:textId="58993634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D40E1D">
      <w:rPr>
        <w:noProof/>
        <w:sz w:val="16"/>
        <w:szCs w:val="16"/>
        <w:lang w:val="de-DE"/>
      </w:rPr>
      <w:t>NRS1PI828.docx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7E58" w14:textId="77777777" w:rsidR="00EE7681" w:rsidRDefault="00EE7681">
      <w:r>
        <w:separator/>
      </w:r>
    </w:p>
  </w:footnote>
  <w:footnote w:type="continuationSeparator" w:id="0">
    <w:p w14:paraId="220378B0" w14:textId="77777777" w:rsidR="00EE7681" w:rsidRDefault="00EE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615D" w14:textId="77777777" w:rsidR="00AB2A8F" w:rsidRDefault="00FF136C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448CDC71" wp14:editId="6AF1ABE5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5532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343F7"/>
    <w:rsid w:val="00042EF8"/>
    <w:rsid w:val="00061BFC"/>
    <w:rsid w:val="00063B9A"/>
    <w:rsid w:val="000733F9"/>
    <w:rsid w:val="00082B45"/>
    <w:rsid w:val="000863AF"/>
    <w:rsid w:val="000914B0"/>
    <w:rsid w:val="00091C70"/>
    <w:rsid w:val="000920F7"/>
    <w:rsid w:val="00092713"/>
    <w:rsid w:val="00094CF5"/>
    <w:rsid w:val="000A28D7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D33AE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2AB6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23742"/>
    <w:rsid w:val="003334CD"/>
    <w:rsid w:val="00335F45"/>
    <w:rsid w:val="00342187"/>
    <w:rsid w:val="0034282F"/>
    <w:rsid w:val="00352072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3F3EA6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3EEC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6A28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26FA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B74EE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107C"/>
    <w:rsid w:val="006F4FAC"/>
    <w:rsid w:val="006F6D38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25E9"/>
    <w:rsid w:val="007C5FE3"/>
    <w:rsid w:val="007F3EE2"/>
    <w:rsid w:val="007F6ECE"/>
    <w:rsid w:val="0081450A"/>
    <w:rsid w:val="0081451C"/>
    <w:rsid w:val="00821E51"/>
    <w:rsid w:val="0082306B"/>
    <w:rsid w:val="00831C09"/>
    <w:rsid w:val="0084340D"/>
    <w:rsid w:val="00870C1D"/>
    <w:rsid w:val="008764C8"/>
    <w:rsid w:val="008772AB"/>
    <w:rsid w:val="00877609"/>
    <w:rsid w:val="008839C5"/>
    <w:rsid w:val="008856E0"/>
    <w:rsid w:val="00887C4A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0741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45F5"/>
    <w:rsid w:val="00925830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96FA6"/>
    <w:rsid w:val="009A788C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3670E"/>
    <w:rsid w:val="00A55A03"/>
    <w:rsid w:val="00A56217"/>
    <w:rsid w:val="00A63CA0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DE0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0DD0"/>
    <w:rsid w:val="00B91AA0"/>
    <w:rsid w:val="00B94569"/>
    <w:rsid w:val="00BB33CF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1530D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7753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3CE9"/>
    <w:rsid w:val="00D24A81"/>
    <w:rsid w:val="00D25E76"/>
    <w:rsid w:val="00D26228"/>
    <w:rsid w:val="00D30900"/>
    <w:rsid w:val="00D315E5"/>
    <w:rsid w:val="00D34710"/>
    <w:rsid w:val="00D36C46"/>
    <w:rsid w:val="00D40E1D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D40B4"/>
    <w:rsid w:val="00DE1EE0"/>
    <w:rsid w:val="00DE28B1"/>
    <w:rsid w:val="00DE617B"/>
    <w:rsid w:val="00DF27A3"/>
    <w:rsid w:val="00DF6F38"/>
    <w:rsid w:val="00E045E6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67B5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0A6E"/>
    <w:rsid w:val="00ED3958"/>
    <w:rsid w:val="00ED3C5A"/>
    <w:rsid w:val="00ED7EC9"/>
    <w:rsid w:val="00EE00F9"/>
    <w:rsid w:val="00EE0250"/>
    <w:rsid w:val="00EE2F2E"/>
    <w:rsid w:val="00EE3CD7"/>
    <w:rsid w:val="00EE7681"/>
    <w:rsid w:val="00F007E6"/>
    <w:rsid w:val="00F01B7B"/>
    <w:rsid w:val="00F04EE8"/>
    <w:rsid w:val="00F1298B"/>
    <w:rsid w:val="00F2144A"/>
    <w:rsid w:val="00F26181"/>
    <w:rsid w:val="00F26DBD"/>
    <w:rsid w:val="00F27651"/>
    <w:rsid w:val="00F311D2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76189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  <w:rsid w:val="00FF0AF5"/>
    <w:rsid w:val="00FF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2425D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tcm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5082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Peter Prasilik</cp:lastModifiedBy>
  <cp:revision>4</cp:revision>
  <cp:lastPrinted>2019-06-26T09:20:00Z</cp:lastPrinted>
  <dcterms:created xsi:type="dcterms:W3CDTF">2022-05-03T14:11:00Z</dcterms:created>
  <dcterms:modified xsi:type="dcterms:W3CDTF">2022-05-04T09:49:00Z</dcterms:modified>
</cp:coreProperties>
</file>