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3900" w14:textId="77777777" w:rsidR="00D17808" w:rsidRDefault="000B0C8E">
      <w:pPr>
        <w:pStyle w:val="1"/>
        <w:spacing w:before="720" w:after="720" w:line="260" w:lineRule="exact"/>
        <w:rPr>
          <w:sz w:val="20"/>
        </w:rPr>
      </w:pPr>
      <w:r>
        <w:rPr>
          <w:rFonts w:ascii="宋体" w:eastAsia="宋体" w:hAnsi="宋体" w:cs="宋体"/>
          <w:sz w:val="20"/>
          <w:szCs w:val="20"/>
          <w:lang w:eastAsia="zh-CN"/>
        </w:rPr>
        <w:t>新闻稿</w:t>
      </w:r>
    </w:p>
    <w:p w14:paraId="130C3901" w14:textId="2CC95194" w:rsidR="00D17808" w:rsidRDefault="000B0C8E">
      <w:pPr>
        <w:rPr>
          <w:rFonts w:ascii="Arial" w:hAnsi="Arial" w:cs="Arial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伍尔特电子推出光耦产品</w:t>
      </w:r>
    </w:p>
    <w:p w14:paraId="130C3902" w14:textId="77777777" w:rsidR="00D17808" w:rsidRDefault="000B0C8E">
      <w:pPr>
        <w:pStyle w:val="a5"/>
        <w:tabs>
          <w:tab w:val="left" w:pos="720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宋体" w:eastAsia="宋体" w:hAnsi="宋体" w:cs="宋体"/>
          <w:b/>
          <w:bCs/>
          <w:color w:val="000000"/>
          <w:sz w:val="36"/>
          <w:szCs w:val="36"/>
          <w:lang w:eastAsia="zh-CN"/>
        </w:rPr>
        <w:t>用于电路安全隔离的高质量光电器件</w:t>
      </w:r>
    </w:p>
    <w:p w14:paraId="130C3903" w14:textId="6F19D880" w:rsidR="00D17808" w:rsidRDefault="000B0C8E">
      <w:pPr>
        <w:pStyle w:val="aa"/>
        <w:spacing w:before="120" w:after="120" w:line="260" w:lineRule="exact"/>
        <w:jc w:val="both"/>
        <w:rPr>
          <w:rFonts w:ascii="宋体" w:eastAsia="宋体" w:hAnsi="宋体" w:cs="宋体"/>
          <w:color w:val="000000"/>
          <w:lang w:eastAsia="zh-CN"/>
        </w:rPr>
      </w:pPr>
      <w:r>
        <w:rPr>
          <w:rFonts w:ascii="宋体" w:eastAsia="宋体" w:hAnsi="宋体" w:cs="宋体"/>
          <w:color w:val="000000"/>
          <w:lang w:eastAsia="zh-CN"/>
        </w:rPr>
        <w:t>瓦尔登堡（德国），2022年03月02日—</w:t>
      </w:r>
      <w:r>
        <w:rPr>
          <w:rFonts w:ascii="宋体" w:eastAsia="宋体" w:hAnsi="宋体" w:cs="宋体"/>
          <w:lang w:eastAsia="zh-CN"/>
        </w:rPr>
        <w:t>伍尔特电子扩展了该公司的光电产品</w:t>
      </w:r>
      <w:r>
        <w:rPr>
          <w:rFonts w:ascii="宋体" w:eastAsia="宋体" w:hAnsi="宋体" w:cs="宋体" w:hint="eastAsia"/>
          <w:lang w:eastAsia="zh-CN"/>
        </w:rPr>
        <w:t>线</w:t>
      </w:r>
      <w:r>
        <w:rPr>
          <w:rFonts w:ascii="宋体" w:eastAsia="宋体" w:hAnsi="宋体" w:cs="宋体"/>
          <w:lang w:eastAsia="zh-CN"/>
        </w:rPr>
        <w:t>，</w:t>
      </w:r>
      <w:r>
        <w:rPr>
          <w:rFonts w:ascii="宋体" w:eastAsia="宋体" w:hAnsi="宋体" w:cs="宋体" w:hint="eastAsia"/>
          <w:lang w:eastAsia="zh-CN"/>
        </w:rPr>
        <w:t>增加具备</w:t>
      </w:r>
      <w:r>
        <w:rPr>
          <w:rFonts w:ascii="宋体" w:eastAsia="宋体" w:hAnsi="宋体" w:cs="宋体"/>
          <w:lang w:eastAsia="zh-CN"/>
        </w:rPr>
        <w:t>所有常见封装和 CTR（电流传输比）值的光耦</w:t>
      </w:r>
      <w:r>
        <w:rPr>
          <w:rFonts w:ascii="宋体" w:eastAsia="宋体" w:hAnsi="宋体" w:cs="宋体" w:hint="eastAsia"/>
          <w:lang w:eastAsia="zh-CN"/>
        </w:rPr>
        <w:t>产品</w:t>
      </w:r>
      <w:r>
        <w:rPr>
          <w:rFonts w:ascii="宋体" w:eastAsia="宋体" w:hAnsi="宋体" w:cs="宋体"/>
          <w:lang w:eastAsia="zh-CN"/>
        </w:rPr>
        <w:t>。</w:t>
      </w:r>
      <w:r>
        <w:rPr>
          <w:rFonts w:ascii="宋体" w:eastAsia="宋体" w:hAnsi="宋体" w:cs="宋体"/>
          <w:color w:val="000000"/>
          <w:lang w:eastAsia="zh-CN"/>
        </w:rPr>
        <w:t>包括 DIP-4、SOP-4 和 LSOP-4 封装</w:t>
      </w:r>
      <w:r>
        <w:rPr>
          <w:rFonts w:ascii="宋体" w:eastAsia="宋体" w:hAnsi="宋体" w:cs="宋体" w:hint="eastAsia"/>
          <w:color w:val="000000"/>
          <w:lang w:eastAsia="zh-CN"/>
        </w:rPr>
        <w:t>的</w:t>
      </w:r>
      <w:r>
        <w:rPr>
          <w:rFonts w:ascii="宋体" w:eastAsia="宋体" w:hAnsi="宋体" w:cs="宋体"/>
          <w:color w:val="000000"/>
          <w:lang w:eastAsia="zh-CN"/>
        </w:rPr>
        <w:t xml:space="preserve"> </w:t>
      </w:r>
      <w:hyperlink r:id="rId8" w:history="1">
        <w:r>
          <w:rPr>
            <w:rFonts w:ascii="宋体" w:eastAsia="宋体" w:hAnsi="宋体" w:cs="宋体"/>
            <w:color w:val="0000FF"/>
            <w:u w:val="single"/>
            <w:lang w:eastAsia="zh-CN"/>
          </w:rPr>
          <w:t>WL-OCPT</w:t>
        </w:r>
      </w:hyperlink>
      <w:r>
        <w:rPr>
          <w:rFonts w:ascii="宋体" w:eastAsia="宋体" w:hAnsi="宋体" w:cs="宋体"/>
          <w:color w:val="000000"/>
          <w:lang w:eastAsia="zh-CN"/>
        </w:rPr>
        <w:t xml:space="preserve"> 光电</w:t>
      </w:r>
      <w:r>
        <w:rPr>
          <w:rFonts w:ascii="宋体" w:eastAsia="宋体" w:hAnsi="宋体" w:cs="宋体" w:hint="eastAsia"/>
          <w:color w:val="000000"/>
          <w:lang w:eastAsia="zh-CN"/>
        </w:rPr>
        <w:t>三极</w:t>
      </w:r>
      <w:r>
        <w:rPr>
          <w:rFonts w:ascii="宋体" w:eastAsia="宋体" w:hAnsi="宋体" w:cs="宋体"/>
          <w:color w:val="000000"/>
          <w:lang w:eastAsia="zh-CN"/>
        </w:rPr>
        <w:t>管</w:t>
      </w:r>
      <w:r>
        <w:rPr>
          <w:rFonts w:ascii="宋体" w:eastAsia="宋体" w:hAnsi="宋体" w:cs="宋体" w:hint="eastAsia"/>
          <w:color w:val="000000"/>
          <w:lang w:eastAsia="zh-CN"/>
        </w:rPr>
        <w:t xml:space="preserve">型，以及 </w:t>
      </w:r>
      <w:r>
        <w:rPr>
          <w:rFonts w:ascii="宋体" w:eastAsia="宋体" w:hAnsi="宋体" w:cs="宋体"/>
          <w:color w:val="000000"/>
          <w:lang w:eastAsia="zh-CN"/>
        </w:rPr>
        <w:t xml:space="preserve">DIP-4 和 SOP-4 </w:t>
      </w:r>
      <w:r>
        <w:rPr>
          <w:rFonts w:ascii="宋体" w:eastAsia="宋体" w:hAnsi="宋体" w:cs="宋体" w:hint="eastAsia"/>
          <w:color w:val="000000"/>
          <w:lang w:eastAsia="zh-CN"/>
        </w:rPr>
        <w:t>封装的</w:t>
      </w:r>
      <w:r>
        <w:rPr>
          <w:rFonts w:ascii="宋体" w:eastAsia="宋体" w:hAnsi="宋体" w:cs="宋体"/>
          <w:color w:val="000000"/>
          <w:lang w:eastAsia="zh-CN"/>
        </w:rPr>
        <w:t xml:space="preserve"> </w:t>
      </w:r>
      <w:hyperlink r:id="rId9" w:history="1">
        <w:r>
          <w:rPr>
            <w:rFonts w:ascii="宋体" w:eastAsia="宋体" w:hAnsi="宋体" w:cs="宋体"/>
            <w:color w:val="0000FF"/>
            <w:u w:val="single"/>
            <w:lang w:eastAsia="zh-CN"/>
          </w:rPr>
          <w:t>WL-OCDA</w:t>
        </w:r>
      </w:hyperlink>
      <w:r>
        <w:rPr>
          <w:rFonts w:ascii="宋体" w:eastAsia="宋体" w:hAnsi="宋体" w:cs="宋体"/>
          <w:color w:val="000000"/>
          <w:lang w:eastAsia="zh-CN"/>
        </w:rPr>
        <w:t xml:space="preserve"> 达林顿</w:t>
      </w:r>
      <w:r>
        <w:rPr>
          <w:rFonts w:ascii="宋体" w:eastAsia="宋体" w:hAnsi="宋体" w:cs="宋体" w:hint="eastAsia"/>
          <w:color w:val="000000"/>
          <w:lang w:eastAsia="zh-CN"/>
        </w:rPr>
        <w:t>结构</w:t>
      </w:r>
      <w:r>
        <w:rPr>
          <w:rFonts w:ascii="宋体" w:eastAsia="宋体" w:hAnsi="宋体" w:cs="宋体"/>
          <w:color w:val="000000"/>
          <w:lang w:eastAsia="zh-CN"/>
        </w:rPr>
        <w:t>。不同的封装还包含一系列引线框架品种。根据 Binning 分级不同，元器件的 CTR 值范围</w:t>
      </w:r>
      <w:r>
        <w:rPr>
          <w:rFonts w:ascii="宋体" w:eastAsia="宋体" w:hAnsi="宋体" w:cs="宋体" w:hint="eastAsia"/>
          <w:color w:val="000000"/>
          <w:lang w:eastAsia="zh-CN"/>
        </w:rPr>
        <w:t>从</w:t>
      </w:r>
      <w:r>
        <w:rPr>
          <w:rFonts w:ascii="宋体" w:eastAsia="宋体" w:hAnsi="宋体" w:cs="宋体"/>
          <w:color w:val="000000"/>
          <w:lang w:eastAsia="zh-CN"/>
        </w:rPr>
        <w:t xml:space="preserve"> 20% 到 15,000%。此外，经过 DIN EN 60747-5-5 认证的元件</w:t>
      </w:r>
      <w:r>
        <w:rPr>
          <w:rFonts w:ascii="宋体" w:eastAsia="宋体" w:hAnsi="宋体" w:cs="宋体" w:hint="eastAsia"/>
          <w:color w:val="000000"/>
          <w:lang w:eastAsia="zh-CN"/>
        </w:rPr>
        <w:t>工作温度范围从</w:t>
      </w:r>
      <w:r>
        <w:rPr>
          <w:rFonts w:ascii="宋体" w:eastAsia="宋体" w:hAnsi="宋体" w:cs="宋体"/>
          <w:color w:val="000000"/>
          <w:lang w:eastAsia="zh-CN"/>
        </w:rPr>
        <w:t xml:space="preserve"> -55 </w:t>
      </w:r>
      <w:r>
        <w:rPr>
          <w:rFonts w:ascii="宋体" w:eastAsia="宋体" w:hAnsi="宋体" w:cs="宋体" w:hint="eastAsia"/>
          <w:color w:val="000000"/>
          <w:lang w:eastAsia="zh-CN"/>
        </w:rPr>
        <w:t>℃</w:t>
      </w:r>
      <w:r>
        <w:rPr>
          <w:rFonts w:ascii="宋体" w:eastAsia="宋体" w:hAnsi="宋体" w:cs="宋体"/>
          <w:color w:val="000000"/>
          <w:lang w:eastAsia="zh-CN"/>
        </w:rPr>
        <w:t xml:space="preserve"> 至 +110</w:t>
      </w:r>
      <w:r>
        <w:rPr>
          <w:rFonts w:ascii="宋体" w:eastAsia="宋体" w:hAnsi="宋体" w:cs="宋体" w:hint="eastAsia"/>
          <w:color w:val="000000"/>
          <w:lang w:eastAsia="zh-CN"/>
        </w:rPr>
        <w:t>℃</w:t>
      </w:r>
      <w:r>
        <w:rPr>
          <w:rFonts w:ascii="宋体" w:eastAsia="宋体" w:hAnsi="宋体" w:cs="宋体"/>
          <w:color w:val="000000"/>
          <w:lang w:eastAsia="zh-CN"/>
        </w:rPr>
        <w:t xml:space="preserve"> 。</w:t>
      </w:r>
    </w:p>
    <w:p w14:paraId="130C3904" w14:textId="4E8B8682" w:rsidR="00D17808" w:rsidRDefault="000B0C8E">
      <w:pPr>
        <w:pStyle w:val="aa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宋体" w:eastAsia="宋体" w:hAnsi="宋体" w:cs="宋体"/>
          <w:b w:val="0"/>
          <w:bCs w:val="0"/>
          <w:lang w:eastAsia="zh-CN"/>
        </w:rPr>
        <w:t>在许多应用中，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小功率</w:t>
      </w:r>
      <w:r>
        <w:rPr>
          <w:rFonts w:ascii="宋体" w:eastAsia="宋体" w:hAnsi="宋体" w:cs="宋体"/>
          <w:b w:val="0"/>
          <w:bCs w:val="0"/>
          <w:lang w:eastAsia="zh-CN"/>
        </w:rPr>
        <w:t>控制电路与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大功率</w:t>
      </w:r>
      <w:r>
        <w:rPr>
          <w:rFonts w:ascii="宋体" w:eastAsia="宋体" w:hAnsi="宋体" w:cs="宋体"/>
          <w:b w:val="0"/>
          <w:bCs w:val="0"/>
          <w:lang w:eastAsia="zh-CN"/>
        </w:rPr>
        <w:t>电路的隔离是一个重要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的</w:t>
      </w:r>
      <w:r>
        <w:rPr>
          <w:rFonts w:ascii="宋体" w:eastAsia="宋体" w:hAnsi="宋体" w:cs="宋体"/>
          <w:b w:val="0"/>
          <w:bCs w:val="0"/>
          <w:lang w:eastAsia="zh-CN"/>
        </w:rPr>
        <w:t>安全问题。光耦可防止电源、充电器、计算机、微处理器、序列控制器、可编程逻辑控制器、测量设备等应用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中</w:t>
      </w:r>
      <w:r>
        <w:rPr>
          <w:rFonts w:ascii="宋体" w:eastAsia="宋体" w:hAnsi="宋体" w:cs="宋体"/>
          <w:b w:val="0"/>
          <w:bCs w:val="0"/>
          <w:lang w:eastAsia="zh-CN"/>
        </w:rPr>
        <w:t>的干扰和过压。在设计光耦器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件</w:t>
      </w:r>
      <w:r>
        <w:rPr>
          <w:rFonts w:ascii="宋体" w:eastAsia="宋体" w:hAnsi="宋体" w:cs="宋体"/>
          <w:b w:val="0"/>
          <w:bCs w:val="0"/>
          <w:lang w:eastAsia="zh-CN"/>
        </w:rPr>
        <w:t>时，伍尔特电子选择了恒定隔离间隙的共面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结构，</w:t>
      </w:r>
      <w:r>
        <w:rPr>
          <w:rFonts w:ascii="宋体" w:eastAsia="宋体" w:hAnsi="宋体" w:cs="宋体"/>
          <w:b w:val="0"/>
          <w:bCs w:val="0"/>
          <w:lang w:eastAsia="zh-CN"/>
        </w:rPr>
        <w:t>能够确保高达 5000 V 的隔离电压。高品质的硅胶和聚合物材料可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实现</w:t>
      </w:r>
      <w:r>
        <w:rPr>
          <w:rFonts w:ascii="宋体" w:eastAsia="宋体" w:hAnsi="宋体" w:cs="宋体"/>
          <w:b w:val="0"/>
          <w:bCs w:val="0"/>
          <w:lang w:eastAsia="zh-CN"/>
        </w:rPr>
        <w:t xml:space="preserve"> 100% 内反射，确保在整个温度范围内保持稳定的 CTR。伍尔特电子的光耦即使在低电流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驱动时</w:t>
      </w:r>
      <w:r>
        <w:rPr>
          <w:rFonts w:ascii="宋体" w:eastAsia="宋体" w:hAnsi="宋体" w:cs="宋体"/>
          <w:b w:val="0"/>
          <w:bCs w:val="0"/>
          <w:lang w:eastAsia="zh-CN"/>
        </w:rPr>
        <w:t>也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能实现</w:t>
      </w:r>
      <w:r>
        <w:rPr>
          <w:rFonts w:ascii="宋体" w:eastAsia="宋体" w:hAnsi="宋体" w:cs="宋体"/>
          <w:b w:val="0"/>
          <w:bCs w:val="0"/>
          <w:lang w:eastAsia="zh-CN"/>
        </w:rPr>
        <w:t>快速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切换</w:t>
      </w:r>
      <w:r>
        <w:rPr>
          <w:rFonts w:ascii="宋体" w:eastAsia="宋体" w:hAnsi="宋体" w:cs="宋体"/>
          <w:b w:val="0"/>
          <w:bCs w:val="0"/>
          <w:lang w:eastAsia="zh-CN"/>
        </w:rPr>
        <w:t>和高直流传输比。铜引线框架能确保极佳的可焊性和可靠组装。</w:t>
      </w:r>
    </w:p>
    <w:p w14:paraId="130C3905" w14:textId="421F0611" w:rsidR="00D17808" w:rsidRDefault="000B0C8E">
      <w:pPr>
        <w:pStyle w:val="aa"/>
        <w:spacing w:before="120" w:after="120" w:line="260" w:lineRule="exact"/>
        <w:jc w:val="both"/>
        <w:rPr>
          <w:rFonts w:ascii="宋体" w:eastAsia="宋体" w:hAnsi="宋体" w:cs="宋体"/>
          <w:b w:val="0"/>
          <w:bCs w:val="0"/>
          <w:lang w:eastAsia="zh-CN"/>
        </w:rPr>
      </w:pPr>
      <w:r>
        <w:rPr>
          <w:rFonts w:ascii="宋体" w:eastAsia="宋体" w:hAnsi="宋体" w:cs="宋体"/>
          <w:b w:val="0"/>
          <w:bCs w:val="0"/>
          <w:lang w:eastAsia="zh-CN"/>
        </w:rPr>
        <w:t>伍尔特电子所有封装和 CTR 分级的光耦均有现货供应，并提供免费样品。关于延长光耦使用寿命的设计建议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和</w:t>
      </w:r>
      <w:r>
        <w:rPr>
          <w:rFonts w:ascii="宋体" w:eastAsia="宋体" w:hAnsi="宋体" w:cs="宋体"/>
          <w:b w:val="0"/>
          <w:bCs w:val="0"/>
          <w:lang w:eastAsia="zh-CN"/>
        </w:rPr>
        <w:t>更多信息，请参见应用</w:t>
      </w:r>
      <w:r>
        <w:rPr>
          <w:rFonts w:ascii="宋体" w:eastAsia="宋体" w:hAnsi="宋体" w:cs="宋体" w:hint="eastAsia"/>
          <w:b w:val="0"/>
          <w:bCs w:val="0"/>
          <w:lang w:eastAsia="zh-CN"/>
        </w:rPr>
        <w:t>指南</w:t>
      </w:r>
      <w:r>
        <w:rPr>
          <w:rFonts w:ascii="宋体" w:eastAsia="宋体" w:hAnsi="宋体" w:cs="宋体"/>
          <w:b w:val="0"/>
          <w:bCs w:val="0"/>
          <w:lang w:eastAsia="zh-CN"/>
        </w:rPr>
        <w:t xml:space="preserve"> </w:t>
      </w:r>
      <w:hyperlink r:id="rId10" w:history="1">
        <w:r>
          <w:rPr>
            <w:rFonts w:ascii="宋体" w:eastAsia="宋体" w:hAnsi="宋体" w:cs="宋体"/>
            <w:b w:val="0"/>
            <w:bCs w:val="0"/>
            <w:color w:val="0000FF"/>
            <w:u w:val="single"/>
            <w:lang w:eastAsia="zh-CN"/>
          </w:rPr>
          <w:t>ANO006</w:t>
        </w:r>
      </w:hyperlink>
      <w:r>
        <w:rPr>
          <w:rFonts w:ascii="宋体" w:eastAsia="宋体" w:hAnsi="宋体" w:cs="宋体" w:hint="eastAsia"/>
          <w:b w:val="0"/>
          <w:bCs w:val="0"/>
          <w:lang w:eastAsia="zh-CN"/>
        </w:rPr>
        <w:t>。</w:t>
      </w:r>
    </w:p>
    <w:p w14:paraId="130C3906" w14:textId="77777777" w:rsidR="00D17808" w:rsidRDefault="00D1780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30C3907" w14:textId="77777777" w:rsidR="00D17808" w:rsidRDefault="000B0C8E">
      <w:pPr>
        <w:spacing w:after="120" w:line="280" w:lineRule="exact"/>
        <w:rPr>
          <w:rFonts w:ascii="宋体" w:eastAsia="宋体" w:hAnsi="宋体" w:cs="宋体"/>
          <w:b/>
          <w:bCs/>
          <w:sz w:val="18"/>
          <w:szCs w:val="18"/>
          <w:lang w:val="en-GB" w:eastAsia="zh-CN"/>
        </w:rPr>
      </w:pPr>
      <w:r>
        <w:rPr>
          <w:rFonts w:ascii="宋体" w:eastAsia="宋体" w:hAnsi="宋体" w:cs="宋体" w:hint="eastAsia"/>
          <w:b/>
          <w:bCs/>
          <w:sz w:val="18"/>
          <w:szCs w:val="18"/>
          <w:lang w:val="en-GB" w:eastAsia="zh-CN"/>
        </w:rPr>
        <w:t>可用图像</w:t>
      </w:r>
    </w:p>
    <w:p w14:paraId="130C3908" w14:textId="77777777" w:rsidR="00D17808" w:rsidRDefault="000B0C8E">
      <w:pPr>
        <w:spacing w:after="120" w:line="280" w:lineRule="exact"/>
        <w:rPr>
          <w:rFonts w:ascii="宋体" w:eastAsia="宋体" w:hAnsi="宋体" w:cs="宋体"/>
          <w:color w:val="0000FF"/>
          <w:sz w:val="18"/>
          <w:szCs w:val="18"/>
          <w:lang w:eastAsia="zh-CN"/>
        </w:rPr>
      </w:pPr>
      <w:r>
        <w:rPr>
          <w:rFonts w:ascii="宋体" w:eastAsia="宋体" w:hAnsi="宋体" w:cs="宋体" w:hint="eastAsia"/>
          <w:sz w:val="18"/>
          <w:szCs w:val="18"/>
          <w:lang w:eastAsia="zh-CN"/>
        </w:rPr>
        <w:t>可以从以下网址下载以下图片打印质量的原图：</w:t>
      </w:r>
      <w:r>
        <w:rPr>
          <w:rFonts w:ascii="宋体" w:eastAsia="宋体" w:hAnsi="宋体" w:cs="宋体" w:hint="eastAsia"/>
          <w:b/>
          <w:bCs/>
          <w:sz w:val="18"/>
          <w:szCs w:val="18"/>
          <w:lang w:eastAsia="zh-CN"/>
        </w:rPr>
        <w:t xml:space="preserve"> </w:t>
      </w:r>
      <w:hyperlink r:id="rId11" w:history="1">
        <w:r>
          <w:rPr>
            <w:rStyle w:val="a4"/>
            <w:rFonts w:ascii="宋体" w:eastAsia="宋体" w:hAnsi="宋体" w:cs="宋体" w:hint="eastAsia"/>
            <w:sz w:val="18"/>
            <w:szCs w:val="18"/>
            <w:lang w:eastAsia="zh-CN"/>
          </w:rPr>
          <w:t>https://kk.htcm.de/press-releases/wuerth/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D17808" w14:paraId="130C390C" w14:textId="77777777">
        <w:trPr>
          <w:trHeight w:val="1701"/>
        </w:trPr>
        <w:tc>
          <w:tcPr>
            <w:tcW w:w="3510" w:type="dxa"/>
          </w:tcPr>
          <w:p w14:paraId="130C3909" w14:textId="77777777" w:rsidR="00D17808" w:rsidRDefault="000B0C8E">
            <w:pPr>
              <w:pStyle w:val="txt"/>
              <w:rPr>
                <w:bCs/>
                <w:sz w:val="16"/>
                <w:szCs w:val="1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130C391B" wp14:editId="130C391C">
                  <wp:extent cx="1828800" cy="1828800"/>
                  <wp:effectExtent l="0" t="0" r="0" b="0"/>
                  <wp:docPr id="2" name="Picture 1" descr="https://www.we-online.com/katalog/media/o495458v209 Group_815+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4573" name="Picture 1" descr="https://www.we-online.com/katalog/media/o495458v209 Group_815+352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b/>
                <w:bCs/>
                <w:sz w:val="16"/>
                <w:szCs w:val="16"/>
                <w:lang w:eastAsia="zh-CN"/>
              </w:rPr>
              <w:br/>
            </w:r>
            <w:r>
              <w:rPr>
                <w:rFonts w:ascii="宋体" w:eastAsia="宋体" w:hAnsi="宋体" w:cs="宋体"/>
                <w:sz w:val="16"/>
                <w:szCs w:val="16"/>
                <w:lang w:eastAsia="zh-CN"/>
              </w:rPr>
              <w:t xml:space="preserve">图片来源：伍尔特电子 </w:t>
            </w:r>
          </w:p>
          <w:p w14:paraId="130C390B" w14:textId="2F125FD4" w:rsidR="00D17808" w:rsidRPr="000B0C8E" w:rsidRDefault="000B0C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>伍尔特电子用于隔离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 w:eastAsia="zh-CN"/>
              </w:rPr>
              <w:t>电路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  <w:lang w:eastAsia="zh-CN"/>
              </w:rPr>
              <w:t xml:space="preserve">信号传输的高质量光耦 </w:t>
            </w:r>
          </w:p>
        </w:tc>
      </w:tr>
    </w:tbl>
    <w:p w14:paraId="130C390D" w14:textId="77777777" w:rsidR="00D17808" w:rsidRDefault="00D17808">
      <w:pPr>
        <w:rPr>
          <w:rFonts w:ascii="Arial" w:hAnsi="Arial"/>
          <w:b/>
          <w:bCs/>
          <w:sz w:val="18"/>
          <w:szCs w:val="18"/>
        </w:rPr>
      </w:pPr>
    </w:p>
    <w:p w14:paraId="130C390E" w14:textId="77777777" w:rsidR="00D17808" w:rsidRDefault="00D17808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30C390F" w14:textId="77777777" w:rsidR="00D17808" w:rsidRDefault="000B0C8E">
      <w:pPr>
        <w:rPr>
          <w:rFonts w:ascii="宋体" w:eastAsia="宋体" w:hAnsi="宋体" w:cs="Calibri"/>
          <w:b/>
          <w:bCs/>
          <w:sz w:val="20"/>
          <w:szCs w:val="20"/>
          <w:lang w:val="en-GB"/>
        </w:rPr>
      </w:pPr>
      <w:r>
        <w:rPr>
          <w:rFonts w:ascii="宋体" w:eastAsia="宋体" w:hAnsi="宋体" w:cs="Calibri" w:hint="eastAsia"/>
          <w:b/>
          <w:bCs/>
          <w:sz w:val="20"/>
          <w:szCs w:val="20"/>
          <w:lang w:val="en-GB"/>
        </w:rPr>
        <w:t>关于伍尔特电子eiSos集团</w:t>
      </w:r>
    </w:p>
    <w:p w14:paraId="130C3910" w14:textId="77777777" w:rsidR="00D17808" w:rsidRDefault="000B0C8E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伍尔特电子eiSos集团是一家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面向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电子行业的电子和机电元件制造商，同时也是一家领先的电子解决方案公司。伍尔特电子eiSos集团是欧洲最大的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被动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元件制造商之一，活跃于全球50多个国家。欧洲、亚洲和北美的生产基地为世界各地越来越多的客户提供产品。 </w:t>
      </w:r>
    </w:p>
    <w:p w14:paraId="130C3911" w14:textId="77777777" w:rsidR="00D17808" w:rsidRDefault="000B0C8E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产品包括EMC元件、电感、变压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器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、RF元件、压敏电阻、电容、电阻、石英晶体、振荡器、电源模块、无线电源线圈、LED、传感器、连接器、电源元件、开关、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按键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、连接技术、保险丝座和无线数据传输方案。</w:t>
      </w:r>
    </w:p>
    <w:p w14:paraId="130C3912" w14:textId="77777777" w:rsidR="00D17808" w:rsidRDefault="000B0C8E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公司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以提供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无与伦比的服务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为导向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，目录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中的所有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产品都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有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现货且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没有最小起订量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、样品免费、以及通过技术人员和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选型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 xml:space="preserve">工具提供广泛支持。 </w:t>
      </w:r>
    </w:p>
    <w:p w14:paraId="130C3913" w14:textId="70B9BD84" w:rsidR="00D17808" w:rsidRDefault="000B0C8E">
      <w:pPr>
        <w:rPr>
          <w:rFonts w:ascii="宋体" w:eastAsia="宋体" w:hAnsi="宋体" w:cs="Calibri"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伍尔特电子（Würth Elektronik）</w:t>
      </w:r>
      <w:r>
        <w:rPr>
          <w:rFonts w:ascii="宋体" w:eastAsia="宋体" w:hAnsi="宋体" w:cs="Calibri" w:hint="eastAsia"/>
          <w:sz w:val="20"/>
          <w:szCs w:val="20"/>
          <w:lang w:val="en-GB" w:eastAsia="zh-CN"/>
        </w:rPr>
        <w:t>隶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属伍尔特集团（Würth Group），伍尔特集团是装配和紧固技术的全球市场领导者。202</w:t>
      </w:r>
      <w:r w:rsidR="004F55D9">
        <w:rPr>
          <w:rFonts w:ascii="宋体" w:eastAsia="宋体" w:hAnsi="宋体" w:cs="Calibri"/>
          <w:sz w:val="20"/>
          <w:szCs w:val="20"/>
          <w:lang w:val="en-GB"/>
        </w:rPr>
        <w:t>1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年，公司的销售额达</w:t>
      </w:r>
      <w:r w:rsidR="004F55D9">
        <w:rPr>
          <w:rFonts w:ascii="宋体" w:eastAsia="宋体" w:hAnsi="宋体" w:cs="Calibri"/>
          <w:sz w:val="20"/>
          <w:szCs w:val="20"/>
          <w:lang w:val="en-GB"/>
        </w:rPr>
        <w:t>10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.</w:t>
      </w:r>
      <w:r w:rsidR="004F55D9">
        <w:rPr>
          <w:rFonts w:ascii="宋体" w:eastAsia="宋体" w:hAnsi="宋体" w:cs="Calibri"/>
          <w:sz w:val="20"/>
          <w:szCs w:val="20"/>
          <w:lang w:val="en-GB"/>
        </w:rPr>
        <w:t>9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亿欧元，拥有约</w:t>
      </w:r>
      <w:r w:rsidR="004F55D9">
        <w:rPr>
          <w:rFonts w:ascii="宋体" w:eastAsia="宋体" w:hAnsi="宋体" w:cs="Calibri"/>
          <w:sz w:val="20"/>
          <w:szCs w:val="20"/>
          <w:lang w:val="en-GB"/>
        </w:rPr>
        <w:t>80</w:t>
      </w:r>
      <w:r>
        <w:rPr>
          <w:rFonts w:ascii="宋体" w:eastAsia="宋体" w:hAnsi="宋体" w:cs="Calibri" w:hint="eastAsia"/>
          <w:sz w:val="20"/>
          <w:szCs w:val="20"/>
          <w:lang w:val="en-GB"/>
        </w:rPr>
        <w:t>00名员工。</w:t>
      </w:r>
    </w:p>
    <w:p w14:paraId="130C3914" w14:textId="77777777" w:rsidR="00D17808" w:rsidRDefault="000B0C8E">
      <w:pPr>
        <w:rPr>
          <w:rFonts w:ascii="宋体" w:eastAsia="宋体" w:hAnsi="宋体" w:cs="Calibri"/>
          <w:b/>
          <w:bCs/>
          <w:sz w:val="20"/>
          <w:szCs w:val="20"/>
          <w:lang w:val="en-GB"/>
        </w:rPr>
      </w:pPr>
      <w:r>
        <w:rPr>
          <w:rFonts w:ascii="宋体" w:eastAsia="宋体" w:hAnsi="宋体" w:cs="Calibri" w:hint="eastAsia"/>
          <w:sz w:val="20"/>
          <w:szCs w:val="20"/>
          <w:lang w:val="en-GB"/>
        </w:rPr>
        <w:t>伍尔特电子： more than you expect!</w:t>
      </w:r>
    </w:p>
    <w:p w14:paraId="130C3915" w14:textId="77777777" w:rsidR="00D17808" w:rsidRDefault="000B0C8E">
      <w:pPr>
        <w:pStyle w:val="aa"/>
        <w:spacing w:before="120" w:after="120" w:line="276" w:lineRule="auto"/>
        <w:rPr>
          <w:rFonts w:ascii="Arial" w:hAnsi="Arial"/>
        </w:rPr>
      </w:pPr>
      <w:r>
        <w:rPr>
          <w:rFonts w:ascii="宋体" w:eastAsia="宋体" w:hAnsi="宋体" w:cs="Calibri" w:hint="eastAsia"/>
          <w:lang w:val="en-GB"/>
        </w:rPr>
        <w:t xml:space="preserve">更多信息请访问 </w:t>
      </w:r>
      <w:hyperlink r:id="rId13" w:history="1">
        <w:r>
          <w:rPr>
            <w:rStyle w:val="a4"/>
            <w:rFonts w:ascii="宋体" w:eastAsia="宋体" w:hAnsi="宋体" w:cs="Calibri" w:hint="eastAsia"/>
            <w:lang w:val="en-GB"/>
          </w:rPr>
          <w:t>www.we-online.com</w:t>
        </w:r>
      </w:hyperlink>
    </w:p>
    <w:p w14:paraId="130C3916" w14:textId="77777777" w:rsidR="00D17808" w:rsidRDefault="000B0C8E">
      <w:pPr>
        <w:pStyle w:val="aa"/>
        <w:spacing w:before="120" w:after="120" w:line="276" w:lineRule="auto"/>
      </w:pPr>
      <w:r>
        <w:rPr>
          <w:noProof/>
          <w:lang w:eastAsia="zh-CN"/>
        </w:rPr>
        <w:drawing>
          <wp:inline distT="0" distB="0" distL="0" distR="0" wp14:anchorId="130C391D" wp14:editId="130C391E">
            <wp:extent cx="767715" cy="767715"/>
            <wp:effectExtent l="0" t="0" r="0" b="0"/>
            <wp:docPr id="1" name="图片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C3917" w14:textId="77777777" w:rsidR="00D17808" w:rsidRDefault="00D17808">
      <w:pPr>
        <w:pStyle w:val="aa"/>
        <w:spacing w:before="120" w:line="276" w:lineRule="auto"/>
      </w:pPr>
    </w:p>
    <w:p w14:paraId="130C3918" w14:textId="77777777" w:rsidR="00D17808" w:rsidRDefault="000B0C8E">
      <w:pPr>
        <w:pStyle w:val="aa"/>
        <w:spacing w:before="120" w:line="276" w:lineRule="auto"/>
      </w:pPr>
      <w:r>
        <w:rPr>
          <w:rFonts w:hint="eastAsia"/>
          <w:lang w:val="de-DE"/>
        </w:rPr>
        <w:t>新闻代理：</w:t>
      </w:r>
    </w:p>
    <w:p w14:paraId="130C3919" w14:textId="77777777" w:rsidR="00D17808" w:rsidRDefault="000B0C8E">
      <w:pPr>
        <w:pStyle w:val="aa"/>
        <w:spacing w:before="120" w:line="276" w:lineRule="auto"/>
        <w:rPr>
          <w:b w:val="0"/>
          <w:bCs w:val="0"/>
        </w:rPr>
      </w:pPr>
      <w:r>
        <w:rPr>
          <w:b w:val="0"/>
          <w:bCs w:val="0"/>
        </w:rPr>
        <w:t xml:space="preserve">miXim Ltd. </w:t>
      </w:r>
      <w:r>
        <w:rPr>
          <w:b w:val="0"/>
          <w:bCs w:val="0"/>
        </w:rPr>
        <w:br/>
        <w:t>Davey Dang</w:t>
      </w:r>
    </w:p>
    <w:p w14:paraId="130C391A" w14:textId="77777777" w:rsidR="00D17808" w:rsidRDefault="000B0C8E">
      <w:pPr>
        <w:pStyle w:val="aa"/>
        <w:spacing w:before="120" w:after="120" w:line="276" w:lineRule="auto"/>
      </w:pPr>
      <w:r>
        <w:rPr>
          <w:rFonts w:hint="eastAsia"/>
        </w:rPr>
        <w:t>邮箱：</w:t>
      </w:r>
      <w:r>
        <w:t>davey@miximpr.cn</w:t>
      </w:r>
    </w:p>
    <w:sectPr w:rsidR="00D17808">
      <w:headerReference w:type="default" r:id="rId15"/>
      <w:footerReference w:type="default" r:id="rId16"/>
      <w:pgSz w:w="11906" w:h="16838" w:code="9"/>
      <w:pgMar w:top="2269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C3921" w14:textId="77777777" w:rsidR="00D17808" w:rsidRDefault="000B0C8E">
      <w:r>
        <w:separator/>
      </w:r>
    </w:p>
  </w:endnote>
  <w:endnote w:type="continuationSeparator" w:id="0">
    <w:p w14:paraId="130C3922" w14:textId="77777777" w:rsidR="00D17808" w:rsidRDefault="000B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3926" w14:textId="77777777" w:rsidR="00D17808" w:rsidRDefault="000B0C8E">
    <w:pPr>
      <w:pStyle w:val="a7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>
      <w:rPr>
        <w:rFonts w:ascii="宋体" w:eastAsia="宋体" w:hAnsi="宋体" w:cs="宋体"/>
        <w:sz w:val="16"/>
        <w:szCs w:val="16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391F" w14:textId="77777777" w:rsidR="00D17808" w:rsidRDefault="000B0C8E">
      <w:r>
        <w:separator/>
      </w:r>
    </w:p>
  </w:footnote>
  <w:footnote w:type="continuationSeparator" w:id="0">
    <w:p w14:paraId="130C3920" w14:textId="77777777" w:rsidR="00D17808" w:rsidRDefault="000B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3923" w14:textId="77777777" w:rsidR="00D17808" w:rsidRDefault="000B0C8E">
    <w:pPr>
      <w:pStyle w:val="a5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30C3927" wp14:editId="130C3928">
          <wp:simplePos x="0" y="0"/>
          <wp:positionH relativeFrom="rightMargin">
            <wp:posOffset>-304800</wp:posOffset>
          </wp:positionH>
          <wp:positionV relativeFrom="paragraph">
            <wp:posOffset>118745</wp:posOffset>
          </wp:positionV>
          <wp:extent cx="1889760" cy="756285"/>
          <wp:effectExtent l="0" t="0" r="0" b="571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44578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0C3924" w14:textId="77777777" w:rsidR="00D17808" w:rsidRDefault="00D17808">
    <w:pPr>
      <w:pStyle w:val="a5"/>
      <w:tabs>
        <w:tab w:val="clear" w:pos="9072"/>
        <w:tab w:val="right" w:pos="9498"/>
      </w:tabs>
      <w:rPr>
        <w:rFonts w:ascii="宋体" w:eastAsia="宋体" w:hAnsi="宋体" w:cs="宋体"/>
        <w:sz w:val="20"/>
        <w:szCs w:val="20"/>
        <w:lang w:eastAsia="zh-CN"/>
      </w:rPr>
    </w:pPr>
  </w:p>
  <w:p w14:paraId="130C3925" w14:textId="77777777" w:rsidR="00D17808" w:rsidRDefault="000B0C8E">
    <w:pPr>
      <w:pStyle w:val="a5"/>
      <w:tabs>
        <w:tab w:val="clear" w:pos="9072"/>
        <w:tab w:val="right" w:pos="9498"/>
      </w:tabs>
      <w:rPr>
        <w:rFonts w:ascii="宋体" w:eastAsia="宋体" w:hAnsi="宋体" w:cs="宋体"/>
        <w:sz w:val="20"/>
        <w:szCs w:val="20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130C3929" wp14:editId="130C392A">
          <wp:simplePos x="0" y="0"/>
          <wp:positionH relativeFrom="page">
            <wp:posOffset>6399530</wp:posOffset>
          </wp:positionH>
          <wp:positionV relativeFrom="paragraph">
            <wp:posOffset>831850</wp:posOffset>
          </wp:positionV>
          <wp:extent cx="583787" cy="583787"/>
          <wp:effectExtent l="0" t="0" r="6985" b="6985"/>
          <wp:wrapNone/>
          <wp:docPr id="16" name="Picture 16" descr="描述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Qr cod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787" cy="583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08"/>
    <w:rsid w:val="000B0C8E"/>
    <w:rsid w:val="004F55D9"/>
    <w:rsid w:val="00D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C3900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frain">
    <w:name w:val="Refrain"/>
    <w:basedOn w:val="a"/>
    <w:next w:val="a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US"/>
    </w:rPr>
  </w:style>
  <w:style w:type="character" w:styleId="a3">
    <w:name w:val="Strong"/>
    <w:uiPriority w:val="22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536"/>
        <w:tab w:val="right" w:pos="9072"/>
      </w:tabs>
    </w:pPr>
  </w:style>
  <w:style w:type="paragraph" w:styleId="a7">
    <w:name w:val="footer"/>
    <w:basedOn w:val="a"/>
    <w:link w:val="a8"/>
    <w:pPr>
      <w:tabs>
        <w:tab w:val="center" w:pos="4536"/>
        <w:tab w:val="right" w:pos="9072"/>
      </w:tabs>
    </w:pPr>
  </w:style>
  <w:style w:type="paragraph" w:styleId="a9">
    <w:name w:val="Normal (Web)"/>
    <w:basedOn w:val="a"/>
    <w:pPr>
      <w:spacing w:before="100" w:beforeAutospacing="1" w:after="100" w:afterAutospacing="1"/>
    </w:pPr>
    <w:rPr>
      <w:color w:val="000000"/>
    </w:rPr>
  </w:style>
  <w:style w:type="paragraph" w:styleId="aa">
    <w:name w:val="Body Text"/>
    <w:basedOn w:val="a"/>
    <w:link w:val="a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31">
    <w:name w:val="Body Text 3"/>
    <w:basedOn w:val="a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20">
    <w:name w:val="Body Text 2"/>
    <w:basedOn w:val="a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ac">
    <w:name w:val="page number"/>
    <w:basedOn w:val="a0"/>
  </w:style>
  <w:style w:type="character" w:customStyle="1" w:styleId="subpg-hdr">
    <w:name w:val="subpg-hdr"/>
    <w:basedOn w:val="a0"/>
  </w:style>
  <w:style w:type="character" w:customStyle="1" w:styleId="subpg-txt">
    <w:name w:val="subpg-txt"/>
    <w:basedOn w:val="a0"/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0"/>
  </w:style>
  <w:style w:type="character" w:customStyle="1" w:styleId="ab">
    <w:name w:val="正文文本 字符"/>
    <w:link w:val="aa"/>
    <w:rPr>
      <w:rFonts w:ascii="Verdana" w:hAnsi="Verdana" w:cs="Arial"/>
      <w:b/>
      <w:bCs/>
    </w:rPr>
  </w:style>
  <w:style w:type="character" w:customStyle="1" w:styleId="10">
    <w:name w:val="标题 1 字符"/>
    <w:link w:val="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a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a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text"/>
    <w:link w:val="af0"/>
    <w:uiPriority w:val="99"/>
    <w:semiHidden/>
    <w:unhideWhenUsed/>
  </w:style>
  <w:style w:type="character" w:customStyle="1" w:styleId="af0">
    <w:name w:val="批注文字 字符"/>
    <w:basedOn w:val="a0"/>
    <w:link w:val="af"/>
  </w:style>
  <w:style w:type="character" w:customStyle="1" w:styleId="a8">
    <w:name w:val="页脚 字符"/>
    <w:link w:val="a7"/>
    <w:rPr>
      <w:sz w:val="24"/>
      <w:szCs w:val="24"/>
    </w:rPr>
  </w:style>
  <w:style w:type="paragraph" w:styleId="af1">
    <w:name w:val="annotation subject"/>
    <w:basedOn w:val="af"/>
    <w:next w:val="af"/>
    <w:link w:val="af2"/>
    <w:rPr>
      <w:b/>
      <w:bCs/>
    </w:rPr>
  </w:style>
  <w:style w:type="character" w:customStyle="1" w:styleId="af2">
    <w:name w:val="批注主题 字符"/>
    <w:link w:val="af1"/>
    <w:rPr>
      <w:b/>
      <w:bCs/>
    </w:rPr>
  </w:style>
  <w:style w:type="character" w:customStyle="1" w:styleId="30">
    <w:name w:val="标题 3 字符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en-US"/>
    </w:rPr>
  </w:style>
  <w:style w:type="character" w:customStyle="1" w:styleId="NichtaufgelsteErwhnung1">
    <w:name w:val="Nicht aufgelöste Erwähnung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4">
    <w:name w:val="FollowedHyperlink"/>
    <w:basedOn w:val="a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katalog/en/led/optoelectronic_optocoupler/wl-ocpt_optocoupler_phototransistor" TargetMode="External"/><Relationship Id="rId13" Type="http://schemas.openxmlformats.org/officeDocument/2006/relationships/hyperlink" Target="http://www.we-onlin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htcm.de/press-releases/wuert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we-online.com/web/de/index.php/download/media/07_electronic_components/download_center_1/application_notes_berichte/ano006/ANO006a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-online.com/katalog/en/WL-OCDA_OPTOCOUPLER_PHOTOTRANSISTOR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3B247-91C6-411B-B983-F1037660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792</Characters>
  <Application>Microsoft Office Word</Application>
  <DocSecurity>4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Marcus Planckh</dc:creator>
  <cp:lastModifiedBy>Dang Davey</cp:lastModifiedBy>
  <cp:revision>2</cp:revision>
  <cp:lastPrinted>2017-06-23T08:32:00Z</cp:lastPrinted>
  <dcterms:created xsi:type="dcterms:W3CDTF">2022-02-21T02:57:00Z</dcterms:created>
  <dcterms:modified xsi:type="dcterms:W3CDTF">2022-02-21T02:57:00Z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