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AAEF" w14:textId="2D1864FF" w:rsidR="00A31B88" w:rsidRDefault="00C2187B">
      <w:pPr>
        <w:pStyle w:val="1"/>
        <w:spacing w:before="720" w:after="720" w:line="260" w:lineRule="exact"/>
        <w:rPr>
          <w:sz w:val="20"/>
        </w:rPr>
      </w:pPr>
      <w:r>
        <w:rPr>
          <w:rFonts w:ascii="宋体" w:eastAsia="宋体" w:hAnsi="宋体" w:cs="宋体" w:hint="eastAsia"/>
          <w:sz w:val="20"/>
          <w:szCs w:val="20"/>
          <w:lang w:eastAsia="zh-CN"/>
        </w:rPr>
        <w:t>新闻稿</w:t>
      </w:r>
    </w:p>
    <w:p w14:paraId="23E2AAF0" w14:textId="1BE753B2" w:rsidR="00A31B88" w:rsidRDefault="00C2187B">
      <w:pPr>
        <w:pStyle w:val="a5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伍尔特电子</w:t>
      </w:r>
      <w:r>
        <w:rPr>
          <w:rFonts w:ascii="宋体" w:eastAsia="宋体" w:hAnsi="宋体" w:cs="宋体" w:hint="eastAsia"/>
          <w:b/>
          <w:bCs/>
          <w:lang w:eastAsia="zh-CN"/>
        </w:rPr>
        <w:t>发布</w:t>
      </w:r>
      <w:r>
        <w:rPr>
          <w:rFonts w:ascii="宋体" w:eastAsia="宋体" w:hAnsi="宋体" w:cs="宋体"/>
          <w:b/>
          <w:bCs/>
          <w:lang w:eastAsia="zh-CN"/>
        </w:rPr>
        <w:t xml:space="preserve">免费的 EMI 滤波器设计工具 </w:t>
      </w:r>
    </w:p>
    <w:p w14:paraId="23E2AAF1" w14:textId="77777777" w:rsidR="00A31B88" w:rsidRDefault="00C2187B">
      <w:pPr>
        <w:pStyle w:val="a5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宋体" w:eastAsia="宋体" w:hAnsi="宋体" w:cs="宋体"/>
          <w:b/>
          <w:bCs/>
          <w:color w:val="000000"/>
          <w:sz w:val="36"/>
          <w:szCs w:val="36"/>
          <w:lang w:eastAsia="zh-CN"/>
        </w:rPr>
        <w:t>REDEXPERT 仿真平台</w:t>
      </w: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lang w:eastAsia="zh-CN"/>
        </w:rPr>
        <w:t>添加新功能</w:t>
      </w:r>
    </w:p>
    <w:p w14:paraId="23E2AAF2" w14:textId="70508A44" w:rsidR="00A31B88" w:rsidRDefault="00C2187B" w:rsidP="00C2187B">
      <w:pPr>
        <w:pStyle w:val="aa"/>
        <w:rPr>
          <w:rFonts w:ascii="Arial" w:hAnsi="Arial"/>
          <w:color w:val="000000"/>
        </w:rPr>
      </w:pPr>
      <w:r>
        <w:rPr>
          <w:rFonts w:ascii="宋体" w:eastAsia="宋体" w:hAnsi="宋体" w:cs="宋体"/>
          <w:color w:val="000000"/>
          <w:lang w:eastAsia="zh-CN"/>
        </w:rPr>
        <w:t>瓦尔登堡（德国），2022年02月22日—伍尔特电子 REDEXPERT 是一款基于测量值的精确仿真平台，可以帮助</w:t>
      </w:r>
      <w:r>
        <w:rPr>
          <w:rFonts w:ascii="宋体" w:eastAsia="宋体" w:hAnsi="宋体" w:cs="宋体" w:hint="eastAsia"/>
          <w:color w:val="000000"/>
          <w:lang w:eastAsia="zh-CN"/>
        </w:rPr>
        <w:t>用</w:t>
      </w:r>
      <w:r>
        <w:rPr>
          <w:rFonts w:ascii="宋体" w:eastAsia="宋体" w:hAnsi="宋体" w:cs="宋体"/>
          <w:color w:val="000000"/>
          <w:lang w:eastAsia="zh-CN"/>
        </w:rPr>
        <w:t>户选择合适的</w:t>
      </w:r>
      <w:r>
        <w:rPr>
          <w:rFonts w:ascii="宋体" w:eastAsia="宋体" w:hAnsi="宋体" w:cs="宋体" w:hint="eastAsia"/>
          <w:color w:val="000000"/>
          <w:lang w:eastAsia="zh-CN"/>
        </w:rPr>
        <w:t>器件</w:t>
      </w:r>
      <w:r>
        <w:rPr>
          <w:rFonts w:ascii="宋体" w:eastAsia="宋体" w:hAnsi="宋体" w:cs="宋体"/>
          <w:color w:val="000000"/>
          <w:lang w:eastAsia="zh-CN"/>
        </w:rPr>
        <w:t>。现在，</w:t>
      </w:r>
      <w:r>
        <w:rPr>
          <w:rFonts w:ascii="宋体" w:eastAsia="宋体" w:hAnsi="宋体" w:cs="宋体" w:hint="eastAsia"/>
          <w:color w:val="000000"/>
          <w:lang w:eastAsia="zh-CN"/>
        </w:rPr>
        <w:t>随着</w:t>
      </w:r>
      <w:r>
        <w:rPr>
          <w:rFonts w:ascii="宋体" w:eastAsia="宋体" w:hAnsi="宋体" w:cs="宋体"/>
          <w:color w:val="000000"/>
          <w:lang w:eastAsia="zh-CN"/>
        </w:rPr>
        <w:t>EMI 滤波器设计</w:t>
      </w:r>
      <w:r>
        <w:rPr>
          <w:rFonts w:ascii="宋体" w:eastAsia="宋体" w:hAnsi="宋体" w:cs="宋体" w:hint="eastAsia"/>
          <w:color w:val="000000"/>
          <w:lang w:eastAsia="zh-CN"/>
        </w:rPr>
        <w:t>模块的嵌入，平台具备</w:t>
      </w:r>
      <w:r>
        <w:rPr>
          <w:rFonts w:ascii="宋体" w:eastAsia="宋体" w:hAnsi="宋体" w:cs="宋体"/>
          <w:color w:val="000000"/>
          <w:lang w:eastAsia="zh-CN"/>
        </w:rPr>
        <w:t>了易于使用的抗电磁干扰滤波器开发功能。</w:t>
      </w:r>
      <w:r>
        <w:rPr>
          <w:rFonts w:ascii="宋体" w:eastAsia="宋体" w:hAnsi="宋体" w:cs="宋体" w:hint="eastAsia"/>
          <w:color w:val="000000"/>
          <w:lang w:eastAsia="zh-CN"/>
        </w:rPr>
        <w:t>此功能会持续扩展，目前的</w:t>
      </w:r>
      <w:r>
        <w:rPr>
          <w:rFonts w:ascii="宋体" w:eastAsia="宋体" w:hAnsi="宋体" w:cs="宋体"/>
          <w:color w:val="000000"/>
          <w:lang w:eastAsia="zh-CN"/>
        </w:rPr>
        <w:t>第一版可以</w:t>
      </w:r>
      <w:r>
        <w:rPr>
          <w:rFonts w:ascii="宋体" w:eastAsia="宋体" w:hAnsi="宋体" w:cs="宋体" w:hint="eastAsia"/>
          <w:color w:val="000000"/>
          <w:lang w:eastAsia="zh-CN"/>
        </w:rPr>
        <w:t>设计针对</w:t>
      </w:r>
      <w:r>
        <w:rPr>
          <w:rFonts w:ascii="宋体" w:eastAsia="宋体" w:hAnsi="宋体" w:cs="宋体"/>
          <w:color w:val="000000"/>
          <w:lang w:eastAsia="zh-CN"/>
        </w:rPr>
        <w:t>传导差分干扰的</w:t>
      </w:r>
      <w:r>
        <w:rPr>
          <w:rFonts w:ascii="宋体" w:eastAsia="宋体" w:hAnsi="宋体" w:cs="宋体" w:hint="eastAsia"/>
          <w:color w:val="000000"/>
          <w:lang w:eastAsia="zh-CN"/>
        </w:rPr>
        <w:t>分立元件</w:t>
      </w:r>
      <w:r>
        <w:rPr>
          <w:rFonts w:ascii="宋体" w:eastAsia="宋体" w:hAnsi="宋体" w:cs="宋体"/>
          <w:color w:val="000000"/>
          <w:lang w:eastAsia="zh-CN"/>
        </w:rPr>
        <w:t xml:space="preserve">低通滤波器，例如 DC-DC </w:t>
      </w:r>
      <w:r>
        <w:rPr>
          <w:rFonts w:ascii="宋体" w:eastAsia="宋体" w:hAnsi="宋体" w:cs="宋体" w:hint="eastAsia"/>
          <w:color w:val="000000"/>
          <w:lang w:eastAsia="zh-CN"/>
        </w:rPr>
        <w:t>电源</w:t>
      </w:r>
      <w:r>
        <w:rPr>
          <w:rFonts w:ascii="宋体" w:eastAsia="宋体" w:hAnsi="宋体" w:cs="宋体"/>
          <w:color w:val="000000"/>
          <w:lang w:eastAsia="zh-CN"/>
        </w:rPr>
        <w:t>所需的滤波器。</w:t>
      </w:r>
    </w:p>
    <w:p w14:paraId="23E2AAF3" w14:textId="5EEF1CB6" w:rsidR="00A31B88" w:rsidRDefault="00C2187B">
      <w:pPr>
        <w:pStyle w:val="aa"/>
        <w:spacing w:before="120" w:after="120" w:line="260" w:lineRule="exact"/>
        <w:jc w:val="both"/>
        <w:rPr>
          <w:rFonts w:ascii="宋体" w:eastAsia="宋体" w:hAnsi="宋体" w:cs="宋体"/>
          <w:b w:val="0"/>
          <w:bCs w:val="0"/>
          <w:lang w:eastAsia="zh-CN"/>
        </w:rPr>
      </w:pPr>
      <w:r>
        <w:rPr>
          <w:rFonts w:ascii="宋体" w:eastAsia="宋体" w:hAnsi="宋体" w:cs="宋体"/>
          <w:b w:val="0"/>
          <w:bCs w:val="0"/>
          <w:lang w:eastAsia="zh-CN"/>
        </w:rPr>
        <w:t>在填写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电路参数</w:t>
      </w:r>
      <w:r>
        <w:rPr>
          <w:rFonts w:ascii="宋体" w:eastAsia="宋体" w:hAnsi="宋体" w:cs="宋体"/>
          <w:b w:val="0"/>
          <w:bCs w:val="0"/>
          <w:lang w:eastAsia="zh-CN"/>
        </w:rPr>
        <w:t>后，REDEXPERT EMI 滤波器设计工具就会计算出最佳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的</w:t>
      </w:r>
      <w:r>
        <w:rPr>
          <w:rFonts w:ascii="宋体" w:eastAsia="宋体" w:hAnsi="宋体" w:cs="宋体"/>
          <w:b w:val="0"/>
          <w:bCs w:val="0"/>
          <w:lang w:eastAsia="zh-CN"/>
        </w:rPr>
        <w:t>电容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量</w:t>
      </w:r>
      <w:r>
        <w:rPr>
          <w:rFonts w:ascii="宋体" w:eastAsia="宋体" w:hAnsi="宋体" w:cs="宋体"/>
          <w:b w:val="0"/>
          <w:bCs w:val="0"/>
          <w:lang w:eastAsia="zh-CN"/>
        </w:rPr>
        <w:t>和电感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值</w:t>
      </w:r>
      <w:r>
        <w:rPr>
          <w:rFonts w:ascii="宋体" w:eastAsia="宋体" w:hAnsi="宋体" w:cs="宋体"/>
          <w:b w:val="0"/>
          <w:bCs w:val="0"/>
          <w:lang w:eastAsia="zh-CN"/>
        </w:rPr>
        <w:t>，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并输出</w:t>
      </w:r>
      <w:r>
        <w:rPr>
          <w:rFonts w:ascii="宋体" w:eastAsia="宋体" w:hAnsi="宋体" w:cs="宋体"/>
          <w:b w:val="0"/>
          <w:bCs w:val="0"/>
          <w:lang w:eastAsia="zh-CN"/>
        </w:rPr>
        <w:t>合适的电路结构。该工具能让用户直接受益于设计此工具的伍尔特电子 EMC 顾问的专业知识。EMI 滤波器设计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工具</w:t>
      </w:r>
      <w:r>
        <w:rPr>
          <w:rFonts w:ascii="宋体" w:eastAsia="宋体" w:hAnsi="宋体" w:cs="宋体"/>
          <w:b w:val="0"/>
          <w:bCs w:val="0"/>
          <w:lang w:eastAsia="zh-CN"/>
        </w:rPr>
        <w:t xml:space="preserve">可通过以下网址免费使用 </w:t>
      </w:r>
      <w:hyperlink r:id="rId8" w:history="1">
        <w:r>
          <w:rPr>
            <w:rFonts w:ascii="宋体" w:eastAsia="宋体" w:hAnsi="宋体" w:cs="宋体"/>
            <w:b w:val="0"/>
            <w:bCs w:val="0"/>
            <w:color w:val="0000FF"/>
            <w:u w:val="single"/>
            <w:lang w:eastAsia="zh-CN"/>
          </w:rPr>
          <w:t>http://redexpert.we-online.com</w:t>
        </w:r>
      </w:hyperlink>
      <w:hyperlink r:id="rId9" w:history="1"/>
      <w:r>
        <w:rPr>
          <w:rFonts w:ascii="宋体" w:eastAsia="宋体" w:hAnsi="宋体" w:cs="宋体" w:hint="eastAsia"/>
          <w:b w:val="0"/>
          <w:bCs w:val="0"/>
          <w:lang w:eastAsia="zh-CN"/>
        </w:rPr>
        <w:t>。</w:t>
      </w:r>
      <w:r>
        <w:rPr>
          <w:rFonts w:ascii="宋体" w:eastAsia="宋体" w:hAnsi="宋体" w:cs="宋体"/>
          <w:b w:val="0"/>
          <w:bCs w:val="0"/>
          <w:lang w:eastAsia="zh-CN"/>
        </w:rPr>
        <w:t>还可以直接通过该工具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预定推荐</w:t>
      </w:r>
      <w:r>
        <w:rPr>
          <w:rFonts w:ascii="宋体" w:eastAsia="宋体" w:hAnsi="宋体" w:cs="宋体"/>
          <w:b w:val="0"/>
          <w:bCs w:val="0"/>
          <w:lang w:eastAsia="zh-CN"/>
        </w:rPr>
        <w:t>的元器件免费样品以进行原型制造。</w:t>
      </w:r>
    </w:p>
    <w:p w14:paraId="23E2AAF4" w14:textId="77777777" w:rsidR="00A31B88" w:rsidRDefault="00A31B88">
      <w:pPr>
        <w:pStyle w:val="aa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3E2AAF5" w14:textId="77777777" w:rsidR="00A31B88" w:rsidRDefault="00A31B8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3E2AAF6" w14:textId="77777777" w:rsidR="00A31B88" w:rsidRDefault="00C2187B">
      <w:pPr>
        <w:spacing w:after="120" w:line="280" w:lineRule="exact"/>
        <w:rPr>
          <w:rFonts w:ascii="宋体" w:eastAsia="宋体" w:hAnsi="宋体" w:cs="宋体"/>
          <w:b/>
          <w:bCs/>
          <w:sz w:val="18"/>
          <w:szCs w:val="18"/>
          <w:lang w:val="en-GB" w:eastAsia="zh-CN"/>
        </w:rPr>
      </w:pPr>
      <w:r>
        <w:rPr>
          <w:rFonts w:ascii="宋体" w:eastAsia="宋体" w:hAnsi="宋体" w:cs="宋体" w:hint="eastAsia"/>
          <w:b/>
          <w:bCs/>
          <w:sz w:val="18"/>
          <w:szCs w:val="18"/>
          <w:lang w:val="en-GB" w:eastAsia="zh-CN"/>
        </w:rPr>
        <w:t>可用图像</w:t>
      </w:r>
    </w:p>
    <w:p w14:paraId="23E2AAF7" w14:textId="77777777" w:rsidR="00A31B88" w:rsidRDefault="00C2187B">
      <w:pPr>
        <w:spacing w:after="120" w:line="280" w:lineRule="exact"/>
        <w:rPr>
          <w:rFonts w:ascii="宋体" w:eastAsia="宋体" w:hAnsi="宋体" w:cs="宋体"/>
          <w:color w:val="0000FF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>可以从以下网址下载以下图片打印质量的原图：</w:t>
      </w:r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 xml:space="preserve"> </w:t>
      </w:r>
      <w:hyperlink r:id="rId10" w:history="1">
        <w:r>
          <w:rPr>
            <w:rStyle w:val="a4"/>
            <w:rFonts w:ascii="宋体" w:eastAsia="宋体" w:hAnsi="宋体" w:cs="宋体" w:hint="eastAsia"/>
            <w:sz w:val="18"/>
            <w:szCs w:val="18"/>
            <w:lang w:eastAsia="zh-CN"/>
          </w:rPr>
          <w:t>https://kk.htcm.de/press-releases/wuerth/</w:t>
        </w:r>
      </w:hyperlink>
    </w:p>
    <w:tbl>
      <w:tblPr>
        <w:tblW w:w="65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3294"/>
      </w:tblGrid>
      <w:tr w:rsidR="00A31B88" w14:paraId="23E2AAFC" w14:textId="77777777">
        <w:trPr>
          <w:trHeight w:val="1701"/>
        </w:trPr>
        <w:tc>
          <w:tcPr>
            <w:tcW w:w="3294" w:type="dxa"/>
          </w:tcPr>
          <w:p w14:paraId="23E2AAF8" w14:textId="77777777" w:rsidR="00A31B88" w:rsidRDefault="00C2187B">
            <w:pPr>
              <w:pStyle w:val="txt"/>
              <w:rPr>
                <w:b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23E2AB0B" wp14:editId="23E2AB0C">
                  <wp:extent cx="2002790" cy="112839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629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图片来源：伍尔特电子</w:t>
            </w:r>
          </w:p>
          <w:p w14:paraId="23E2AAF9" w14:textId="77777777" w:rsidR="00A31B88" w:rsidRDefault="00C2187B"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REDEXPERT EMI 滤波器设计工具：仿真得到的滤波器特性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br/>
            </w:r>
          </w:p>
        </w:tc>
        <w:tc>
          <w:tcPr>
            <w:tcW w:w="3294" w:type="dxa"/>
          </w:tcPr>
          <w:p w14:paraId="23E2AAFA" w14:textId="77777777" w:rsidR="00A31B88" w:rsidRDefault="00C2187B">
            <w:pPr>
              <w:pStyle w:val="txt"/>
              <w:rPr>
                <w:b/>
                <w:bCs/>
                <w:sz w:val="18"/>
              </w:rPr>
            </w:pPr>
            <w:r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noProof/>
                <w:lang w:eastAsia="zh-CN"/>
              </w:rPr>
              <w:drawing>
                <wp:inline distT="0" distB="0" distL="0" distR="0" wp14:anchorId="23E2AB0D" wp14:editId="23E2AB0E">
                  <wp:extent cx="2002790" cy="1126490"/>
                  <wp:effectExtent l="0" t="0" r="0" b="0"/>
                  <wp:docPr id="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43345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79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br/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图片来源：伍尔特电子</w:t>
            </w:r>
          </w:p>
          <w:p w14:paraId="23E2AAFB" w14:textId="77777777" w:rsidR="00A31B88" w:rsidRDefault="00C2187B"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仿真结果示例</w:t>
            </w:r>
            <w:r>
              <w:rPr>
                <w:rFonts w:ascii="宋体" w:eastAsia="宋体" w:hAnsi="宋体" w:cs="宋体"/>
                <w:b/>
                <w:bCs/>
                <w:lang w:eastAsia="zh-CN"/>
              </w:rPr>
              <w:br/>
            </w:r>
          </w:p>
        </w:tc>
      </w:tr>
    </w:tbl>
    <w:p w14:paraId="23E2AAFD" w14:textId="77777777" w:rsidR="00A31B88" w:rsidRDefault="00A31B88">
      <w:pPr>
        <w:rPr>
          <w:rFonts w:ascii="Arial" w:hAnsi="Arial"/>
          <w:b/>
          <w:bCs/>
          <w:sz w:val="18"/>
          <w:szCs w:val="18"/>
        </w:rPr>
      </w:pPr>
    </w:p>
    <w:p w14:paraId="23E2AAFE" w14:textId="77777777" w:rsidR="00A31B88" w:rsidRDefault="00A31B8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23E2AAFF" w14:textId="77777777" w:rsidR="00A31B88" w:rsidRDefault="00C2187B">
      <w:pPr>
        <w:rPr>
          <w:rFonts w:ascii="宋体" w:eastAsia="宋体" w:hAnsi="宋体" w:cs="Calibri"/>
          <w:b/>
          <w:bCs/>
          <w:sz w:val="20"/>
          <w:szCs w:val="20"/>
          <w:lang w:val="en-GB"/>
        </w:rPr>
      </w:pPr>
      <w:r>
        <w:rPr>
          <w:rFonts w:ascii="宋体" w:eastAsia="宋体" w:hAnsi="宋体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23E2AB00" w14:textId="77777777" w:rsidR="00A31B88" w:rsidRDefault="00C2187B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伍尔特电子eiSos集团是一家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面向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电子行业的电子和机电元件制造商，同时也是一家领先的电子解决方案公司。伍尔特电子eiSos集团是欧洲最大的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被动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 xml:space="preserve">元件制造商之一，活跃于全球50多个国家。欧洲、亚洲和北美的生产基地为世界各地越来越多的客户提供产品。 </w:t>
      </w:r>
    </w:p>
    <w:p w14:paraId="23E2AB01" w14:textId="77777777" w:rsidR="00A31B88" w:rsidRDefault="00C2187B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产品包括EMC元件、电感、变压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器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、RF元件、压敏电阻、电容、电阻、石英晶体、振荡器、电源模块、无线电源线圈、LED、传感器、连接器、电源元件、开关、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按键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、连接技术、保险丝座和无线数据传输方案。</w:t>
      </w:r>
    </w:p>
    <w:p w14:paraId="23E2AB02" w14:textId="77777777" w:rsidR="00A31B88" w:rsidRDefault="00C2187B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公司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以提供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无与伦比的服务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为导向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，目录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中的所有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产品都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有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现货且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没有最小起订量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、样品免费、以及通过技术人员和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选型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 xml:space="preserve">工具提供广泛支持。 </w:t>
      </w:r>
    </w:p>
    <w:p w14:paraId="23E2AB03" w14:textId="4AB3BEA8" w:rsidR="00A31B88" w:rsidRDefault="00C2187B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伍尔特电子（</w:t>
      </w:r>
      <w:proofErr w:type="spellStart"/>
      <w:r>
        <w:rPr>
          <w:rFonts w:ascii="宋体" w:eastAsia="宋体" w:hAnsi="宋体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宋体" w:eastAsia="宋体" w:hAnsi="宋体" w:cs="Calibri" w:hint="eastAsia"/>
          <w:sz w:val="20"/>
          <w:szCs w:val="20"/>
          <w:lang w:val="en-GB"/>
        </w:rPr>
        <w:t xml:space="preserve"> </w:t>
      </w:r>
      <w:proofErr w:type="spellStart"/>
      <w:r>
        <w:rPr>
          <w:rFonts w:ascii="宋体" w:eastAsia="宋体" w:hAnsi="宋体" w:cs="Calibri" w:hint="eastAsia"/>
          <w:sz w:val="20"/>
          <w:szCs w:val="20"/>
          <w:lang w:val="en-GB"/>
        </w:rPr>
        <w:t>Elektronik</w:t>
      </w:r>
      <w:proofErr w:type="spellEnd"/>
      <w:r>
        <w:rPr>
          <w:rFonts w:ascii="宋体" w:eastAsia="宋体" w:hAnsi="宋体" w:cs="Calibri" w:hint="eastAsia"/>
          <w:sz w:val="20"/>
          <w:szCs w:val="20"/>
          <w:lang w:val="en-GB"/>
        </w:rPr>
        <w:t>）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隶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属伍尔特集团（</w:t>
      </w:r>
      <w:proofErr w:type="spellStart"/>
      <w:r>
        <w:rPr>
          <w:rFonts w:ascii="宋体" w:eastAsia="宋体" w:hAnsi="宋体" w:cs="Calibri" w:hint="eastAsia"/>
          <w:sz w:val="20"/>
          <w:szCs w:val="20"/>
          <w:lang w:val="en-GB"/>
        </w:rPr>
        <w:t>Würth</w:t>
      </w:r>
      <w:proofErr w:type="spellEnd"/>
      <w:r>
        <w:rPr>
          <w:rFonts w:ascii="宋体" w:eastAsia="宋体" w:hAnsi="宋体" w:cs="Calibri" w:hint="eastAsia"/>
          <w:sz w:val="20"/>
          <w:szCs w:val="20"/>
          <w:lang w:val="en-GB"/>
        </w:rPr>
        <w:t xml:space="preserve"> Group），伍尔特集团是装配和紧固技术的全球市场领导者。202</w:t>
      </w:r>
      <w:r w:rsidR="00E446A0">
        <w:rPr>
          <w:rFonts w:ascii="宋体" w:eastAsia="宋体" w:hAnsi="宋体" w:cs="Calibri"/>
          <w:sz w:val="20"/>
          <w:szCs w:val="20"/>
          <w:lang w:val="en-GB"/>
        </w:rPr>
        <w:t>1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年，公司的销售额达</w:t>
      </w:r>
      <w:r w:rsidR="00E446A0">
        <w:rPr>
          <w:rFonts w:ascii="宋体" w:eastAsia="宋体" w:hAnsi="宋体" w:cs="Calibri"/>
          <w:sz w:val="20"/>
          <w:szCs w:val="20"/>
          <w:lang w:val="en-GB"/>
        </w:rPr>
        <w:t>10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.</w:t>
      </w:r>
      <w:r w:rsidR="00E446A0">
        <w:rPr>
          <w:rFonts w:ascii="宋体" w:eastAsia="宋体" w:hAnsi="宋体" w:cs="Calibri"/>
          <w:sz w:val="20"/>
          <w:szCs w:val="20"/>
          <w:lang w:val="en-GB"/>
        </w:rPr>
        <w:t>9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亿欧元，拥有约</w:t>
      </w:r>
      <w:r w:rsidR="00E446A0">
        <w:rPr>
          <w:rFonts w:ascii="宋体" w:eastAsia="宋体" w:hAnsi="宋体" w:cs="Calibri"/>
          <w:sz w:val="20"/>
          <w:szCs w:val="20"/>
          <w:lang w:val="en-GB"/>
        </w:rPr>
        <w:t>80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00名员工。</w:t>
      </w:r>
    </w:p>
    <w:p w14:paraId="23E2AB04" w14:textId="77777777" w:rsidR="00A31B88" w:rsidRDefault="00C2187B">
      <w:pPr>
        <w:rPr>
          <w:rFonts w:ascii="宋体" w:eastAsia="宋体" w:hAnsi="宋体" w:cs="Calibri"/>
          <w:b/>
          <w:bCs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伍尔特电子： more than you expect!</w:t>
      </w:r>
    </w:p>
    <w:p w14:paraId="23E2AB05" w14:textId="77777777" w:rsidR="00A31B88" w:rsidRDefault="00C2187B">
      <w:pPr>
        <w:pStyle w:val="aa"/>
        <w:spacing w:before="120" w:after="120" w:line="276" w:lineRule="auto"/>
        <w:rPr>
          <w:rFonts w:ascii="Arial" w:hAnsi="Arial"/>
        </w:rPr>
      </w:pPr>
      <w:r>
        <w:rPr>
          <w:rFonts w:ascii="宋体" w:eastAsia="宋体" w:hAnsi="宋体" w:cs="Calibri" w:hint="eastAsia"/>
          <w:lang w:val="en-GB"/>
        </w:rPr>
        <w:t xml:space="preserve">更多信息请访问 </w:t>
      </w:r>
      <w:hyperlink r:id="rId13" w:history="1">
        <w:r>
          <w:rPr>
            <w:rStyle w:val="a4"/>
            <w:rFonts w:ascii="宋体" w:eastAsia="宋体" w:hAnsi="宋体" w:cs="Calibri" w:hint="eastAsia"/>
            <w:lang w:val="en-GB"/>
          </w:rPr>
          <w:t>www.we-online.com</w:t>
        </w:r>
      </w:hyperlink>
    </w:p>
    <w:p w14:paraId="23E2AB06" w14:textId="77777777" w:rsidR="00A31B88" w:rsidRDefault="00C2187B">
      <w:pPr>
        <w:pStyle w:val="aa"/>
        <w:spacing w:before="120" w:after="120" w:line="276" w:lineRule="auto"/>
      </w:pPr>
      <w:r>
        <w:rPr>
          <w:noProof/>
          <w:lang w:eastAsia="zh-CN"/>
        </w:rPr>
        <w:drawing>
          <wp:inline distT="0" distB="0" distL="0" distR="0" wp14:anchorId="23E2AB0F" wp14:editId="23E2AB10">
            <wp:extent cx="767715" cy="767715"/>
            <wp:effectExtent l="0" t="0" r="0" b="0"/>
            <wp:docPr id="1" name="图片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AB07" w14:textId="77777777" w:rsidR="00A31B88" w:rsidRDefault="00A31B88">
      <w:pPr>
        <w:pStyle w:val="aa"/>
        <w:spacing w:before="120" w:line="276" w:lineRule="auto"/>
      </w:pPr>
    </w:p>
    <w:p w14:paraId="23E2AB08" w14:textId="77777777" w:rsidR="00A31B88" w:rsidRDefault="00C2187B">
      <w:pPr>
        <w:pStyle w:val="aa"/>
        <w:spacing w:before="120" w:line="276" w:lineRule="auto"/>
      </w:pPr>
      <w:r>
        <w:rPr>
          <w:rFonts w:hint="eastAsia"/>
          <w:lang w:val="de-DE"/>
        </w:rPr>
        <w:t>新闻代理：</w:t>
      </w:r>
    </w:p>
    <w:p w14:paraId="23E2AB09" w14:textId="77777777" w:rsidR="00A31B88" w:rsidRDefault="00C2187B">
      <w:pPr>
        <w:pStyle w:val="aa"/>
        <w:spacing w:before="120" w:line="276" w:lineRule="auto"/>
        <w:rPr>
          <w:b w:val="0"/>
          <w:bCs w:val="0"/>
        </w:rPr>
      </w:pPr>
      <w:r>
        <w:rPr>
          <w:b w:val="0"/>
          <w:bCs w:val="0"/>
        </w:rPr>
        <w:t xml:space="preserve">miXim Ltd. </w:t>
      </w:r>
      <w:r>
        <w:rPr>
          <w:b w:val="0"/>
          <w:bCs w:val="0"/>
        </w:rPr>
        <w:br/>
        <w:t>Davey Dang</w:t>
      </w:r>
    </w:p>
    <w:p w14:paraId="23E2AB0A" w14:textId="77777777" w:rsidR="00A31B88" w:rsidRDefault="00C2187B">
      <w:pPr>
        <w:pStyle w:val="aa"/>
        <w:spacing w:before="120" w:after="120" w:line="276" w:lineRule="auto"/>
      </w:pPr>
      <w:r>
        <w:rPr>
          <w:rFonts w:hint="eastAsia"/>
        </w:rPr>
        <w:t>邮箱：</w:t>
      </w:r>
      <w:r>
        <w:t>davey@miximpr.cn</w:t>
      </w:r>
    </w:p>
    <w:sectPr w:rsidR="00A31B88">
      <w:headerReference w:type="default" r:id="rId15"/>
      <w:footerReference w:type="default" r:id="rId16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AB13" w14:textId="77777777" w:rsidR="00A31B88" w:rsidRDefault="00C2187B">
      <w:r>
        <w:separator/>
      </w:r>
    </w:p>
  </w:endnote>
  <w:endnote w:type="continuationSeparator" w:id="0">
    <w:p w14:paraId="23E2AB14" w14:textId="77777777" w:rsidR="00A31B88" w:rsidRDefault="00C2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8" w14:textId="77777777" w:rsidR="00A31B88" w:rsidRDefault="00C2187B">
    <w:pPr>
      <w:pStyle w:val="a7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宋体" w:eastAsia="宋体" w:hAnsi="宋体" w:cs="宋体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AB11" w14:textId="77777777" w:rsidR="00A31B88" w:rsidRDefault="00C2187B">
      <w:r>
        <w:separator/>
      </w:r>
    </w:p>
  </w:footnote>
  <w:footnote w:type="continuationSeparator" w:id="0">
    <w:p w14:paraId="23E2AB12" w14:textId="77777777" w:rsidR="00A31B88" w:rsidRDefault="00C2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AB15" w14:textId="77777777" w:rsidR="00A31B88" w:rsidRDefault="00C2187B">
    <w:pPr>
      <w:pStyle w:val="a5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3E2AB19" wp14:editId="23E2AB1A">
          <wp:simplePos x="0" y="0"/>
          <wp:positionH relativeFrom="rightMargin">
            <wp:posOffset>-304800</wp:posOffset>
          </wp:positionH>
          <wp:positionV relativeFrom="paragraph">
            <wp:posOffset>118745</wp:posOffset>
          </wp:positionV>
          <wp:extent cx="1889760" cy="7562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489011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E2AB16" w14:textId="77777777" w:rsidR="00A31B88" w:rsidRDefault="00A31B88">
    <w:pPr>
      <w:pStyle w:val="a5"/>
      <w:tabs>
        <w:tab w:val="clear" w:pos="9072"/>
        <w:tab w:val="right" w:pos="9498"/>
      </w:tabs>
      <w:rPr>
        <w:rFonts w:ascii="宋体" w:eastAsia="宋体" w:hAnsi="宋体" w:cs="宋体"/>
        <w:sz w:val="20"/>
        <w:szCs w:val="20"/>
        <w:lang w:eastAsia="zh-CN"/>
      </w:rPr>
    </w:pPr>
  </w:p>
  <w:p w14:paraId="23E2AB17" w14:textId="77777777" w:rsidR="00A31B88" w:rsidRDefault="00C2187B">
    <w:pPr>
      <w:pStyle w:val="a5"/>
      <w:tabs>
        <w:tab w:val="clear" w:pos="9072"/>
        <w:tab w:val="right" w:pos="9498"/>
      </w:tabs>
      <w:rPr>
        <w:rFonts w:ascii="宋体" w:eastAsia="宋体" w:hAnsi="宋体" w:cs="宋体"/>
        <w:sz w:val="20"/>
        <w:szCs w:val="20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3E2AB1B" wp14:editId="23E2AB1C">
          <wp:simplePos x="0" y="0"/>
          <wp:positionH relativeFrom="page">
            <wp:posOffset>6399530</wp:posOffset>
          </wp:positionH>
          <wp:positionV relativeFrom="paragraph">
            <wp:posOffset>831850</wp:posOffset>
          </wp:positionV>
          <wp:extent cx="583787" cy="583787"/>
          <wp:effectExtent l="0" t="0" r="6985" b="6985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87" cy="58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88"/>
    <w:rsid w:val="00A31B88"/>
    <w:rsid w:val="00C2187B"/>
    <w:rsid w:val="00E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2AAEF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rain">
    <w:name w:val="Refrain"/>
    <w:basedOn w:val="a"/>
    <w:next w:val="a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paragraph" w:styleId="a9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a">
    <w:name w:val="Body Text"/>
    <w:basedOn w:val="a"/>
    <w:link w:val="a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31">
    <w:name w:val="Body Text 3"/>
    <w:basedOn w:val="a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20">
    <w:name w:val="Body Text 2"/>
    <w:basedOn w:val="a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ac">
    <w:name w:val="page number"/>
    <w:basedOn w:val="a0"/>
  </w:style>
  <w:style w:type="character" w:customStyle="1" w:styleId="subpg-hdr">
    <w:name w:val="subpg-hdr"/>
    <w:basedOn w:val="a0"/>
  </w:style>
  <w:style w:type="character" w:customStyle="1" w:styleId="subpg-txt">
    <w:name w:val="subpg-txt"/>
    <w:basedOn w:val="a0"/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0"/>
  </w:style>
  <w:style w:type="character" w:customStyle="1" w:styleId="ab">
    <w:name w:val="正文文本 字符"/>
    <w:link w:val="aa"/>
    <w:rPr>
      <w:rFonts w:ascii="Verdana" w:hAnsi="Verdana" w:cs="Arial"/>
      <w:b/>
      <w:bCs/>
    </w:rPr>
  </w:style>
  <w:style w:type="character" w:customStyle="1" w:styleId="10">
    <w:name w:val="标题 1 字符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a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a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text"/>
    <w:link w:val="af0"/>
    <w:uiPriority w:val="99"/>
    <w:semiHidden/>
    <w:unhideWhenUsed/>
  </w:style>
  <w:style w:type="character" w:customStyle="1" w:styleId="af0">
    <w:name w:val="批注文字 字符"/>
    <w:basedOn w:val="a0"/>
    <w:link w:val="af"/>
  </w:style>
  <w:style w:type="character" w:customStyle="1" w:styleId="a8">
    <w:name w:val="页脚 字符"/>
    <w:link w:val="a7"/>
    <w:rPr>
      <w:sz w:val="24"/>
      <w:szCs w:val="24"/>
    </w:rPr>
  </w:style>
  <w:style w:type="paragraph" w:styleId="af1">
    <w:name w:val="annotation subject"/>
    <w:basedOn w:val="af"/>
    <w:next w:val="af"/>
    <w:link w:val="af2"/>
    <w:rPr>
      <w:b/>
      <w:bCs/>
    </w:rPr>
  </w:style>
  <w:style w:type="character" w:customStyle="1" w:styleId="af2">
    <w:name w:val="批注主题 字符"/>
    <w:link w:val="af1"/>
    <w:rPr>
      <w:b/>
      <w:bCs/>
    </w:rPr>
  </w:style>
  <w:style w:type="character" w:customStyle="1" w:styleId="30">
    <w:name w:val="标题 3 字符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expert.we-online.com" TargetMode="External"/><Relationship Id="rId13" Type="http://schemas.openxmlformats.org/officeDocument/2006/relationships/hyperlink" Target="http://www.we-onli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dexpert.we-online.com/redexpert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2DAF-BEB0-4160-BC7C-C123C688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502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Dang Davey</cp:lastModifiedBy>
  <cp:revision>2</cp:revision>
  <cp:lastPrinted>2017-06-23T08:32:00Z</cp:lastPrinted>
  <dcterms:created xsi:type="dcterms:W3CDTF">2022-02-21T02:57:00Z</dcterms:created>
  <dcterms:modified xsi:type="dcterms:W3CDTF">2022-02-21T02:57:00Z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