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AA2B" w14:textId="77777777" w:rsidR="009F43FD" w:rsidRDefault="00621EDD">
      <w:pPr>
        <w:pStyle w:val="berschrift1"/>
        <w:spacing w:before="720" w:after="720" w:line="260" w:lineRule="exact"/>
        <w:rPr>
          <w:sz w:val="20"/>
          <w:lang w:bidi="it-IT"/>
        </w:rPr>
      </w:pPr>
      <w:r>
        <w:rPr>
          <w:sz w:val="20"/>
          <w:lang w:bidi="it-IT"/>
        </w:rPr>
        <w:t>PRESS RELEASE</w:t>
      </w:r>
    </w:p>
    <w:p w14:paraId="0770F9D5" w14:textId="77777777" w:rsidR="009F43FD" w:rsidRDefault="00621EDD">
      <w:pPr>
        <w:pStyle w:val="Kopfzeile"/>
        <w:tabs>
          <w:tab w:val="clear" w:pos="4536"/>
          <w:tab w:val="clear" w:pos="9072"/>
        </w:tabs>
        <w:spacing w:before="360" w:after="360"/>
        <w:rPr>
          <w:rFonts w:ascii="Arial" w:hAnsi="Arial" w:cs="Arial"/>
          <w:b/>
          <w:bCs/>
        </w:rPr>
      </w:pPr>
      <w:r>
        <w:rPr>
          <w:rFonts w:ascii="Arial" w:hAnsi="Arial" w:cs="Arial"/>
          <w:b/>
          <w:bCs/>
        </w:rPr>
        <w:t>Würth Elektronik: CTO Alexander Gerfer at the Start-up Night Talk evening</w:t>
      </w:r>
    </w:p>
    <w:p w14:paraId="142D1B6D" w14:textId="77777777" w:rsidR="009F43FD" w:rsidRDefault="00621ED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EXPO DUBAI 2022: Young companies make a strong case for sustainability</w:t>
      </w:r>
    </w:p>
    <w:p w14:paraId="2181DD2C" w14:textId="5124FE3E" w:rsidR="009F43FD" w:rsidRDefault="00621EDD">
      <w:pPr>
        <w:pStyle w:val="Textkrper"/>
        <w:spacing w:before="120" w:after="120" w:line="260" w:lineRule="exact"/>
        <w:jc w:val="both"/>
        <w:rPr>
          <w:rFonts w:ascii="Arial" w:hAnsi="Arial"/>
          <w:color w:val="000000"/>
        </w:rPr>
      </w:pPr>
      <w:r>
        <w:rPr>
          <w:rFonts w:ascii="Arial" w:hAnsi="Arial"/>
          <w:color w:val="000000"/>
        </w:rPr>
        <w:t xml:space="preserve">Waldenburg (Germany), Dubai (UAE), </w:t>
      </w:r>
      <w:proofErr w:type="spellStart"/>
      <w:r>
        <w:rPr>
          <w:rFonts w:ascii="Arial" w:hAnsi="Arial"/>
          <w:color w:val="000000"/>
        </w:rPr>
        <w:t>February</w:t>
      </w:r>
      <w:proofErr w:type="spellEnd"/>
      <w:r>
        <w:rPr>
          <w:rFonts w:ascii="Arial" w:hAnsi="Arial"/>
          <w:color w:val="000000"/>
        </w:rPr>
        <w:t xml:space="preserve"> </w:t>
      </w:r>
      <w:r w:rsidR="00B562F5">
        <w:rPr>
          <w:rFonts w:ascii="Arial" w:hAnsi="Arial"/>
          <w:color w:val="000000"/>
        </w:rPr>
        <w:t>21</w:t>
      </w:r>
      <w:r>
        <w:rPr>
          <w:rFonts w:ascii="Arial" w:hAnsi="Arial"/>
          <w:color w:val="000000"/>
        </w:rPr>
        <w:t xml:space="preserve">, 2022 - </w:t>
      </w:r>
      <w:proofErr w:type="spellStart"/>
      <w:r>
        <w:rPr>
          <w:rFonts w:ascii="Arial" w:hAnsi="Arial"/>
          <w:color w:val="000000"/>
        </w:rPr>
        <w:t>Sustainability</w:t>
      </w:r>
      <w:proofErr w:type="spellEnd"/>
      <w:r>
        <w:rPr>
          <w:rFonts w:ascii="Arial" w:hAnsi="Arial"/>
          <w:color w:val="000000"/>
        </w:rPr>
        <w:t xml:space="preserve"> </w:t>
      </w:r>
      <w:proofErr w:type="spellStart"/>
      <w:r>
        <w:rPr>
          <w:rFonts w:ascii="Arial" w:hAnsi="Arial"/>
          <w:color w:val="000000"/>
        </w:rPr>
        <w:t>significantly</w:t>
      </w:r>
      <w:proofErr w:type="spellEnd"/>
      <w:r>
        <w:rPr>
          <w:rFonts w:ascii="Arial" w:hAnsi="Arial"/>
          <w:color w:val="000000"/>
        </w:rPr>
        <w:t xml:space="preserve"> </w:t>
      </w:r>
      <w:proofErr w:type="spellStart"/>
      <w:r>
        <w:rPr>
          <w:rFonts w:ascii="Arial" w:hAnsi="Arial"/>
          <w:color w:val="000000"/>
        </w:rPr>
        <w:t>determines</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direction in politics and business. At </w:t>
      </w:r>
      <w:proofErr w:type="spellStart"/>
      <w:r>
        <w:rPr>
          <w:rFonts w:ascii="Arial" w:hAnsi="Arial"/>
          <w:color w:val="000000"/>
        </w:rPr>
        <w:t>this</w:t>
      </w:r>
      <w:proofErr w:type="spellEnd"/>
      <w:r>
        <w:rPr>
          <w:rFonts w:ascii="Arial" w:hAnsi="Arial"/>
          <w:color w:val="000000"/>
        </w:rPr>
        <w:t xml:space="preserve"> </w:t>
      </w:r>
      <w:proofErr w:type="spellStart"/>
      <w:r>
        <w:rPr>
          <w:rFonts w:ascii="Arial" w:hAnsi="Arial"/>
          <w:color w:val="000000"/>
        </w:rPr>
        <w:t>year's</w:t>
      </w:r>
      <w:proofErr w:type="spellEnd"/>
      <w:r>
        <w:rPr>
          <w:rFonts w:ascii="Arial" w:hAnsi="Arial"/>
          <w:color w:val="000000"/>
        </w:rPr>
        <w:t xml:space="preserve"> EXPO DUBAI, an </w:t>
      </w:r>
      <w:proofErr w:type="spellStart"/>
      <w:r>
        <w:rPr>
          <w:rFonts w:ascii="Arial" w:hAnsi="Arial"/>
          <w:color w:val="000000"/>
        </w:rPr>
        <w:t>evening</w:t>
      </w:r>
      <w:proofErr w:type="spellEnd"/>
      <w:r>
        <w:rPr>
          <w:rFonts w:ascii="Arial" w:hAnsi="Arial"/>
          <w:color w:val="000000"/>
        </w:rPr>
        <w:t xml:space="preserve"> </w:t>
      </w:r>
      <w:proofErr w:type="spellStart"/>
      <w:r>
        <w:rPr>
          <w:rFonts w:ascii="Arial" w:hAnsi="Arial"/>
          <w:color w:val="000000"/>
        </w:rPr>
        <w:t>with</w:t>
      </w:r>
      <w:proofErr w:type="spellEnd"/>
      <w:r>
        <w:rPr>
          <w:rFonts w:ascii="Arial" w:hAnsi="Arial"/>
          <w:color w:val="000000"/>
        </w:rPr>
        <w:t xml:space="preserve"> </w:t>
      </w:r>
      <w:proofErr w:type="spellStart"/>
      <w:r>
        <w:rPr>
          <w:rFonts w:ascii="Arial" w:hAnsi="Arial"/>
          <w:color w:val="000000"/>
        </w:rPr>
        <w:t>start-ups</w:t>
      </w:r>
      <w:proofErr w:type="spellEnd"/>
      <w:r>
        <w:rPr>
          <w:rFonts w:ascii="Arial" w:hAnsi="Arial"/>
          <w:color w:val="000000"/>
        </w:rPr>
        <w:t xml:space="preserve"> </w:t>
      </w:r>
      <w:proofErr w:type="spellStart"/>
      <w:r>
        <w:rPr>
          <w:rFonts w:ascii="Arial" w:hAnsi="Arial"/>
          <w:color w:val="000000"/>
        </w:rPr>
        <w:t>from</w:t>
      </w:r>
      <w:proofErr w:type="spellEnd"/>
      <w:r>
        <w:rPr>
          <w:rFonts w:ascii="Arial" w:hAnsi="Arial"/>
          <w:color w:val="000000"/>
        </w:rPr>
        <w:t xml:space="preserve"> Berlin and the United Arab Emirates (UAE) was </w:t>
      </w:r>
      <w:proofErr w:type="spellStart"/>
      <w:r>
        <w:rPr>
          <w:rFonts w:ascii="Arial" w:hAnsi="Arial"/>
          <w:color w:val="000000"/>
        </w:rPr>
        <w:t>filled</w:t>
      </w:r>
      <w:proofErr w:type="spellEnd"/>
      <w:r>
        <w:rPr>
          <w:rFonts w:ascii="Arial" w:hAnsi="Arial"/>
          <w:color w:val="000000"/>
        </w:rPr>
        <w:t xml:space="preserve"> </w:t>
      </w:r>
      <w:proofErr w:type="spellStart"/>
      <w:r>
        <w:rPr>
          <w:rFonts w:ascii="Arial" w:hAnsi="Arial"/>
          <w:color w:val="000000"/>
        </w:rPr>
        <w:t>with</w:t>
      </w:r>
      <w:proofErr w:type="spellEnd"/>
      <w:r>
        <w:rPr>
          <w:rFonts w:ascii="Arial" w:hAnsi="Arial"/>
          <w:color w:val="000000"/>
        </w:rPr>
        <w:t xml:space="preserve"> </w:t>
      </w:r>
      <w:proofErr w:type="spellStart"/>
      <w:r>
        <w:rPr>
          <w:rFonts w:ascii="Arial" w:hAnsi="Arial"/>
          <w:color w:val="000000"/>
        </w:rPr>
        <w:t>ideas</w:t>
      </w:r>
      <w:proofErr w:type="spellEnd"/>
      <w:r>
        <w:rPr>
          <w:rFonts w:ascii="Arial" w:hAnsi="Arial"/>
          <w:color w:val="000000"/>
        </w:rPr>
        <w:t xml:space="preserve"> </w:t>
      </w:r>
      <w:proofErr w:type="spellStart"/>
      <w:r>
        <w:rPr>
          <w:rFonts w:ascii="Arial" w:hAnsi="Arial"/>
          <w:color w:val="000000"/>
        </w:rPr>
        <w:t>about</w:t>
      </w:r>
      <w:proofErr w:type="spellEnd"/>
      <w:r>
        <w:rPr>
          <w:rFonts w:ascii="Arial" w:hAnsi="Arial"/>
          <w:color w:val="000000"/>
        </w:rPr>
        <w:t xml:space="preserve"> </w:t>
      </w:r>
      <w:proofErr w:type="spellStart"/>
      <w:r>
        <w:rPr>
          <w:rFonts w:ascii="Arial" w:hAnsi="Arial"/>
          <w:color w:val="000000"/>
        </w:rPr>
        <w:t>how</w:t>
      </w:r>
      <w:proofErr w:type="spellEnd"/>
      <w:r>
        <w:rPr>
          <w:rFonts w:ascii="Arial" w:hAnsi="Arial"/>
          <w:color w:val="000000"/>
        </w:rPr>
        <w:t xml:space="preserve"> </w:t>
      </w:r>
      <w:proofErr w:type="spellStart"/>
      <w:r>
        <w:rPr>
          <w:rFonts w:ascii="Arial" w:hAnsi="Arial"/>
          <w:color w:val="000000"/>
        </w:rPr>
        <w:t>innovations</w:t>
      </w:r>
      <w:proofErr w:type="spellEnd"/>
      <w:r>
        <w:rPr>
          <w:rFonts w:ascii="Arial" w:hAnsi="Arial"/>
          <w:color w:val="000000"/>
        </w:rPr>
        <w:t xml:space="preserve"> </w:t>
      </w:r>
      <w:proofErr w:type="spellStart"/>
      <w:r>
        <w:rPr>
          <w:rFonts w:ascii="Arial" w:hAnsi="Arial"/>
          <w:color w:val="000000"/>
        </w:rPr>
        <w:t>can</w:t>
      </w:r>
      <w:proofErr w:type="spellEnd"/>
      <w:r>
        <w:rPr>
          <w:rFonts w:ascii="Arial" w:hAnsi="Arial"/>
          <w:color w:val="000000"/>
        </w:rPr>
        <w:t xml:space="preserve"> </w:t>
      </w:r>
      <w:proofErr w:type="spellStart"/>
      <w:r>
        <w:rPr>
          <w:rFonts w:ascii="Arial" w:hAnsi="Arial"/>
          <w:color w:val="000000"/>
        </w:rPr>
        <w:t>contribute</w:t>
      </w:r>
      <w:proofErr w:type="spellEnd"/>
      <w:r>
        <w:rPr>
          <w:rFonts w:ascii="Arial" w:hAnsi="Arial"/>
          <w:color w:val="000000"/>
        </w:rPr>
        <w:t xml:space="preserve"> to sustainability. The </w:t>
      </w:r>
      <w:proofErr w:type="spellStart"/>
      <w:r>
        <w:rPr>
          <w:rFonts w:ascii="Arial" w:hAnsi="Arial"/>
          <w:color w:val="000000"/>
        </w:rPr>
        <w:t>topic</w:t>
      </w:r>
      <w:proofErr w:type="spellEnd"/>
      <w:r>
        <w:rPr>
          <w:rFonts w:ascii="Arial" w:hAnsi="Arial"/>
          <w:color w:val="000000"/>
        </w:rPr>
        <w:t xml:space="preserve"> </w:t>
      </w:r>
      <w:proofErr w:type="spellStart"/>
      <w:r>
        <w:rPr>
          <w:rFonts w:ascii="Arial" w:hAnsi="Arial"/>
          <w:color w:val="000000"/>
        </w:rPr>
        <w:t>of</w:t>
      </w:r>
      <w:proofErr w:type="spellEnd"/>
      <w:r>
        <w:rPr>
          <w:rFonts w:ascii="Arial" w:hAnsi="Arial"/>
          <w:color w:val="000000"/>
        </w:rPr>
        <w:t xml:space="preserve"> smart </w:t>
      </w:r>
      <w:proofErr w:type="spellStart"/>
      <w:r>
        <w:rPr>
          <w:rFonts w:ascii="Arial" w:hAnsi="Arial"/>
          <w:color w:val="000000"/>
        </w:rPr>
        <w:t>farming</w:t>
      </w:r>
      <w:proofErr w:type="spellEnd"/>
      <w:r>
        <w:rPr>
          <w:rFonts w:ascii="Arial" w:hAnsi="Arial"/>
          <w:color w:val="000000"/>
        </w:rPr>
        <w:t xml:space="preserve"> </w:t>
      </w:r>
      <w:proofErr w:type="spellStart"/>
      <w:r>
        <w:rPr>
          <w:rFonts w:ascii="Arial" w:hAnsi="Arial"/>
          <w:color w:val="000000"/>
        </w:rPr>
        <w:t>received</w:t>
      </w:r>
      <w:proofErr w:type="spellEnd"/>
      <w:r>
        <w:rPr>
          <w:rFonts w:ascii="Arial" w:hAnsi="Arial"/>
          <w:color w:val="000000"/>
        </w:rPr>
        <w:t xml:space="preserve"> </w:t>
      </w:r>
      <w:proofErr w:type="spellStart"/>
      <w:r>
        <w:rPr>
          <w:rFonts w:ascii="Arial" w:hAnsi="Arial"/>
          <w:color w:val="000000"/>
        </w:rPr>
        <w:t>special</w:t>
      </w:r>
      <w:proofErr w:type="spellEnd"/>
      <w:r>
        <w:rPr>
          <w:rFonts w:ascii="Arial" w:hAnsi="Arial"/>
          <w:color w:val="000000"/>
        </w:rPr>
        <w:t xml:space="preserve"> </w:t>
      </w:r>
      <w:proofErr w:type="spellStart"/>
      <w:r>
        <w:rPr>
          <w:rFonts w:ascii="Arial" w:hAnsi="Arial"/>
          <w:color w:val="000000"/>
        </w:rPr>
        <w:t>attention</w:t>
      </w:r>
      <w:proofErr w:type="spellEnd"/>
      <w:r>
        <w:rPr>
          <w:rFonts w:ascii="Arial" w:hAnsi="Arial"/>
          <w:color w:val="000000"/>
        </w:rPr>
        <w:t xml:space="preserve">. New concepts in agriculture, such as LED horticulture, raise hopes of securing food for billions of </w:t>
      </w:r>
      <w:proofErr w:type="spellStart"/>
      <w:r>
        <w:rPr>
          <w:rFonts w:ascii="Arial" w:hAnsi="Arial"/>
          <w:color w:val="000000"/>
        </w:rPr>
        <w:t>people</w:t>
      </w:r>
      <w:proofErr w:type="spellEnd"/>
      <w:r>
        <w:rPr>
          <w:rFonts w:ascii="Arial" w:hAnsi="Arial"/>
          <w:color w:val="000000"/>
        </w:rPr>
        <w:t xml:space="preserve">, </w:t>
      </w:r>
      <w:proofErr w:type="spellStart"/>
      <w:r>
        <w:rPr>
          <w:rFonts w:ascii="Arial" w:hAnsi="Arial"/>
          <w:color w:val="000000"/>
        </w:rPr>
        <w:t>while</w:t>
      </w:r>
      <w:proofErr w:type="spellEnd"/>
      <w:r>
        <w:rPr>
          <w:rFonts w:ascii="Arial" w:hAnsi="Arial"/>
          <w:color w:val="000000"/>
        </w:rPr>
        <w:t xml:space="preserve"> at </w:t>
      </w:r>
      <w:proofErr w:type="spellStart"/>
      <w:r>
        <w:rPr>
          <w:rFonts w:ascii="Arial" w:hAnsi="Arial"/>
          <w:color w:val="000000"/>
        </w:rPr>
        <w:t>the</w:t>
      </w:r>
      <w:proofErr w:type="spellEnd"/>
      <w:r>
        <w:rPr>
          <w:rFonts w:ascii="Arial" w:hAnsi="Arial"/>
          <w:color w:val="000000"/>
        </w:rPr>
        <w:t xml:space="preserve"> same time, </w:t>
      </w:r>
      <w:proofErr w:type="spellStart"/>
      <w:r>
        <w:rPr>
          <w:rFonts w:ascii="Arial" w:hAnsi="Arial"/>
          <w:color w:val="000000"/>
        </w:rPr>
        <w:t>being</w:t>
      </w:r>
      <w:proofErr w:type="spellEnd"/>
      <w:r>
        <w:rPr>
          <w:rFonts w:ascii="Arial" w:hAnsi="Arial"/>
          <w:color w:val="000000"/>
        </w:rPr>
        <w:t xml:space="preserve"> </w:t>
      </w:r>
      <w:proofErr w:type="spellStart"/>
      <w:r>
        <w:rPr>
          <w:rFonts w:ascii="Arial" w:hAnsi="Arial"/>
          <w:color w:val="000000"/>
        </w:rPr>
        <w:t>able</w:t>
      </w:r>
      <w:proofErr w:type="spellEnd"/>
      <w:r>
        <w:rPr>
          <w:rFonts w:ascii="Arial" w:hAnsi="Arial"/>
          <w:color w:val="000000"/>
        </w:rPr>
        <w:t xml:space="preserve"> </w:t>
      </w:r>
      <w:proofErr w:type="spellStart"/>
      <w:r>
        <w:rPr>
          <w:rFonts w:ascii="Arial" w:hAnsi="Arial"/>
          <w:color w:val="000000"/>
        </w:rPr>
        <w:t>to</w:t>
      </w:r>
      <w:proofErr w:type="spellEnd"/>
      <w:r>
        <w:rPr>
          <w:rFonts w:ascii="Arial" w:hAnsi="Arial"/>
          <w:color w:val="000000"/>
        </w:rPr>
        <w:t xml:space="preserve"> </w:t>
      </w:r>
      <w:proofErr w:type="spellStart"/>
      <w:r>
        <w:rPr>
          <w:rFonts w:ascii="Arial" w:hAnsi="Arial"/>
          <w:color w:val="000000"/>
        </w:rPr>
        <w:t>use</w:t>
      </w:r>
      <w:proofErr w:type="spellEnd"/>
      <w:r>
        <w:rPr>
          <w:rFonts w:ascii="Arial" w:hAnsi="Arial"/>
          <w:color w:val="000000"/>
        </w:rPr>
        <w:t xml:space="preserve"> limited </w:t>
      </w:r>
      <w:proofErr w:type="spellStart"/>
      <w:r>
        <w:rPr>
          <w:rFonts w:ascii="Arial" w:hAnsi="Arial"/>
          <w:color w:val="000000"/>
        </w:rPr>
        <w:t>resources</w:t>
      </w:r>
      <w:proofErr w:type="spellEnd"/>
    </w:p>
    <w:p w14:paraId="0E0E99C9" w14:textId="3F6643F4" w:rsidR="009F43FD" w:rsidRDefault="00621ED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Alexander Gerfer, CTO of the Würth Elektronik eiSos Group, focused on the topic of smart farming in his presentation. Gerfer explained how intelligent solutions for agriculture </w:t>
      </w:r>
      <w:proofErr w:type="spellStart"/>
      <w:r>
        <w:rPr>
          <w:rFonts w:ascii="Arial" w:hAnsi="Arial"/>
          <w:b w:val="0"/>
          <w:bCs w:val="0"/>
          <w:color w:val="000000"/>
        </w:rPr>
        <w:t>help</w:t>
      </w:r>
      <w:proofErr w:type="spellEnd"/>
      <w:r>
        <w:rPr>
          <w:rFonts w:ascii="Arial" w:hAnsi="Arial"/>
          <w:b w:val="0"/>
          <w:bCs w:val="0"/>
          <w:color w:val="000000"/>
        </w:rPr>
        <w:t xml:space="preserve"> </w:t>
      </w:r>
      <w:proofErr w:type="spellStart"/>
      <w:r>
        <w:rPr>
          <w:rFonts w:ascii="Arial" w:hAnsi="Arial"/>
          <w:b w:val="0"/>
          <w:bCs w:val="0"/>
          <w:color w:val="000000"/>
        </w:rPr>
        <w:t>to</w:t>
      </w:r>
      <w:proofErr w:type="spellEnd"/>
      <w:r>
        <w:rPr>
          <w:rFonts w:ascii="Arial" w:hAnsi="Arial"/>
          <w:b w:val="0"/>
          <w:bCs w:val="0"/>
          <w:color w:val="000000"/>
        </w:rPr>
        <w:t xml:space="preserve"> </w:t>
      </w:r>
      <w:proofErr w:type="spellStart"/>
      <w:r>
        <w:rPr>
          <w:rFonts w:ascii="Arial" w:hAnsi="Arial"/>
          <w:b w:val="0"/>
          <w:bCs w:val="0"/>
          <w:color w:val="000000"/>
        </w:rPr>
        <w:t>address</w:t>
      </w:r>
      <w:proofErr w:type="spellEnd"/>
      <w:r>
        <w:rPr>
          <w:rFonts w:ascii="Arial" w:hAnsi="Arial"/>
          <w:b w:val="0"/>
          <w:bCs w:val="0"/>
          <w:color w:val="000000"/>
        </w:rPr>
        <w:t xml:space="preserve">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huge</w:t>
      </w:r>
      <w:proofErr w:type="spellEnd"/>
      <w:r>
        <w:rPr>
          <w:rFonts w:ascii="Arial" w:hAnsi="Arial"/>
          <w:b w:val="0"/>
          <w:bCs w:val="0"/>
          <w:color w:val="000000"/>
        </w:rPr>
        <w:t xml:space="preserve"> </w:t>
      </w:r>
      <w:proofErr w:type="spellStart"/>
      <w:r>
        <w:rPr>
          <w:rFonts w:ascii="Arial" w:hAnsi="Arial"/>
          <w:b w:val="0"/>
          <w:bCs w:val="0"/>
          <w:color w:val="000000"/>
        </w:rPr>
        <w:t>challenges</w:t>
      </w:r>
      <w:proofErr w:type="spellEnd"/>
      <w:r>
        <w:rPr>
          <w:rFonts w:ascii="Arial" w:hAnsi="Arial"/>
          <w:b w:val="0"/>
          <w:bCs w:val="0"/>
          <w:color w:val="000000"/>
        </w:rPr>
        <w:t xml:space="preserve"> </w:t>
      </w:r>
      <w:proofErr w:type="spellStart"/>
      <w:r>
        <w:rPr>
          <w:rFonts w:ascii="Arial" w:hAnsi="Arial"/>
          <w:b w:val="0"/>
          <w:bCs w:val="0"/>
          <w:color w:val="000000"/>
        </w:rPr>
        <w:t>of</w:t>
      </w:r>
      <w:proofErr w:type="spellEnd"/>
      <w:r>
        <w:rPr>
          <w:rFonts w:ascii="Arial" w:hAnsi="Arial"/>
          <w:b w:val="0"/>
          <w:bCs w:val="0"/>
          <w:color w:val="000000"/>
        </w:rPr>
        <w:t xml:space="preserve"> </w:t>
      </w:r>
      <w:proofErr w:type="spellStart"/>
      <w:r>
        <w:rPr>
          <w:rFonts w:ascii="Arial" w:hAnsi="Arial"/>
          <w:b w:val="0"/>
          <w:bCs w:val="0"/>
          <w:color w:val="000000"/>
        </w:rPr>
        <w:t>feeding</w:t>
      </w:r>
      <w:proofErr w:type="spellEnd"/>
      <w:r>
        <w:rPr>
          <w:rFonts w:ascii="Arial" w:hAnsi="Arial"/>
          <w:b w:val="0"/>
          <w:bCs w:val="0"/>
          <w:color w:val="000000"/>
        </w:rPr>
        <w:t xml:space="preserve">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world's</w:t>
      </w:r>
      <w:proofErr w:type="spellEnd"/>
      <w:r>
        <w:rPr>
          <w:rFonts w:ascii="Arial" w:hAnsi="Arial"/>
          <w:b w:val="0"/>
          <w:bCs w:val="0"/>
          <w:color w:val="000000"/>
        </w:rPr>
        <w:t xml:space="preserve"> </w:t>
      </w:r>
      <w:proofErr w:type="spellStart"/>
      <w:r>
        <w:rPr>
          <w:rFonts w:ascii="Arial" w:hAnsi="Arial"/>
          <w:b w:val="0"/>
          <w:bCs w:val="0"/>
          <w:color w:val="000000"/>
        </w:rPr>
        <w:t>population</w:t>
      </w:r>
      <w:proofErr w:type="spellEnd"/>
      <w:r>
        <w:rPr>
          <w:rFonts w:ascii="Arial" w:hAnsi="Arial"/>
          <w:b w:val="0"/>
          <w:bCs w:val="0"/>
          <w:color w:val="000000"/>
        </w:rPr>
        <w:t xml:space="preserve">, </w:t>
      </w:r>
      <w:proofErr w:type="spellStart"/>
      <w:r>
        <w:rPr>
          <w:rFonts w:ascii="Arial" w:hAnsi="Arial"/>
          <w:b w:val="0"/>
          <w:bCs w:val="0"/>
          <w:color w:val="000000"/>
        </w:rPr>
        <w:t>while</w:t>
      </w:r>
      <w:proofErr w:type="spellEnd"/>
      <w:r>
        <w:rPr>
          <w:rFonts w:ascii="Arial" w:hAnsi="Arial"/>
          <w:b w:val="0"/>
          <w:bCs w:val="0"/>
          <w:color w:val="000000"/>
        </w:rPr>
        <w:t xml:space="preserve"> </w:t>
      </w:r>
      <w:proofErr w:type="spellStart"/>
      <w:r>
        <w:rPr>
          <w:rFonts w:ascii="Arial" w:hAnsi="Arial"/>
          <w:b w:val="0"/>
          <w:bCs w:val="0"/>
          <w:color w:val="000000"/>
        </w:rPr>
        <w:t>conserving</w:t>
      </w:r>
      <w:proofErr w:type="spellEnd"/>
      <w:r>
        <w:rPr>
          <w:rFonts w:ascii="Arial" w:hAnsi="Arial"/>
          <w:b w:val="0"/>
          <w:bCs w:val="0"/>
          <w:color w:val="000000"/>
        </w:rPr>
        <w:t xml:space="preserve"> </w:t>
      </w:r>
      <w:proofErr w:type="spellStart"/>
      <w:r>
        <w:rPr>
          <w:rFonts w:ascii="Arial" w:hAnsi="Arial"/>
          <w:b w:val="0"/>
          <w:bCs w:val="0"/>
          <w:color w:val="000000"/>
        </w:rPr>
        <w:t>resources</w:t>
      </w:r>
      <w:proofErr w:type="spellEnd"/>
      <w:r>
        <w:rPr>
          <w:rFonts w:ascii="Arial" w:hAnsi="Arial"/>
          <w:b w:val="0"/>
          <w:bCs w:val="0"/>
          <w:color w:val="000000"/>
        </w:rPr>
        <w:t xml:space="preserve"> such </w:t>
      </w:r>
      <w:proofErr w:type="spellStart"/>
      <w:r>
        <w:rPr>
          <w:rFonts w:ascii="Arial" w:hAnsi="Arial"/>
          <w:b w:val="0"/>
          <w:bCs w:val="0"/>
          <w:color w:val="000000"/>
        </w:rPr>
        <w:t>as</w:t>
      </w:r>
      <w:proofErr w:type="spellEnd"/>
      <w:r>
        <w:rPr>
          <w:rFonts w:ascii="Arial" w:hAnsi="Arial"/>
          <w:b w:val="0"/>
          <w:bCs w:val="0"/>
          <w:color w:val="000000"/>
        </w:rPr>
        <w:t xml:space="preserve"> </w:t>
      </w:r>
      <w:proofErr w:type="spellStart"/>
      <w:r>
        <w:rPr>
          <w:rFonts w:ascii="Arial" w:hAnsi="Arial"/>
          <w:b w:val="0"/>
          <w:bCs w:val="0"/>
          <w:color w:val="000000"/>
        </w:rPr>
        <w:t>soil</w:t>
      </w:r>
      <w:proofErr w:type="spellEnd"/>
      <w:r>
        <w:rPr>
          <w:rFonts w:ascii="Arial" w:hAnsi="Arial"/>
          <w:b w:val="0"/>
          <w:bCs w:val="0"/>
          <w:color w:val="000000"/>
        </w:rPr>
        <w:t xml:space="preserve">, </w:t>
      </w:r>
      <w:proofErr w:type="spellStart"/>
      <w:r>
        <w:rPr>
          <w:rFonts w:ascii="Arial" w:hAnsi="Arial"/>
          <w:b w:val="0"/>
          <w:bCs w:val="0"/>
          <w:color w:val="000000"/>
        </w:rPr>
        <w:t>energy</w:t>
      </w:r>
      <w:proofErr w:type="spellEnd"/>
      <w:r>
        <w:rPr>
          <w:rFonts w:ascii="Arial" w:hAnsi="Arial"/>
          <w:b w:val="0"/>
          <w:bCs w:val="0"/>
          <w:color w:val="000000"/>
        </w:rPr>
        <w:t xml:space="preserve">, and water. Gerfer used current figures to underline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importance</w:t>
      </w:r>
      <w:proofErr w:type="spellEnd"/>
      <w:r>
        <w:rPr>
          <w:rFonts w:ascii="Arial" w:hAnsi="Arial"/>
          <w:b w:val="0"/>
          <w:bCs w:val="0"/>
          <w:color w:val="000000"/>
        </w:rPr>
        <w:t xml:space="preserve"> </w:t>
      </w:r>
      <w:proofErr w:type="spellStart"/>
      <w:r>
        <w:rPr>
          <w:rFonts w:ascii="Arial" w:hAnsi="Arial"/>
          <w:b w:val="0"/>
          <w:bCs w:val="0"/>
          <w:color w:val="000000"/>
        </w:rPr>
        <w:t>of</w:t>
      </w:r>
      <w:proofErr w:type="spellEnd"/>
      <w:r>
        <w:rPr>
          <w:rFonts w:ascii="Arial" w:hAnsi="Arial"/>
          <w:b w:val="0"/>
          <w:bCs w:val="0"/>
          <w:color w:val="000000"/>
        </w:rPr>
        <w:t xml:space="preserve"> </w:t>
      </w:r>
      <w:proofErr w:type="spellStart"/>
      <w:r>
        <w:rPr>
          <w:rFonts w:ascii="Arial" w:hAnsi="Arial"/>
          <w:b w:val="0"/>
          <w:bCs w:val="0"/>
          <w:color w:val="000000"/>
        </w:rPr>
        <w:t>commitment</w:t>
      </w:r>
      <w:proofErr w:type="spellEnd"/>
      <w:r>
        <w:rPr>
          <w:rFonts w:ascii="Arial" w:hAnsi="Arial"/>
          <w:b w:val="0"/>
          <w:bCs w:val="0"/>
          <w:color w:val="000000"/>
        </w:rPr>
        <w:t xml:space="preserve"> in </w:t>
      </w:r>
      <w:proofErr w:type="spellStart"/>
      <w:r>
        <w:rPr>
          <w:rFonts w:ascii="Arial" w:hAnsi="Arial"/>
          <w:b w:val="0"/>
          <w:bCs w:val="0"/>
          <w:color w:val="000000"/>
        </w:rPr>
        <w:t>this</w:t>
      </w:r>
      <w:proofErr w:type="spellEnd"/>
      <w:r>
        <w:rPr>
          <w:rFonts w:ascii="Arial" w:hAnsi="Arial"/>
          <w:b w:val="0"/>
          <w:bCs w:val="0"/>
          <w:color w:val="000000"/>
        </w:rPr>
        <w:t xml:space="preserve"> </w:t>
      </w:r>
      <w:proofErr w:type="spellStart"/>
      <w:r>
        <w:rPr>
          <w:rFonts w:ascii="Arial" w:hAnsi="Arial"/>
          <w:b w:val="0"/>
          <w:bCs w:val="0"/>
          <w:color w:val="000000"/>
        </w:rPr>
        <w:t>context</w:t>
      </w:r>
      <w:proofErr w:type="spellEnd"/>
      <w:r>
        <w:rPr>
          <w:rFonts w:ascii="Arial" w:hAnsi="Arial"/>
          <w:b w:val="0"/>
          <w:bCs w:val="0"/>
          <w:color w:val="000000"/>
        </w:rPr>
        <w:t xml:space="preserve"> </w:t>
      </w:r>
      <w:proofErr w:type="spellStart"/>
      <w:r>
        <w:rPr>
          <w:rFonts w:ascii="Arial" w:hAnsi="Arial"/>
          <w:b w:val="0"/>
          <w:bCs w:val="0"/>
          <w:color w:val="000000"/>
        </w:rPr>
        <w:t>to</w:t>
      </w:r>
      <w:proofErr w:type="spellEnd"/>
      <w:r>
        <w:rPr>
          <w:rFonts w:ascii="Arial" w:hAnsi="Arial"/>
          <w:b w:val="0"/>
          <w:bCs w:val="0"/>
          <w:color w:val="000000"/>
        </w:rPr>
        <w:t xml:space="preserve"> </w:t>
      </w:r>
      <w:proofErr w:type="spellStart"/>
      <w:r>
        <w:rPr>
          <w:rFonts w:ascii="Arial" w:hAnsi="Arial"/>
          <w:b w:val="0"/>
          <w:bCs w:val="0"/>
          <w:color w:val="000000"/>
        </w:rPr>
        <w:t>feeding</w:t>
      </w:r>
      <w:proofErr w:type="spellEnd"/>
      <w:r>
        <w:rPr>
          <w:rFonts w:ascii="Arial" w:hAnsi="Arial"/>
          <w:b w:val="0"/>
          <w:bCs w:val="0"/>
          <w:color w:val="000000"/>
        </w:rPr>
        <w:t xml:space="preserve"> </w:t>
      </w:r>
      <w:proofErr w:type="spellStart"/>
      <w:r>
        <w:rPr>
          <w:rFonts w:ascii="Arial" w:hAnsi="Arial"/>
          <w:b w:val="0"/>
          <w:bCs w:val="0"/>
          <w:color w:val="000000"/>
        </w:rPr>
        <w:t>the</w:t>
      </w:r>
      <w:proofErr w:type="spellEnd"/>
      <w:r>
        <w:rPr>
          <w:rFonts w:ascii="Arial" w:hAnsi="Arial"/>
          <w:b w:val="0"/>
          <w:bCs w:val="0"/>
          <w:color w:val="000000"/>
        </w:rPr>
        <w:t xml:space="preserve"> </w:t>
      </w:r>
      <w:proofErr w:type="spellStart"/>
      <w:r>
        <w:rPr>
          <w:rFonts w:ascii="Arial" w:hAnsi="Arial"/>
          <w:b w:val="0"/>
          <w:bCs w:val="0"/>
          <w:color w:val="000000"/>
        </w:rPr>
        <w:t>world's</w:t>
      </w:r>
      <w:proofErr w:type="spellEnd"/>
      <w:r>
        <w:rPr>
          <w:rFonts w:ascii="Arial" w:hAnsi="Arial"/>
          <w:b w:val="0"/>
          <w:bCs w:val="0"/>
          <w:color w:val="000000"/>
        </w:rPr>
        <w:t xml:space="preserve"> </w:t>
      </w:r>
      <w:proofErr w:type="spellStart"/>
      <w:r>
        <w:rPr>
          <w:rFonts w:ascii="Arial" w:hAnsi="Arial"/>
          <w:b w:val="0"/>
          <w:bCs w:val="0"/>
          <w:color w:val="000000"/>
        </w:rPr>
        <w:t>population</w:t>
      </w:r>
      <w:proofErr w:type="spellEnd"/>
      <w:r>
        <w:rPr>
          <w:rFonts w:ascii="Arial" w:hAnsi="Arial"/>
          <w:b w:val="0"/>
          <w:bCs w:val="0"/>
          <w:color w:val="000000"/>
        </w:rPr>
        <w:t xml:space="preserve">, </w:t>
      </w:r>
      <w:proofErr w:type="spellStart"/>
      <w:r>
        <w:rPr>
          <w:rFonts w:ascii="Arial" w:hAnsi="Arial"/>
          <w:b w:val="0"/>
          <w:bCs w:val="0"/>
          <w:color w:val="000000"/>
        </w:rPr>
        <w:t>saying</w:t>
      </w:r>
      <w:proofErr w:type="spellEnd"/>
      <w:r>
        <w:rPr>
          <w:rFonts w:ascii="Arial" w:hAnsi="Arial"/>
          <w:b w:val="0"/>
          <w:bCs w:val="0"/>
          <w:color w:val="000000"/>
        </w:rPr>
        <w:t xml:space="preserve"> "Today, 7.7 </w:t>
      </w:r>
      <w:proofErr w:type="spellStart"/>
      <w:r>
        <w:rPr>
          <w:rFonts w:ascii="Arial" w:hAnsi="Arial"/>
          <w:b w:val="0"/>
          <w:bCs w:val="0"/>
          <w:color w:val="000000"/>
        </w:rPr>
        <w:t>billion</w:t>
      </w:r>
      <w:proofErr w:type="spellEnd"/>
      <w:r>
        <w:rPr>
          <w:rFonts w:ascii="Arial" w:hAnsi="Arial"/>
          <w:b w:val="0"/>
          <w:bCs w:val="0"/>
          <w:color w:val="000000"/>
        </w:rPr>
        <w:t xml:space="preserve"> </w:t>
      </w:r>
      <w:proofErr w:type="spellStart"/>
      <w:r>
        <w:rPr>
          <w:rFonts w:ascii="Arial" w:hAnsi="Arial"/>
          <w:b w:val="0"/>
          <w:bCs w:val="0"/>
          <w:color w:val="000000"/>
        </w:rPr>
        <w:t>people</w:t>
      </w:r>
      <w:proofErr w:type="spellEnd"/>
      <w:r>
        <w:rPr>
          <w:rFonts w:ascii="Arial" w:hAnsi="Arial"/>
          <w:b w:val="0"/>
          <w:bCs w:val="0"/>
          <w:color w:val="000000"/>
        </w:rPr>
        <w:t xml:space="preserve"> live on our planet; by 2050, this figure will rise to almost ten billion. That's why we are working intensively on new concepts for agriculture." </w:t>
      </w:r>
    </w:p>
    <w:p w14:paraId="612E5B5B" w14:textId="77777777" w:rsidR="009F43FD" w:rsidRDefault="00621EDD">
      <w:pPr>
        <w:pStyle w:val="Textkrper"/>
        <w:spacing w:before="120" w:after="120" w:line="260" w:lineRule="exact"/>
        <w:jc w:val="both"/>
        <w:rPr>
          <w:rFonts w:ascii="Arial" w:hAnsi="Arial"/>
        </w:rPr>
      </w:pPr>
      <w:r>
        <w:rPr>
          <w:rFonts w:ascii="Arial" w:hAnsi="Arial"/>
        </w:rPr>
        <w:t>LED Horticulture: Optimize plant growth</w:t>
      </w:r>
    </w:p>
    <w:p w14:paraId="4A7399C2" w14:textId="767B2DB0" w:rsidR="009F43FD" w:rsidRDefault="00621EDD">
      <w:pPr>
        <w:pStyle w:val="Textkrper"/>
        <w:spacing w:before="120" w:after="120" w:line="260" w:lineRule="exact"/>
        <w:jc w:val="both"/>
        <w:rPr>
          <w:rFonts w:ascii="Arial" w:hAnsi="Arial"/>
          <w:b w:val="0"/>
          <w:bCs w:val="0"/>
        </w:rPr>
      </w:pPr>
      <w:r>
        <w:rPr>
          <w:rFonts w:ascii="Arial" w:hAnsi="Arial"/>
          <w:b w:val="0"/>
          <w:bCs w:val="0"/>
        </w:rPr>
        <w:t xml:space="preserve">This includes LED Horticulture, an innovative technology that has emerged from collaboration between Würth Elektronik and biologists and agricultural experts. LED Horticulture takes advantage of the fact that the growth of plants and the composition of their nutrients relevant </w:t>
      </w:r>
      <w:proofErr w:type="spellStart"/>
      <w:r>
        <w:rPr>
          <w:rFonts w:ascii="Arial" w:hAnsi="Arial"/>
          <w:b w:val="0"/>
          <w:bCs w:val="0"/>
        </w:rPr>
        <w:t>to</w:t>
      </w:r>
      <w:proofErr w:type="spellEnd"/>
      <w:r>
        <w:rPr>
          <w:rFonts w:ascii="Arial" w:hAnsi="Arial"/>
          <w:b w:val="0"/>
          <w:bCs w:val="0"/>
        </w:rPr>
        <w:t xml:space="preserve"> </w:t>
      </w:r>
      <w:proofErr w:type="spellStart"/>
      <w:r>
        <w:rPr>
          <w:rFonts w:ascii="Arial" w:hAnsi="Arial"/>
          <w:b w:val="0"/>
          <w:bCs w:val="0"/>
        </w:rPr>
        <w:t>humans</w:t>
      </w:r>
      <w:proofErr w:type="spellEnd"/>
      <w:r>
        <w:rPr>
          <w:rFonts w:ascii="Arial" w:hAnsi="Arial"/>
          <w:b w:val="0"/>
          <w:bCs w:val="0"/>
        </w:rPr>
        <w:t xml:space="preserve"> </w:t>
      </w:r>
      <w:proofErr w:type="spellStart"/>
      <w:r>
        <w:rPr>
          <w:rFonts w:ascii="Arial" w:hAnsi="Arial"/>
          <w:b w:val="0"/>
          <w:bCs w:val="0"/>
        </w:rPr>
        <w:t>can</w:t>
      </w:r>
      <w:proofErr w:type="spellEnd"/>
      <w:r>
        <w:rPr>
          <w:rFonts w:ascii="Arial" w:hAnsi="Arial"/>
          <w:b w:val="0"/>
          <w:bCs w:val="0"/>
        </w:rPr>
        <w:t xml:space="preserve"> </w:t>
      </w:r>
      <w:proofErr w:type="spellStart"/>
      <w:r>
        <w:rPr>
          <w:rFonts w:ascii="Arial" w:hAnsi="Arial"/>
          <w:b w:val="0"/>
          <w:bCs w:val="0"/>
        </w:rPr>
        <w:t>be</w:t>
      </w:r>
      <w:proofErr w:type="spellEnd"/>
      <w:r>
        <w:rPr>
          <w:rFonts w:ascii="Arial" w:hAnsi="Arial"/>
          <w:b w:val="0"/>
          <w:bCs w:val="0"/>
        </w:rPr>
        <w:t xml:space="preserve"> </w:t>
      </w:r>
      <w:proofErr w:type="spellStart"/>
      <w:r>
        <w:rPr>
          <w:rFonts w:ascii="Arial" w:hAnsi="Arial"/>
          <w:b w:val="0"/>
          <w:bCs w:val="0"/>
        </w:rPr>
        <w:t>specifically</w:t>
      </w:r>
      <w:proofErr w:type="spellEnd"/>
      <w:r>
        <w:rPr>
          <w:rFonts w:ascii="Arial" w:hAnsi="Arial"/>
          <w:b w:val="0"/>
          <w:bCs w:val="0"/>
        </w:rPr>
        <w:t xml:space="preserve"> </w:t>
      </w:r>
      <w:proofErr w:type="spellStart"/>
      <w:r>
        <w:rPr>
          <w:rFonts w:ascii="Arial" w:hAnsi="Arial"/>
          <w:b w:val="0"/>
          <w:bCs w:val="0"/>
        </w:rPr>
        <w:t>optimized</w:t>
      </w:r>
      <w:proofErr w:type="spellEnd"/>
      <w:r>
        <w:rPr>
          <w:rFonts w:ascii="Arial" w:hAnsi="Arial"/>
          <w:b w:val="0"/>
          <w:bCs w:val="0"/>
        </w:rPr>
        <w:t xml:space="preserve"> </w:t>
      </w:r>
      <w:proofErr w:type="spellStart"/>
      <w:r>
        <w:rPr>
          <w:rFonts w:ascii="Arial" w:hAnsi="Arial"/>
          <w:b w:val="0"/>
          <w:bCs w:val="0"/>
        </w:rPr>
        <w:t>by</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t>
      </w:r>
      <w:proofErr w:type="spellStart"/>
      <w:r>
        <w:rPr>
          <w:rFonts w:ascii="Arial" w:hAnsi="Arial"/>
          <w:b w:val="0"/>
          <w:bCs w:val="0"/>
        </w:rPr>
        <w:t>controllable</w:t>
      </w:r>
      <w:proofErr w:type="spellEnd"/>
      <w:r>
        <w:rPr>
          <w:rFonts w:ascii="Arial" w:hAnsi="Arial"/>
          <w:b w:val="0"/>
          <w:bCs w:val="0"/>
        </w:rPr>
        <w:t xml:space="preserve"> light </w:t>
      </w:r>
      <w:proofErr w:type="spellStart"/>
      <w:r>
        <w:rPr>
          <w:rFonts w:ascii="Arial" w:hAnsi="Arial"/>
          <w:b w:val="0"/>
          <w:bCs w:val="0"/>
        </w:rPr>
        <w:t>of</w:t>
      </w:r>
      <w:proofErr w:type="spellEnd"/>
      <w:r>
        <w:rPr>
          <w:rFonts w:ascii="Arial" w:hAnsi="Arial"/>
          <w:b w:val="0"/>
          <w:bCs w:val="0"/>
        </w:rPr>
        <w:t xml:space="preserve"> LEDs,</w:t>
      </w:r>
      <w:r w:rsidR="00B562F5">
        <w:rPr>
          <w:rFonts w:ascii="Arial" w:hAnsi="Arial"/>
          <w:b w:val="0"/>
          <w:bCs w:val="0"/>
        </w:rPr>
        <w:t xml:space="preserve"> </w:t>
      </w:r>
      <w:r>
        <w:rPr>
          <w:rFonts w:ascii="Arial" w:hAnsi="Arial"/>
          <w:b w:val="0"/>
          <w:bCs w:val="0"/>
        </w:rPr>
        <w:t xml:space="preserve">and </w:t>
      </w:r>
      <w:proofErr w:type="spellStart"/>
      <w:r>
        <w:rPr>
          <w:rFonts w:ascii="Arial" w:hAnsi="Arial"/>
          <w:b w:val="0"/>
          <w:bCs w:val="0"/>
        </w:rPr>
        <w:t>sustainably</w:t>
      </w:r>
      <w:proofErr w:type="spellEnd"/>
      <w:r>
        <w:rPr>
          <w:rFonts w:ascii="Arial" w:hAnsi="Arial"/>
          <w:b w:val="0"/>
          <w:bCs w:val="0"/>
        </w:rPr>
        <w:t xml:space="preserve"> so; </w:t>
      </w:r>
      <w:proofErr w:type="spellStart"/>
      <w:r>
        <w:rPr>
          <w:rFonts w:ascii="Arial" w:hAnsi="Arial"/>
          <w:b w:val="0"/>
          <w:bCs w:val="0"/>
        </w:rPr>
        <w:t>the</w:t>
      </w:r>
      <w:proofErr w:type="spellEnd"/>
      <w:r>
        <w:rPr>
          <w:rFonts w:ascii="Arial" w:hAnsi="Arial"/>
          <w:b w:val="0"/>
          <w:bCs w:val="0"/>
        </w:rPr>
        <w:t xml:space="preserve"> LEDs save </w:t>
      </w:r>
      <w:proofErr w:type="spellStart"/>
      <w:r>
        <w:rPr>
          <w:rFonts w:ascii="Arial" w:hAnsi="Arial"/>
          <w:b w:val="0"/>
          <w:bCs w:val="0"/>
        </w:rPr>
        <w:t>around</w:t>
      </w:r>
      <w:proofErr w:type="spellEnd"/>
      <w:r>
        <w:rPr>
          <w:rFonts w:ascii="Arial" w:hAnsi="Arial"/>
          <w:b w:val="0"/>
          <w:bCs w:val="0"/>
        </w:rPr>
        <w:t xml:space="preserve"> 70 percent energy, minimize CO2 emissions by up to 90 percent, limit the use of pesticides and fertilizers, and minimize water and land consumption by around 98 percent compared to conventional cultivation methods. In addition, Gerfer says LED horticulture allows plants to be grown close to consumers in cities and urban centers to shorten transportation distances. Würth Elektronik also lives up to its responsibility for the environment and society because its horticulture know-how is shared with lighting solution providers and developers specializing in agricultural solutions. </w:t>
      </w:r>
    </w:p>
    <w:p w14:paraId="4FDE904D" w14:textId="77777777" w:rsidR="009F43FD" w:rsidRDefault="00621EDD">
      <w:pPr>
        <w:pStyle w:val="Textkrper"/>
        <w:spacing w:before="120" w:after="120" w:line="260" w:lineRule="exact"/>
        <w:jc w:val="both"/>
        <w:rPr>
          <w:rFonts w:ascii="Arial" w:hAnsi="Arial"/>
          <w:b w:val="0"/>
          <w:bCs w:val="0"/>
        </w:rPr>
      </w:pPr>
      <w:r>
        <w:rPr>
          <w:rFonts w:ascii="Arial" w:hAnsi="Arial"/>
          <w:b w:val="0"/>
          <w:bCs w:val="0"/>
        </w:rPr>
        <w:t xml:space="preserve">Anna-Franziska Michel, founder and CEO of YOONA Technology, was among the other representatives of the 15 or so start-ups in the Berlin delegation at EXPO DUBAI 2022. She impressively illustrated how new technologies such as Artificial Intelligence (AI) are impacting sustainability at the international fashion startup. A speaker from the UAE's Ministry of Climate Change &amp; Environment, in </w:t>
      </w:r>
      <w:r>
        <w:rPr>
          <w:rFonts w:ascii="Arial" w:hAnsi="Arial"/>
          <w:b w:val="0"/>
          <w:bCs w:val="0"/>
        </w:rPr>
        <w:lastRenderedPageBreak/>
        <w:t>turn, spoke about the importance of sustainability for international companies in the Arab country and what companies and startups are currently working on there.</w:t>
      </w:r>
    </w:p>
    <w:p w14:paraId="2852B83C" w14:textId="43292F8D" w:rsidR="009F43FD" w:rsidRDefault="009F43FD">
      <w:pPr>
        <w:pStyle w:val="Textkrper"/>
        <w:spacing w:before="120" w:after="120" w:line="260" w:lineRule="exact"/>
        <w:jc w:val="both"/>
        <w:rPr>
          <w:rFonts w:ascii="Arial" w:hAnsi="Arial"/>
          <w:b w:val="0"/>
          <w:bCs w:val="0"/>
        </w:rPr>
      </w:pPr>
    </w:p>
    <w:p w14:paraId="1E11FD35" w14:textId="77777777" w:rsidR="00B76C22" w:rsidRDefault="00B76C22">
      <w:pPr>
        <w:pStyle w:val="Textkrper"/>
        <w:spacing w:before="120" w:after="120" w:line="260" w:lineRule="exact"/>
        <w:jc w:val="both"/>
        <w:rPr>
          <w:rFonts w:ascii="Arial" w:hAnsi="Arial"/>
          <w:b w:val="0"/>
          <w:bCs w:val="0"/>
        </w:rPr>
      </w:pPr>
    </w:p>
    <w:p w14:paraId="08729C9C" w14:textId="0583EE39" w:rsidR="009F43FD" w:rsidRDefault="009F43FD">
      <w:pPr>
        <w:pStyle w:val="PITextkrper"/>
        <w:pBdr>
          <w:top w:val="single" w:sz="4" w:space="1" w:color="auto"/>
        </w:pBdr>
        <w:spacing w:before="240"/>
        <w:rPr>
          <w:b/>
          <w:sz w:val="18"/>
          <w:szCs w:val="18"/>
          <w:lang w:val="de-DE"/>
        </w:rPr>
      </w:pPr>
    </w:p>
    <w:p w14:paraId="68D4E384" w14:textId="77777777" w:rsidR="00B76C22" w:rsidRDefault="00B76C22" w:rsidP="00B76C22">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156C51E" w14:textId="4110F8E5" w:rsidR="00B76C22" w:rsidRPr="00B76C22" w:rsidRDefault="00B76C22" w:rsidP="00B76C22">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43FD" w14:paraId="745F8452" w14:textId="77777777">
        <w:trPr>
          <w:trHeight w:val="1701"/>
        </w:trPr>
        <w:tc>
          <w:tcPr>
            <w:tcW w:w="3510" w:type="dxa"/>
          </w:tcPr>
          <w:p w14:paraId="2FEEB2BD" w14:textId="77777777" w:rsidR="009F43FD" w:rsidRDefault="00621EDD">
            <w:pPr>
              <w:pStyle w:val="txt"/>
              <w:rPr>
                <w:b/>
              </w:rPr>
            </w:pPr>
            <w:r>
              <w:rPr>
                <w:b/>
              </w:rPr>
              <w:br/>
            </w:r>
            <w:r>
              <w:rPr>
                <w:noProof/>
                <w:lang w:val="en-US" w:eastAsia="en-US"/>
              </w:rPr>
              <w:drawing>
                <wp:inline distT="0" distB="0" distL="0" distR="0" wp14:anchorId="6A0EC916" wp14:editId="54453A57">
                  <wp:extent cx="2139950" cy="14274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Cs/>
                <w:sz w:val="16"/>
                <w:szCs w:val="16"/>
              </w:rPr>
              <w:t xml:space="preserve">Image source: Zander &amp; Partner GmbH  </w:t>
            </w:r>
          </w:p>
          <w:p w14:paraId="734BBAA0" w14:textId="77777777" w:rsidR="009F43FD" w:rsidRDefault="00621EDD">
            <w:pPr>
              <w:pStyle w:val="txt"/>
              <w:rPr>
                <w:b/>
                <w:sz w:val="18"/>
                <w:szCs w:val="18"/>
              </w:rPr>
            </w:pPr>
            <w:r>
              <w:rPr>
                <w:b/>
                <w:sz w:val="18"/>
                <w:szCs w:val="18"/>
              </w:rPr>
              <w:t>Alexander Gerfer, CTO of the Würth Elektronik eiSos Group, at the Start-up Night Talk evening: Fighting global famine with smart farming</w:t>
            </w:r>
            <w:r>
              <w:rPr>
                <w:b/>
                <w:sz w:val="18"/>
                <w:szCs w:val="18"/>
              </w:rPr>
              <w:br/>
            </w:r>
          </w:p>
        </w:tc>
        <w:tc>
          <w:tcPr>
            <w:tcW w:w="3510" w:type="dxa"/>
          </w:tcPr>
          <w:p w14:paraId="6916F0B6" w14:textId="49F00120" w:rsidR="009F43FD" w:rsidRDefault="00621EDD">
            <w:pPr>
              <w:pStyle w:val="txt"/>
              <w:rPr>
                <w:bCs/>
                <w:sz w:val="16"/>
                <w:szCs w:val="16"/>
              </w:rPr>
            </w:pPr>
            <w:r>
              <w:rPr>
                <w:b/>
              </w:rPr>
              <w:br/>
            </w:r>
            <w:r w:rsidR="000D58DD">
              <w:rPr>
                <w:noProof/>
              </w:rPr>
              <w:drawing>
                <wp:inline distT="0" distB="0" distL="0" distR="0" wp14:anchorId="2894F842" wp14:editId="7604BA64">
                  <wp:extent cx="2139950" cy="142621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lang w:val="en-US"/>
              </w:rPr>
              <w:t xml:space="preserve">Image source: Zander &amp; Partner GmbH  </w:t>
            </w:r>
          </w:p>
          <w:p w14:paraId="301D7007" w14:textId="77777777" w:rsidR="009F43FD" w:rsidRDefault="00621EDD">
            <w:pPr>
              <w:pStyle w:val="txt"/>
              <w:rPr>
                <w:b/>
              </w:rPr>
            </w:pPr>
            <w:r>
              <w:rPr>
                <w:b/>
                <w:sz w:val="18"/>
                <w:szCs w:val="18"/>
              </w:rPr>
              <w:t>LEDitgrow: Agricultural experts assign LED lighting solutions a key role for agriculture</w:t>
            </w:r>
          </w:p>
        </w:tc>
      </w:tr>
      <w:tr w:rsidR="009F43FD" w14:paraId="534A46B7" w14:textId="77777777">
        <w:trPr>
          <w:trHeight w:val="1701"/>
        </w:trPr>
        <w:tc>
          <w:tcPr>
            <w:tcW w:w="3510" w:type="dxa"/>
          </w:tcPr>
          <w:p w14:paraId="0F643E72" w14:textId="77777777" w:rsidR="009F43FD" w:rsidRDefault="00621EDD">
            <w:pPr>
              <w:pStyle w:val="txt"/>
              <w:rPr>
                <w:noProof/>
              </w:rPr>
            </w:pPr>
            <w:r>
              <w:rPr>
                <w:noProof/>
                <w:lang w:val="en-US" w:eastAsia="en-US"/>
              </w:rPr>
              <w:drawing>
                <wp:anchor distT="0" distB="0" distL="114300" distR="114300" simplePos="0" relativeHeight="251659264" behindDoc="0" locked="0" layoutInCell="1" allowOverlap="1" wp14:anchorId="7EDC0447" wp14:editId="599D0E7A">
                  <wp:simplePos x="0" y="0"/>
                  <wp:positionH relativeFrom="column">
                    <wp:posOffset>0</wp:posOffset>
                  </wp:positionH>
                  <wp:positionV relativeFrom="paragraph">
                    <wp:posOffset>123825</wp:posOffset>
                  </wp:positionV>
                  <wp:extent cx="2112640" cy="1409700"/>
                  <wp:effectExtent l="0" t="0" r="254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64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p>
          <w:p w14:paraId="13BC4A3F" w14:textId="77777777" w:rsidR="009F43FD" w:rsidRDefault="009F43FD">
            <w:pPr>
              <w:pStyle w:val="txt"/>
              <w:rPr>
                <w:noProof/>
              </w:rPr>
            </w:pPr>
          </w:p>
          <w:p w14:paraId="39791A85" w14:textId="77777777" w:rsidR="009F43FD" w:rsidRDefault="00621EDD">
            <w:pPr>
              <w:pStyle w:val="txt"/>
              <w:rPr>
                <w:noProof/>
              </w:rPr>
            </w:pPr>
            <w:r>
              <w:rPr>
                <w:noProof/>
              </w:rPr>
              <w:br/>
            </w:r>
            <w:r>
              <w:rPr>
                <w:noProof/>
              </w:rPr>
              <w:br/>
            </w:r>
            <w:r>
              <w:rPr>
                <w:noProof/>
              </w:rPr>
              <w:br/>
            </w:r>
          </w:p>
          <w:p w14:paraId="75FB2CAA" w14:textId="77777777" w:rsidR="009F43FD" w:rsidRDefault="00621EDD">
            <w:pPr>
              <w:pStyle w:val="txt"/>
              <w:rPr>
                <w:b/>
                <w:bCs/>
                <w:sz w:val="18"/>
              </w:rPr>
            </w:pPr>
            <w:r>
              <w:rPr>
                <w:bCs/>
                <w:sz w:val="16"/>
                <w:szCs w:val="16"/>
              </w:rPr>
              <w:t xml:space="preserve">Image source: Zander &amp; Partner GmbH  </w:t>
            </w:r>
          </w:p>
          <w:p w14:paraId="3FED797B" w14:textId="77777777" w:rsidR="009F43FD" w:rsidRDefault="00621EDD">
            <w:pPr>
              <w:pStyle w:val="txt"/>
              <w:rPr>
                <w:b/>
                <w:bCs/>
                <w:sz w:val="18"/>
                <w:szCs w:val="18"/>
              </w:rPr>
            </w:pPr>
            <w:r>
              <w:rPr>
                <w:b/>
                <w:sz w:val="18"/>
                <w:szCs w:val="18"/>
              </w:rPr>
              <w:t>The Start-up Night Talk was all about sustainability</w:t>
            </w:r>
          </w:p>
        </w:tc>
        <w:tc>
          <w:tcPr>
            <w:tcW w:w="3510" w:type="dxa"/>
          </w:tcPr>
          <w:p w14:paraId="145A4A1D" w14:textId="77777777" w:rsidR="009F43FD" w:rsidRDefault="00621EDD">
            <w:pPr>
              <w:pStyle w:val="txt"/>
              <w:jc w:val="center"/>
              <w:rPr>
                <w:bCs/>
                <w:sz w:val="16"/>
                <w:szCs w:val="16"/>
                <w:lang w:val="en-US"/>
              </w:rPr>
            </w:pPr>
            <w:r>
              <w:rPr>
                <w:b/>
              </w:rPr>
              <w:br/>
            </w:r>
            <w:r>
              <w:rPr>
                <w:noProof/>
                <w:lang w:val="en-US" w:eastAsia="en-US"/>
              </w:rPr>
              <w:drawing>
                <wp:inline distT="0" distB="0" distL="0" distR="0" wp14:anchorId="794153BB" wp14:editId="5A361EF9">
                  <wp:extent cx="1556369" cy="2333625"/>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256" cy="2409926"/>
                          </a:xfrm>
                          <a:prstGeom prst="rect">
                            <a:avLst/>
                          </a:prstGeom>
                          <a:noFill/>
                          <a:ln>
                            <a:noFill/>
                          </a:ln>
                        </pic:spPr>
                      </pic:pic>
                    </a:graphicData>
                  </a:graphic>
                </wp:inline>
              </w:drawing>
            </w:r>
            <w:r>
              <w:rPr>
                <w:bCs/>
                <w:sz w:val="16"/>
                <w:szCs w:val="16"/>
                <w:lang w:val="en-US"/>
              </w:rPr>
              <w:br/>
              <w:t xml:space="preserve">Image source: Zander &amp; Partner GmbH  </w:t>
            </w:r>
          </w:p>
          <w:p w14:paraId="66D9F99F" w14:textId="77777777" w:rsidR="009F43FD" w:rsidRDefault="00621EDD">
            <w:pPr>
              <w:pStyle w:val="txt"/>
              <w:rPr>
                <w:b/>
              </w:rPr>
            </w:pPr>
            <w:r>
              <w:rPr>
                <w:b/>
                <w:sz w:val="18"/>
                <w:szCs w:val="18"/>
              </w:rPr>
              <w:t>Representatives of the Berlin delegation and the UAE at an informal exchange</w:t>
            </w:r>
            <w:r>
              <w:rPr>
                <w:b/>
                <w:sz w:val="18"/>
                <w:szCs w:val="18"/>
              </w:rPr>
              <w:br/>
            </w:r>
          </w:p>
        </w:tc>
      </w:tr>
    </w:tbl>
    <w:p w14:paraId="6387C148" w14:textId="4BE31210" w:rsidR="009F43FD" w:rsidRDefault="009F43FD">
      <w:pPr>
        <w:spacing w:after="120" w:line="280" w:lineRule="exact"/>
        <w:rPr>
          <w:rFonts w:ascii="Arial" w:hAnsi="Arial" w:cs="Arial"/>
          <w:sz w:val="18"/>
          <w:szCs w:val="18"/>
        </w:rPr>
      </w:pPr>
    </w:p>
    <w:p w14:paraId="5210AF2E" w14:textId="73251135" w:rsidR="0029761E" w:rsidRDefault="0029761E" w:rsidP="0029761E">
      <w:pPr>
        <w:pStyle w:val="Textkrper"/>
        <w:spacing w:before="120" w:after="120" w:line="260" w:lineRule="exact"/>
        <w:jc w:val="both"/>
        <w:rPr>
          <w:rFonts w:ascii="Arial" w:hAnsi="Arial"/>
          <w:b w:val="0"/>
          <w:bCs w:val="0"/>
          <w:lang w:val="en-US"/>
        </w:rPr>
      </w:pPr>
    </w:p>
    <w:p w14:paraId="701223B3" w14:textId="77777777" w:rsidR="0029761E" w:rsidRDefault="0029761E" w:rsidP="0029761E">
      <w:pPr>
        <w:pStyle w:val="Textkrper"/>
        <w:spacing w:before="120" w:after="120" w:line="260" w:lineRule="exact"/>
        <w:jc w:val="both"/>
        <w:rPr>
          <w:rFonts w:ascii="Arial" w:hAnsi="Arial"/>
          <w:b w:val="0"/>
          <w:bCs w:val="0"/>
          <w:lang w:val="en-US"/>
        </w:rPr>
      </w:pPr>
    </w:p>
    <w:p w14:paraId="651D5166" w14:textId="77777777" w:rsidR="0029761E" w:rsidRDefault="0029761E" w:rsidP="0029761E">
      <w:pPr>
        <w:pStyle w:val="PITextkrper"/>
        <w:pBdr>
          <w:top w:val="single" w:sz="4" w:space="1" w:color="auto"/>
        </w:pBdr>
        <w:spacing w:before="240"/>
        <w:rPr>
          <w:b/>
          <w:sz w:val="18"/>
          <w:szCs w:val="18"/>
          <w:lang w:val="en-US"/>
        </w:rPr>
      </w:pPr>
    </w:p>
    <w:p w14:paraId="30C8A028" w14:textId="77777777" w:rsidR="0029761E" w:rsidRDefault="0029761E" w:rsidP="0029761E">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1BB4D9CD" w14:textId="77777777" w:rsidR="0029761E" w:rsidRDefault="0029761E" w:rsidP="0029761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4145AF4" w14:textId="77777777" w:rsidR="0029761E" w:rsidRDefault="0029761E" w:rsidP="0029761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1BF1EF13" w14:textId="77777777" w:rsidR="0029761E" w:rsidRDefault="0029761E" w:rsidP="0029761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B6D7ABA" w14:textId="77777777" w:rsidR="0029761E" w:rsidRDefault="0029761E" w:rsidP="0029761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w:t>
      </w:r>
      <w:proofErr w:type="gramStart"/>
      <w:r>
        <w:rPr>
          <w:rFonts w:ascii="Arial" w:hAnsi="Arial"/>
          <w:b w:val="0"/>
          <w:lang w:val="en-US"/>
        </w:rPr>
        <w:t>Billion</w:t>
      </w:r>
      <w:proofErr w:type="gramEnd"/>
      <w:r>
        <w:rPr>
          <w:rFonts w:ascii="Arial" w:hAnsi="Arial"/>
          <w:b w:val="0"/>
          <w:lang w:val="en-US"/>
        </w:rPr>
        <w:t xml:space="preserve"> Euro in 2021.</w:t>
      </w:r>
    </w:p>
    <w:p w14:paraId="220A0EB5" w14:textId="77777777" w:rsidR="0029761E" w:rsidRDefault="0029761E" w:rsidP="0029761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6E3071F" w14:textId="77777777" w:rsidR="0029761E" w:rsidRDefault="0029761E" w:rsidP="0029761E">
      <w:pPr>
        <w:pStyle w:val="Textkrper"/>
        <w:spacing w:before="120" w:after="120" w:line="276" w:lineRule="auto"/>
        <w:rPr>
          <w:rFonts w:ascii="Arial" w:hAnsi="Arial"/>
          <w:lang w:val="en-US"/>
        </w:rPr>
      </w:pPr>
      <w:r>
        <w:rPr>
          <w:rFonts w:ascii="Arial" w:hAnsi="Arial"/>
          <w:lang w:val="en-US"/>
        </w:rPr>
        <w:t>Further information at www.we-online.com</w:t>
      </w:r>
    </w:p>
    <w:p w14:paraId="7E953A80" w14:textId="77777777" w:rsidR="0029761E" w:rsidRDefault="0029761E" w:rsidP="0029761E">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9761E" w14:paraId="7D9669BD" w14:textId="77777777" w:rsidTr="00320BC5">
        <w:tc>
          <w:tcPr>
            <w:tcW w:w="3902" w:type="dxa"/>
            <w:shd w:val="clear" w:color="auto" w:fill="auto"/>
            <w:hideMark/>
          </w:tcPr>
          <w:p w14:paraId="3DF245A6" w14:textId="77777777" w:rsidR="0029761E" w:rsidRDefault="0029761E" w:rsidP="00320BC5">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14:paraId="1266C29B" w14:textId="77777777" w:rsidR="0029761E" w:rsidRDefault="0029761E" w:rsidP="00320BC5">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0B446ADC" w14:textId="77777777" w:rsidR="0029761E" w:rsidRDefault="0029761E" w:rsidP="00320BC5">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5AC43663" w14:textId="77777777" w:rsidR="0029761E" w:rsidRDefault="0029761E" w:rsidP="00320BC5">
            <w:pPr>
              <w:spacing w:before="120" w:after="120" w:line="276" w:lineRule="auto"/>
              <w:rPr>
                <w:rFonts w:ascii="Arial" w:hAnsi="Arial" w:cs="Arial"/>
                <w:bCs/>
                <w:sz w:val="20"/>
              </w:rPr>
            </w:pPr>
            <w:r>
              <w:rPr>
                <w:rFonts w:ascii="Arial" w:hAnsi="Arial"/>
                <w:bCs/>
                <w:sz w:val="20"/>
              </w:rPr>
              <w:t>www.we-online.com</w:t>
            </w:r>
          </w:p>
          <w:p w14:paraId="34676435" w14:textId="77777777" w:rsidR="0029761E" w:rsidRDefault="0029761E" w:rsidP="00320BC5">
            <w:pPr>
              <w:spacing w:before="120" w:after="120" w:line="276" w:lineRule="auto"/>
              <w:rPr>
                <w:rFonts w:ascii="Arial" w:hAnsi="Arial" w:cs="Arial"/>
                <w:bCs/>
                <w:sz w:val="20"/>
              </w:rPr>
            </w:pPr>
          </w:p>
        </w:tc>
        <w:tc>
          <w:tcPr>
            <w:tcW w:w="3193" w:type="dxa"/>
            <w:shd w:val="clear" w:color="auto" w:fill="auto"/>
            <w:hideMark/>
          </w:tcPr>
          <w:p w14:paraId="7D7C22D6" w14:textId="77777777" w:rsidR="0029761E" w:rsidRDefault="0029761E" w:rsidP="00320BC5">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E5166ED" w14:textId="77777777" w:rsidR="0029761E" w:rsidRDefault="0029761E" w:rsidP="00320BC5">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3E65D40" w14:textId="77777777" w:rsidR="0029761E" w:rsidRDefault="0029761E" w:rsidP="00320BC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27944136" w14:textId="77777777" w:rsidR="0029761E" w:rsidRDefault="0029761E" w:rsidP="00320BC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138C202" w14:textId="77777777" w:rsidR="0029761E" w:rsidRDefault="0029761E">
      <w:pPr>
        <w:spacing w:after="120" w:line="280" w:lineRule="exact"/>
        <w:rPr>
          <w:rFonts w:ascii="Arial" w:hAnsi="Arial" w:cs="Arial"/>
          <w:sz w:val="18"/>
          <w:szCs w:val="18"/>
        </w:rPr>
      </w:pPr>
    </w:p>
    <w:sectPr w:rsidR="0029761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3D53" w14:textId="77777777" w:rsidR="003A0798" w:rsidRDefault="003A0798">
      <w:r>
        <w:separator/>
      </w:r>
    </w:p>
  </w:endnote>
  <w:endnote w:type="continuationSeparator" w:id="0">
    <w:p w14:paraId="00EA0270" w14:textId="77777777" w:rsidR="003A0798" w:rsidRDefault="003A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449" w14:textId="6F812FA2" w:rsidR="009F43FD" w:rsidRDefault="00621ED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631F8">
      <w:rPr>
        <w:rFonts w:ascii="Arial" w:hAnsi="Arial" w:cs="Arial"/>
        <w:noProof/>
        <w:snapToGrid w:val="0"/>
        <w:sz w:val="16"/>
        <w:szCs w:val="16"/>
      </w:rPr>
      <w:t>WTH1PI1054_en.docx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93DC" w14:textId="77777777" w:rsidR="003A0798" w:rsidRDefault="003A0798">
      <w:r>
        <w:separator/>
      </w:r>
    </w:p>
  </w:footnote>
  <w:footnote w:type="continuationSeparator" w:id="0">
    <w:p w14:paraId="5F977233" w14:textId="77777777" w:rsidR="003A0798" w:rsidRDefault="003A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B5F3" w14:textId="16F639DB" w:rsidR="009F43FD" w:rsidRDefault="00B76C22">
    <w:pPr>
      <w:pStyle w:val="Kopfzeile"/>
      <w:tabs>
        <w:tab w:val="clear" w:pos="9072"/>
        <w:tab w:val="right" w:pos="9498"/>
      </w:tabs>
    </w:pPr>
    <w:r>
      <w:rPr>
        <w:noProof/>
        <w:lang w:val="en-US" w:eastAsia="en-US"/>
      </w:rPr>
      <w:drawing>
        <wp:anchor distT="0" distB="0" distL="114300" distR="114300" simplePos="0" relativeHeight="251659264" behindDoc="1" locked="0" layoutInCell="0" allowOverlap="1" wp14:anchorId="7F1646C5" wp14:editId="574253C6">
          <wp:simplePos x="0" y="0"/>
          <wp:positionH relativeFrom="column">
            <wp:posOffset>4191000</wp:posOffset>
          </wp:positionH>
          <wp:positionV relativeFrom="paragraph">
            <wp:posOffset>114935</wp:posOffset>
          </wp:positionV>
          <wp:extent cx="1890000" cy="756000"/>
          <wp:effectExtent l="0" t="0" r="0" b="635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FD"/>
    <w:rsid w:val="000D58DD"/>
    <w:rsid w:val="0029761E"/>
    <w:rsid w:val="003A0798"/>
    <w:rsid w:val="00524337"/>
    <w:rsid w:val="00621EDD"/>
    <w:rsid w:val="009F43FD"/>
    <w:rsid w:val="00B562F5"/>
    <w:rsid w:val="00B76C22"/>
    <w:rsid w:val="00F631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BAB7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B6DE-7B6F-4AF6-9CE4-E6ABCA46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21</cp:revision>
  <cp:lastPrinted>2022-02-11T13:42:00Z</cp:lastPrinted>
  <dcterms:created xsi:type="dcterms:W3CDTF">2022-02-17T14:10:00Z</dcterms:created>
  <dcterms:modified xsi:type="dcterms:W3CDTF">2022-02-21T09:53:00Z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