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529A" w14:textId="77777777" w:rsidR="00E07F83" w:rsidRDefault="00ED221F">
      <w:pPr>
        <w:pStyle w:val="berschrift1"/>
        <w:spacing w:before="720" w:after="720" w:line="260" w:lineRule="exact"/>
        <w:rPr>
          <w:sz w:val="20"/>
          <w:lang w:bidi="it-IT"/>
        </w:rPr>
      </w:pPr>
      <w:r>
        <w:rPr>
          <w:sz w:val="20"/>
          <w:lang w:bidi="it-IT"/>
        </w:rPr>
        <w:t>MEDIENINFORMATION</w:t>
      </w:r>
    </w:p>
    <w:p w14:paraId="3B93A235" w14:textId="77777777" w:rsidR="00E07F83" w:rsidRDefault="00ED221F">
      <w:pPr>
        <w:pStyle w:val="Kopfzeile"/>
        <w:tabs>
          <w:tab w:val="clear" w:pos="4536"/>
          <w:tab w:val="clear" w:pos="9072"/>
        </w:tabs>
        <w:spacing w:before="360" w:after="360"/>
        <w:rPr>
          <w:rFonts w:ascii="Arial" w:hAnsi="Arial" w:cs="Arial"/>
          <w:b/>
          <w:bCs/>
          <w:color w:val="000000"/>
        </w:rPr>
      </w:pPr>
      <w:r>
        <w:rPr>
          <w:rFonts w:ascii="Arial" w:hAnsi="Arial" w:cs="Arial"/>
          <w:b/>
          <w:bCs/>
          <w:color w:val="000000"/>
        </w:rPr>
        <w:t xml:space="preserve">Würth Elektronik veranstaltet die virtuelle Konferenz WE </w:t>
      </w:r>
      <w:proofErr w:type="spellStart"/>
      <w:r>
        <w:rPr>
          <w:rFonts w:ascii="Arial" w:hAnsi="Arial" w:cs="Arial"/>
          <w:b/>
          <w:bCs/>
          <w:color w:val="000000"/>
        </w:rPr>
        <w:t>meet</w:t>
      </w:r>
      <w:proofErr w:type="spellEnd"/>
      <w:r>
        <w:rPr>
          <w:rFonts w:ascii="Arial" w:hAnsi="Arial" w:cs="Arial"/>
          <w:b/>
          <w:bCs/>
          <w:color w:val="000000"/>
        </w:rPr>
        <w:t xml:space="preserve"> @ digital </w:t>
      </w:r>
      <w:proofErr w:type="spellStart"/>
      <w:r>
        <w:rPr>
          <w:rFonts w:ascii="Arial" w:hAnsi="Arial" w:cs="Arial"/>
          <w:b/>
          <w:bCs/>
          <w:color w:val="000000"/>
        </w:rPr>
        <w:t>days</w:t>
      </w:r>
      <w:proofErr w:type="spellEnd"/>
      <w:r>
        <w:rPr>
          <w:rFonts w:ascii="Arial" w:hAnsi="Arial" w:cs="Arial"/>
          <w:b/>
          <w:bCs/>
          <w:color w:val="000000"/>
        </w:rPr>
        <w:t xml:space="preserve"> 2022</w:t>
      </w:r>
    </w:p>
    <w:p w14:paraId="29C290F0" w14:textId="77777777" w:rsidR="00E07F83" w:rsidRDefault="00ED221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Vier Tage lang tiefgreifendes Elektronikwissen für Entwickler</w:t>
      </w:r>
    </w:p>
    <w:p w14:paraId="283F1E2E" w14:textId="1DAD7F6E" w:rsidR="00E07F83" w:rsidRDefault="00ED221F">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264270">
        <w:rPr>
          <w:rFonts w:ascii="Arial" w:hAnsi="Arial"/>
          <w:color w:val="000000"/>
        </w:rPr>
        <w:t>2</w:t>
      </w:r>
      <w:r>
        <w:rPr>
          <w:rFonts w:ascii="Arial" w:hAnsi="Arial"/>
          <w:color w:val="000000"/>
        </w:rPr>
        <w:t xml:space="preserve">. Februar 2022 – Vom 21. bis 24. Februar 2022 veranstaltet Würth Elektronik zum vierten Mal seine virtuelle Fachkonferenz WE </w:t>
      </w:r>
      <w:proofErr w:type="spellStart"/>
      <w:r>
        <w:rPr>
          <w:rFonts w:ascii="Arial" w:hAnsi="Arial"/>
          <w:color w:val="000000"/>
        </w:rPr>
        <w:t>meet</w:t>
      </w:r>
      <w:proofErr w:type="spellEnd"/>
      <w:r>
        <w:rPr>
          <w:rFonts w:ascii="Arial" w:hAnsi="Arial"/>
          <w:color w:val="000000"/>
        </w:rPr>
        <w:t xml:space="preserve"> @ digital </w:t>
      </w:r>
      <w:proofErr w:type="spellStart"/>
      <w:r>
        <w:rPr>
          <w:rFonts w:ascii="Arial" w:hAnsi="Arial"/>
          <w:color w:val="000000"/>
        </w:rPr>
        <w:t>days</w:t>
      </w:r>
      <w:proofErr w:type="spellEnd"/>
      <w:r>
        <w:rPr>
          <w:rFonts w:ascii="Arial" w:hAnsi="Arial"/>
          <w:color w:val="000000"/>
        </w:rPr>
        <w:t>. Jeweils von 9:00 bis 17:00 Uhr präsentiert der Elektronikspezialist wieder ein umfangreiches und abwechslungsreiches Programm mit hochkarätigen Expertenvorträgen zu EMV, Power Management und Elektromechanik, Wireless Power, LED-Technologie und vielen weiteren Themen. Vertiefende interaktive Frage- und Antwort-Sessions zu den englischsprachigen Vorträgen gehören ebenso zum Programm wie die Vorstellung neuester Entwicklungen und Trends durch ausgewiesene Würth-Elektronik-Spezialisten sowie Gastvorträge von Partnerunternehmen</w:t>
      </w:r>
      <w:r>
        <w:rPr>
          <w:rFonts w:ascii="Arial" w:hAnsi="Arial"/>
        </w:rPr>
        <w:t xml:space="preserve">. </w:t>
      </w:r>
      <w:r>
        <w:rPr>
          <w:rFonts w:ascii="Arial" w:hAnsi="Arial"/>
          <w:color w:val="000000"/>
          <w:lang w:eastAsia="en-US"/>
        </w:rPr>
        <w:t xml:space="preserve">Alle Informationen zu dem für Besucher kostenfreien Programm und die Registrierung gibt es unter der Adresse </w:t>
      </w:r>
      <w:hyperlink r:id="rId8" w:history="1">
        <w:r>
          <w:rPr>
            <w:rStyle w:val="Hyperlink"/>
            <w:rFonts w:ascii="Arial" w:hAnsi="Arial"/>
          </w:rPr>
          <w:t>www.we-online.com/digital-days</w:t>
        </w:r>
      </w:hyperlink>
      <w:r>
        <w:rPr>
          <w:rFonts w:ascii="Arial" w:hAnsi="Arial"/>
        </w:rPr>
        <w:t>.</w:t>
      </w:r>
    </w:p>
    <w:p w14:paraId="1875A022" w14:textId="77777777" w:rsidR="00E07F83" w:rsidRDefault="00ED221F">
      <w:pPr>
        <w:pStyle w:val="Textkrper"/>
        <w:spacing w:before="120" w:after="120" w:line="260" w:lineRule="exact"/>
        <w:jc w:val="both"/>
        <w:rPr>
          <w:rFonts w:ascii="Arial" w:hAnsi="Arial"/>
          <w:b w:val="0"/>
          <w:bCs w:val="0"/>
        </w:rPr>
      </w:pPr>
      <w:r>
        <w:rPr>
          <w:rFonts w:ascii="Arial" w:hAnsi="Arial"/>
          <w:b w:val="0"/>
          <w:bCs w:val="0"/>
        </w:rPr>
        <w:t xml:space="preserve">„Mit dem Start unserer virtuellen Konferenz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im Jahr 2020 haben wir den Nerv der Zeit getroffen und konnten Entwicklern ein perfektes Forum als Ausgleich zu den schwierigen Bedingungen bieten, welche die weltweite Corona-Krise mit sich gebracht hat. Mittlerweile hat sich die Veranstaltung als feste Größe im Kalender unserer großen Community von Anwendern und Entwicklern etabliert“, erklärt Alexander </w:t>
      </w:r>
      <w:proofErr w:type="spellStart"/>
      <w:r>
        <w:rPr>
          <w:rFonts w:ascii="Arial" w:hAnsi="Arial"/>
          <w:b w:val="0"/>
          <w:bCs w:val="0"/>
        </w:rPr>
        <w:t>Gerfer</w:t>
      </w:r>
      <w:proofErr w:type="spellEnd"/>
      <w:r>
        <w:rPr>
          <w:rFonts w:ascii="Arial" w:hAnsi="Arial"/>
          <w:b w:val="0"/>
          <w:bCs w:val="0"/>
        </w:rPr>
        <w:t xml:space="preserve">, CTO der Würth Elektronik </w:t>
      </w:r>
      <w:proofErr w:type="spellStart"/>
      <w:r>
        <w:rPr>
          <w:rFonts w:ascii="Arial" w:hAnsi="Arial"/>
          <w:b w:val="0"/>
          <w:bCs w:val="0"/>
        </w:rPr>
        <w:t>eiSos</w:t>
      </w:r>
      <w:proofErr w:type="spellEnd"/>
      <w:r>
        <w:rPr>
          <w:rFonts w:ascii="Arial" w:hAnsi="Arial"/>
          <w:b w:val="0"/>
          <w:bCs w:val="0"/>
        </w:rPr>
        <w:t xml:space="preserve"> Gruppe. </w:t>
      </w:r>
    </w:p>
    <w:p w14:paraId="738CEE86" w14:textId="77777777" w:rsidR="00E07F83" w:rsidRDefault="00ED221F">
      <w:pPr>
        <w:pStyle w:val="Textkrper"/>
        <w:spacing w:before="120" w:after="120" w:line="260" w:lineRule="exact"/>
        <w:jc w:val="both"/>
        <w:rPr>
          <w:rFonts w:ascii="Arial" w:hAnsi="Arial"/>
          <w:bCs w:val="0"/>
          <w:lang w:val="en-US"/>
        </w:rPr>
      </w:pPr>
      <w:r>
        <w:rPr>
          <w:rFonts w:ascii="Arial" w:hAnsi="Arial"/>
          <w:bCs w:val="0"/>
          <w:lang w:val="en-US"/>
        </w:rPr>
        <w:t xml:space="preserve">„more than you </w:t>
      </w:r>
      <w:proofErr w:type="gramStart"/>
      <w:r>
        <w:rPr>
          <w:rFonts w:ascii="Arial" w:hAnsi="Arial"/>
          <w:bCs w:val="0"/>
          <w:lang w:val="en-US"/>
        </w:rPr>
        <w:t>expect!“</w:t>
      </w:r>
      <w:proofErr w:type="gramEnd"/>
      <w:r>
        <w:rPr>
          <w:rFonts w:ascii="Arial" w:hAnsi="Arial"/>
          <w:bCs w:val="0"/>
          <w:lang w:val="en-US"/>
        </w:rPr>
        <w:t xml:space="preserve"> – Motto und </w:t>
      </w:r>
      <w:proofErr w:type="spellStart"/>
      <w:r>
        <w:rPr>
          <w:rFonts w:ascii="Arial" w:hAnsi="Arial"/>
          <w:bCs w:val="0"/>
          <w:lang w:val="en-US"/>
        </w:rPr>
        <w:t>Programm</w:t>
      </w:r>
      <w:proofErr w:type="spellEnd"/>
    </w:p>
    <w:p w14:paraId="00A77109" w14:textId="41E6055F" w:rsidR="00E07F83" w:rsidRDefault="00ED221F">
      <w:pPr>
        <w:pStyle w:val="Textkrper"/>
        <w:spacing w:before="120" w:after="120" w:line="260" w:lineRule="exact"/>
        <w:jc w:val="both"/>
        <w:rPr>
          <w:rFonts w:ascii="Arial" w:hAnsi="Arial"/>
          <w:b w:val="0"/>
          <w:bCs w:val="0"/>
        </w:rPr>
      </w:pPr>
      <w:r>
        <w:rPr>
          <w:rFonts w:ascii="Arial" w:hAnsi="Arial"/>
          <w:b w:val="0"/>
          <w:bCs w:val="0"/>
        </w:rPr>
        <w:t xml:space="preserve">Würth Elektronik bietet Entwicklern mit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eine einzigartige Möglichkeit, sich komprimiert über den aktuellen Technologiestand und künftige Entwicklungen zu informieren: In diesem Jahr bietet die Veranstaltung insgesamt 27 Vorträge, die auf vier Tage verteilt stattfinden. Darüber hinaus profitieren Teilnehmende für ihre tägliche Arbeit von fundierten Praxistipps, Hintergrundinformationen und Applikationsbeispielen aus den unterschiedlichsten Fachbereichen. Die Vorträge werden von den Experten der Produktsparten Passive &amp; Elektromechanische Bauelemente, Power Module &amp; Optoelektronik, Automotive, </w:t>
      </w:r>
      <w:proofErr w:type="spellStart"/>
      <w:r>
        <w:rPr>
          <w:rFonts w:ascii="Arial" w:hAnsi="Arial"/>
          <w:b w:val="0"/>
          <w:bCs w:val="0"/>
        </w:rPr>
        <w:t>Frequency</w:t>
      </w:r>
      <w:proofErr w:type="spellEnd"/>
      <w:r>
        <w:rPr>
          <w:rFonts w:ascii="Arial" w:hAnsi="Arial"/>
          <w:b w:val="0"/>
          <w:bCs w:val="0"/>
        </w:rPr>
        <w:t xml:space="preserve"> Products sowie Wireless Connectivity &amp; Sensors und Custom </w:t>
      </w:r>
      <w:proofErr w:type="spellStart"/>
      <w:r>
        <w:rPr>
          <w:rFonts w:ascii="Arial" w:hAnsi="Arial"/>
          <w:b w:val="0"/>
          <w:bCs w:val="0"/>
        </w:rPr>
        <w:t>Magnetics</w:t>
      </w:r>
      <w:proofErr w:type="spellEnd"/>
      <w:r>
        <w:rPr>
          <w:rFonts w:ascii="Arial" w:hAnsi="Arial"/>
          <w:b w:val="0"/>
          <w:bCs w:val="0"/>
        </w:rPr>
        <w:t xml:space="preserve"> bei Würth Elektronik gehalten</w:t>
      </w:r>
      <w:r w:rsidRPr="00985350">
        <w:rPr>
          <w:rFonts w:ascii="Arial" w:hAnsi="Arial"/>
          <w:b w:val="0"/>
          <w:bCs w:val="0"/>
        </w:rPr>
        <w:t xml:space="preserve">. Informative Gastbeiträge steuern in diesem Jahr die Unternehmen Microchip Technology und </w:t>
      </w:r>
      <w:proofErr w:type="spellStart"/>
      <w:r w:rsidRPr="00985350">
        <w:rPr>
          <w:rFonts w:ascii="Arial" w:hAnsi="Arial"/>
          <w:b w:val="0"/>
          <w:bCs w:val="0"/>
        </w:rPr>
        <w:t>onsemi</w:t>
      </w:r>
      <w:proofErr w:type="spellEnd"/>
      <w:r w:rsidRPr="00985350">
        <w:rPr>
          <w:rFonts w:ascii="Arial" w:hAnsi="Arial"/>
          <w:b w:val="0"/>
          <w:bCs w:val="0"/>
        </w:rPr>
        <w:t xml:space="preserve"> bei – die Themen sind „</w:t>
      </w:r>
      <w:proofErr w:type="spellStart"/>
      <w:r w:rsidRPr="00985350">
        <w:rPr>
          <w:rFonts w:ascii="Arial" w:hAnsi="Arial"/>
          <w:b w:val="0"/>
          <w:bCs w:val="0"/>
        </w:rPr>
        <w:t>Secondary</w:t>
      </w:r>
      <w:proofErr w:type="spellEnd"/>
      <w:r w:rsidRPr="00985350">
        <w:rPr>
          <w:rFonts w:ascii="Arial" w:hAnsi="Arial"/>
          <w:b w:val="0"/>
          <w:bCs w:val="0"/>
        </w:rPr>
        <w:t xml:space="preserve">-Side </w:t>
      </w:r>
      <w:proofErr w:type="spellStart"/>
      <w:r w:rsidRPr="00985350">
        <w:rPr>
          <w:rFonts w:ascii="Arial" w:hAnsi="Arial"/>
          <w:b w:val="0"/>
          <w:bCs w:val="0"/>
        </w:rPr>
        <w:t>Compensation</w:t>
      </w:r>
      <w:proofErr w:type="spellEnd"/>
      <w:r w:rsidRPr="00985350">
        <w:rPr>
          <w:rFonts w:ascii="Arial" w:hAnsi="Arial"/>
          <w:b w:val="0"/>
          <w:bCs w:val="0"/>
        </w:rPr>
        <w:t xml:space="preserve"> </w:t>
      </w:r>
      <w:proofErr w:type="spellStart"/>
      <w:r w:rsidRPr="00985350">
        <w:rPr>
          <w:rFonts w:ascii="Arial" w:hAnsi="Arial"/>
          <w:b w:val="0"/>
          <w:bCs w:val="0"/>
        </w:rPr>
        <w:t>for</w:t>
      </w:r>
      <w:proofErr w:type="spellEnd"/>
      <w:r w:rsidRPr="00985350">
        <w:rPr>
          <w:rFonts w:ascii="Arial" w:hAnsi="Arial"/>
          <w:b w:val="0"/>
          <w:bCs w:val="0"/>
        </w:rPr>
        <w:t xml:space="preserve"> </w:t>
      </w:r>
      <w:proofErr w:type="spellStart"/>
      <w:r w:rsidRPr="00985350">
        <w:rPr>
          <w:rFonts w:ascii="Arial" w:hAnsi="Arial"/>
          <w:b w:val="0"/>
          <w:bCs w:val="0"/>
        </w:rPr>
        <w:t>Isolated</w:t>
      </w:r>
      <w:proofErr w:type="spellEnd"/>
      <w:r w:rsidRPr="00985350">
        <w:rPr>
          <w:rFonts w:ascii="Arial" w:hAnsi="Arial"/>
          <w:b w:val="0"/>
          <w:bCs w:val="0"/>
        </w:rPr>
        <w:t xml:space="preserve"> Power </w:t>
      </w:r>
      <w:proofErr w:type="spellStart"/>
      <w:r w:rsidRPr="00985350">
        <w:rPr>
          <w:rFonts w:ascii="Arial" w:hAnsi="Arial"/>
          <w:b w:val="0"/>
          <w:bCs w:val="0"/>
        </w:rPr>
        <w:t>Supplies</w:t>
      </w:r>
      <w:proofErr w:type="spellEnd"/>
      <w:r w:rsidRPr="00985350">
        <w:rPr>
          <w:rFonts w:ascii="Arial" w:hAnsi="Arial"/>
          <w:b w:val="0"/>
          <w:bCs w:val="0"/>
        </w:rPr>
        <w:t xml:space="preserve">“ und „Meeting </w:t>
      </w:r>
      <w:proofErr w:type="spellStart"/>
      <w:r w:rsidRPr="00985350">
        <w:rPr>
          <w:rFonts w:ascii="Arial" w:hAnsi="Arial"/>
          <w:b w:val="0"/>
          <w:bCs w:val="0"/>
        </w:rPr>
        <w:t>Challenging</w:t>
      </w:r>
      <w:proofErr w:type="spellEnd"/>
      <w:r w:rsidRPr="00985350">
        <w:rPr>
          <w:rFonts w:ascii="Arial" w:hAnsi="Arial"/>
          <w:b w:val="0"/>
          <w:bCs w:val="0"/>
        </w:rPr>
        <w:t xml:space="preserve"> Efficiency Standards </w:t>
      </w:r>
      <w:proofErr w:type="spellStart"/>
      <w:r w:rsidRPr="00985350">
        <w:rPr>
          <w:rFonts w:ascii="Arial" w:hAnsi="Arial"/>
          <w:b w:val="0"/>
          <w:bCs w:val="0"/>
        </w:rPr>
        <w:t>with</w:t>
      </w:r>
      <w:proofErr w:type="spellEnd"/>
      <w:r w:rsidRPr="00985350">
        <w:rPr>
          <w:rFonts w:ascii="Arial" w:hAnsi="Arial"/>
          <w:b w:val="0"/>
          <w:bCs w:val="0"/>
        </w:rPr>
        <w:t xml:space="preserve"> </w:t>
      </w:r>
      <w:proofErr w:type="spellStart"/>
      <w:r w:rsidRPr="00985350">
        <w:rPr>
          <w:rFonts w:ascii="Arial" w:hAnsi="Arial"/>
          <w:b w:val="0"/>
          <w:bCs w:val="0"/>
        </w:rPr>
        <w:t>Bridgeless</w:t>
      </w:r>
      <w:proofErr w:type="spellEnd"/>
      <w:r w:rsidRPr="00985350">
        <w:rPr>
          <w:rFonts w:ascii="Arial" w:hAnsi="Arial"/>
          <w:b w:val="0"/>
          <w:bCs w:val="0"/>
        </w:rPr>
        <w:t xml:space="preserve"> Totem Pole Power </w:t>
      </w:r>
      <w:proofErr w:type="spellStart"/>
      <w:r w:rsidRPr="00985350">
        <w:rPr>
          <w:rFonts w:ascii="Arial" w:hAnsi="Arial"/>
          <w:b w:val="0"/>
          <w:bCs w:val="0"/>
        </w:rPr>
        <w:t>Factor</w:t>
      </w:r>
      <w:proofErr w:type="spellEnd"/>
      <w:r w:rsidRPr="00985350">
        <w:rPr>
          <w:rFonts w:ascii="Arial" w:hAnsi="Arial"/>
          <w:b w:val="0"/>
          <w:bCs w:val="0"/>
        </w:rPr>
        <w:t xml:space="preserve"> </w:t>
      </w:r>
      <w:proofErr w:type="spellStart"/>
      <w:r w:rsidRPr="00985350">
        <w:rPr>
          <w:rFonts w:ascii="Arial" w:hAnsi="Arial"/>
          <w:b w:val="0"/>
          <w:bCs w:val="0"/>
        </w:rPr>
        <w:t>Correction</w:t>
      </w:r>
      <w:proofErr w:type="spellEnd"/>
      <w:r w:rsidRPr="00985350">
        <w:rPr>
          <w:rFonts w:ascii="Arial" w:hAnsi="Arial"/>
          <w:b w:val="0"/>
          <w:bCs w:val="0"/>
        </w:rPr>
        <w:t>”.</w:t>
      </w:r>
    </w:p>
    <w:p w14:paraId="32A81E8B" w14:textId="77777777" w:rsidR="00E07F83" w:rsidRDefault="00ED221F">
      <w:pPr>
        <w:pStyle w:val="Textkrper"/>
        <w:spacing w:before="120" w:after="120" w:line="260" w:lineRule="exact"/>
        <w:jc w:val="both"/>
        <w:rPr>
          <w:rFonts w:ascii="Arial" w:hAnsi="Arial"/>
          <w:b w:val="0"/>
          <w:bCs w:val="0"/>
        </w:rPr>
      </w:pPr>
      <w:r>
        <w:rPr>
          <w:rFonts w:ascii="Arial" w:hAnsi="Arial"/>
          <w:b w:val="0"/>
          <w:bCs w:val="0"/>
        </w:rPr>
        <w:lastRenderedPageBreak/>
        <w:t>Die Länge der technischen Präsentationen beträgt jeweils etwa 30 Minuten, und über eine Chatfunktion kann man dabei direkt mit den Würth Elektronik Spezialisten in Kontakt treten. Direkt im Anschluss an die jeweiligen Vorträge erfolgt eine umfassende Frage- und Antwort-Session, in denen die Teilnehmenden weiterführende Fragen direkt beantwortet bekommen.</w:t>
      </w:r>
    </w:p>
    <w:p w14:paraId="76A87DC8" w14:textId="77777777" w:rsidR="00E07F83" w:rsidRDefault="00ED221F">
      <w:pPr>
        <w:pStyle w:val="Textkrper"/>
        <w:spacing w:before="120" w:after="120" w:line="260" w:lineRule="exact"/>
        <w:jc w:val="both"/>
        <w:rPr>
          <w:rFonts w:ascii="Arial" w:hAnsi="Arial"/>
          <w:bCs w:val="0"/>
        </w:rPr>
      </w:pPr>
      <w:r>
        <w:rPr>
          <w:rFonts w:ascii="Arial" w:hAnsi="Arial"/>
          <w:bCs w:val="0"/>
        </w:rPr>
        <w:t>Anmeldung ab sofort möglich</w:t>
      </w:r>
    </w:p>
    <w:p w14:paraId="38EE4B58" w14:textId="77777777" w:rsidR="00E07F83" w:rsidRDefault="00ED221F">
      <w:pPr>
        <w:pStyle w:val="Textkrper"/>
        <w:spacing w:before="120" w:after="120" w:line="260" w:lineRule="exact"/>
        <w:jc w:val="both"/>
        <w:rPr>
          <w:rFonts w:ascii="Arial" w:hAnsi="Arial"/>
          <w:b w:val="0"/>
          <w:bCs w:val="0"/>
        </w:rPr>
      </w:pPr>
      <w:r>
        <w:rPr>
          <w:rFonts w:ascii="Arial" w:hAnsi="Arial"/>
          <w:b w:val="0"/>
          <w:bCs w:val="0"/>
        </w:rPr>
        <w:t xml:space="preserve">Die Anmeldung zur kostenfreien virtuellen Konferenz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ist ab sofort möglich, und alle Vorträge sind individuell buchbar. </w:t>
      </w:r>
    </w:p>
    <w:p w14:paraId="28CD3D92" w14:textId="77777777" w:rsidR="00E07F83" w:rsidRDefault="00ED221F">
      <w:pPr>
        <w:pStyle w:val="Textkrper"/>
        <w:spacing w:before="120" w:after="120" w:line="260" w:lineRule="exact"/>
        <w:jc w:val="both"/>
        <w:rPr>
          <w:rFonts w:ascii="Arial" w:hAnsi="Arial"/>
          <w:b w:val="0"/>
          <w:bCs w:val="0"/>
        </w:rPr>
      </w:pPr>
      <w:r>
        <w:rPr>
          <w:rFonts w:ascii="Arial" w:hAnsi="Arial"/>
          <w:b w:val="0"/>
          <w:bCs w:val="0"/>
        </w:rPr>
        <w:t xml:space="preserve">Informationen zum Vortragsprogramm mit den einzelnen Themenbereichen und die Registrierung zur Anmeldung gibt es zentral unter der Adresse </w:t>
      </w:r>
      <w:hyperlink r:id="rId9" w:history="1">
        <w:r>
          <w:rPr>
            <w:rStyle w:val="Hyperlink"/>
            <w:rFonts w:ascii="Arial" w:hAnsi="Arial"/>
            <w:b w:val="0"/>
            <w:bCs w:val="0"/>
          </w:rPr>
          <w:t>www.we-online.com/digital-days</w:t>
        </w:r>
      </w:hyperlink>
      <w:r>
        <w:rPr>
          <w:rStyle w:val="Hyperlink"/>
          <w:rFonts w:ascii="Arial" w:hAnsi="Arial"/>
          <w:b w:val="0"/>
          <w:bCs w:val="0"/>
        </w:rPr>
        <w:t>.</w:t>
      </w:r>
    </w:p>
    <w:p w14:paraId="64BFD245" w14:textId="77777777" w:rsidR="00E07F83" w:rsidRDefault="00E07F83">
      <w:pPr>
        <w:pStyle w:val="Textkrper"/>
        <w:spacing w:before="120" w:after="120" w:line="260" w:lineRule="exact"/>
        <w:jc w:val="both"/>
        <w:rPr>
          <w:rFonts w:ascii="Arial" w:hAnsi="Arial"/>
          <w:b w:val="0"/>
          <w:bCs w:val="0"/>
        </w:rPr>
      </w:pPr>
    </w:p>
    <w:p w14:paraId="2DF27ECE" w14:textId="77777777" w:rsidR="00E07F83" w:rsidRDefault="00E07F83">
      <w:pPr>
        <w:pStyle w:val="Textkrper"/>
        <w:spacing w:before="120" w:after="120" w:line="260" w:lineRule="exact"/>
        <w:jc w:val="both"/>
        <w:rPr>
          <w:rFonts w:ascii="Arial" w:hAnsi="Arial"/>
          <w:b w:val="0"/>
          <w:bCs w:val="0"/>
        </w:rPr>
      </w:pPr>
    </w:p>
    <w:p w14:paraId="4AF7613A" w14:textId="77777777" w:rsidR="00E07F83" w:rsidRDefault="00E07F83">
      <w:pPr>
        <w:pStyle w:val="PITextkrper"/>
        <w:pBdr>
          <w:top w:val="single" w:sz="4" w:space="1" w:color="auto"/>
        </w:pBdr>
        <w:spacing w:before="240"/>
        <w:rPr>
          <w:b/>
          <w:sz w:val="18"/>
          <w:szCs w:val="18"/>
          <w:lang w:val="de-DE"/>
        </w:rPr>
      </w:pPr>
    </w:p>
    <w:p w14:paraId="0F59D759" w14:textId="77777777" w:rsidR="00E07F83" w:rsidRDefault="00ED221F">
      <w:pPr>
        <w:spacing w:after="120" w:line="280" w:lineRule="exact"/>
        <w:rPr>
          <w:rFonts w:ascii="Arial" w:hAnsi="Arial" w:cs="Arial"/>
          <w:b/>
          <w:bCs/>
          <w:sz w:val="18"/>
          <w:szCs w:val="18"/>
        </w:rPr>
      </w:pPr>
      <w:r>
        <w:rPr>
          <w:rFonts w:ascii="Arial" w:hAnsi="Arial" w:cs="Arial"/>
          <w:b/>
          <w:bCs/>
          <w:sz w:val="18"/>
          <w:szCs w:val="18"/>
        </w:rPr>
        <w:t>Verfügbares Bildmaterial</w:t>
      </w:r>
    </w:p>
    <w:p w14:paraId="04A72CAE" w14:textId="77777777" w:rsidR="00E07F83" w:rsidRDefault="00ED221F">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E07F83" w14:paraId="7D1BA0AD" w14:textId="77777777" w:rsidTr="00DB4034">
        <w:trPr>
          <w:trHeight w:val="1701"/>
        </w:trPr>
        <w:tc>
          <w:tcPr>
            <w:tcW w:w="4002" w:type="dxa"/>
          </w:tcPr>
          <w:p w14:paraId="1C69BD4B" w14:textId="15E3A5A4" w:rsidR="00E07F83" w:rsidRDefault="00ED221F">
            <w:pPr>
              <w:pStyle w:val="txt"/>
              <w:rPr>
                <w:b/>
                <w:bCs/>
                <w:sz w:val="18"/>
              </w:rPr>
            </w:pPr>
            <w:r>
              <w:rPr>
                <w:b/>
              </w:rPr>
              <w:br/>
            </w:r>
            <w:r w:rsidR="00127292">
              <w:rPr>
                <w:noProof/>
              </w:rPr>
              <w:drawing>
                <wp:inline distT="0" distB="0" distL="0" distR="0" wp14:anchorId="75F3B302" wp14:editId="0C4E7EAC">
                  <wp:extent cx="2411640"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0" cy="1260000"/>
                          </a:xfrm>
                          <a:prstGeom prst="rect">
                            <a:avLst/>
                          </a:prstGeom>
                          <a:noFill/>
                          <a:ln>
                            <a:noFill/>
                          </a:ln>
                        </pic:spPr>
                      </pic:pic>
                    </a:graphicData>
                  </a:graphic>
                </wp:inline>
              </w:drawing>
            </w:r>
            <w:r>
              <w:rPr>
                <w:bCs/>
                <w:sz w:val="16"/>
                <w:szCs w:val="16"/>
              </w:rPr>
              <w:br/>
              <w:t xml:space="preserve">Bildquelle: Würth Elektronik </w:t>
            </w:r>
          </w:p>
          <w:p w14:paraId="1F8FB4EC" w14:textId="77777777" w:rsidR="00E07F83" w:rsidRDefault="00ED221F">
            <w:pPr>
              <w:autoSpaceDE w:val="0"/>
              <w:autoSpaceDN w:val="0"/>
              <w:adjustRightInd w:val="0"/>
              <w:rPr>
                <w:rFonts w:ascii="Arial" w:hAnsi="Arial" w:cs="Arial"/>
                <w:b/>
                <w:sz w:val="18"/>
                <w:szCs w:val="18"/>
              </w:rPr>
            </w:pPr>
            <w:r>
              <w:rPr>
                <w:rFonts w:ascii="Arial" w:hAnsi="Arial" w:cs="Arial"/>
                <w:b/>
                <w:sz w:val="18"/>
                <w:szCs w:val="18"/>
              </w:rPr>
              <w:t xml:space="preserve">WE </w:t>
            </w:r>
            <w:proofErr w:type="spellStart"/>
            <w:r>
              <w:rPr>
                <w:rFonts w:ascii="Arial" w:hAnsi="Arial" w:cs="Arial"/>
                <w:b/>
                <w:sz w:val="18"/>
                <w:szCs w:val="18"/>
              </w:rPr>
              <w:t>meet</w:t>
            </w:r>
            <w:proofErr w:type="spellEnd"/>
            <w:r>
              <w:rPr>
                <w:rFonts w:ascii="Arial" w:hAnsi="Arial" w:cs="Arial"/>
                <w:b/>
                <w:sz w:val="18"/>
                <w:szCs w:val="18"/>
              </w:rPr>
              <w:t xml:space="preserve"> @ digital </w:t>
            </w:r>
            <w:proofErr w:type="spellStart"/>
            <w:r>
              <w:rPr>
                <w:rFonts w:ascii="Arial" w:hAnsi="Arial" w:cs="Arial"/>
                <w:b/>
                <w:sz w:val="18"/>
                <w:szCs w:val="18"/>
              </w:rPr>
              <w:t>days</w:t>
            </w:r>
            <w:proofErr w:type="spellEnd"/>
            <w:r>
              <w:rPr>
                <w:rFonts w:ascii="Arial" w:hAnsi="Arial" w:cs="Arial"/>
                <w:b/>
                <w:sz w:val="18"/>
                <w:szCs w:val="18"/>
              </w:rPr>
              <w:t xml:space="preserve"> vom 21. bis 24. Februar 2022 – vier Tage gefüllt mit geballtem Know-how des Elektronikspezialisten Würth Elektronik</w:t>
            </w:r>
          </w:p>
          <w:p w14:paraId="671C90EE" w14:textId="77777777" w:rsidR="00E07F83" w:rsidRDefault="00E07F83">
            <w:pPr>
              <w:autoSpaceDE w:val="0"/>
              <w:autoSpaceDN w:val="0"/>
              <w:adjustRightInd w:val="0"/>
              <w:rPr>
                <w:rFonts w:ascii="Arial" w:hAnsi="Arial" w:cs="Arial"/>
                <w:b/>
                <w:bCs/>
                <w:sz w:val="18"/>
                <w:szCs w:val="18"/>
              </w:rPr>
            </w:pPr>
          </w:p>
        </w:tc>
        <w:tc>
          <w:tcPr>
            <w:tcW w:w="3261" w:type="dxa"/>
          </w:tcPr>
          <w:p w14:paraId="4DF0FA70" w14:textId="2B3C1E60" w:rsidR="00E07F83" w:rsidRDefault="00ED221F">
            <w:pPr>
              <w:pStyle w:val="txt"/>
              <w:rPr>
                <w:bCs/>
                <w:sz w:val="16"/>
                <w:szCs w:val="16"/>
              </w:rPr>
            </w:pPr>
            <w:r>
              <w:rPr>
                <w:b/>
              </w:rPr>
              <w:br/>
            </w:r>
            <w:r w:rsidR="00DB4034">
              <w:rPr>
                <w:noProof/>
              </w:rPr>
              <w:drawing>
                <wp:inline distT="0" distB="0" distL="0" distR="0" wp14:anchorId="192D0599" wp14:editId="46F63DBB">
                  <wp:extent cx="1917428" cy="12600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bCs/>
                <w:sz w:val="16"/>
                <w:szCs w:val="16"/>
              </w:rPr>
              <w:br/>
              <w:t xml:space="preserve">Bildquelle: Würth Elektronik </w:t>
            </w:r>
          </w:p>
          <w:p w14:paraId="30C47DD2" w14:textId="77777777" w:rsidR="00E07F83" w:rsidRDefault="00ED221F">
            <w:pPr>
              <w:pStyle w:val="txt"/>
            </w:pPr>
            <w:r>
              <w:rPr>
                <w:b/>
                <w:sz w:val="18"/>
                <w:szCs w:val="18"/>
              </w:rPr>
              <w:t xml:space="preserve">WE </w:t>
            </w:r>
            <w:proofErr w:type="spellStart"/>
            <w:r>
              <w:rPr>
                <w:b/>
                <w:sz w:val="18"/>
                <w:szCs w:val="18"/>
              </w:rPr>
              <w:t>meet</w:t>
            </w:r>
            <w:proofErr w:type="spellEnd"/>
            <w:r>
              <w:rPr>
                <w:b/>
                <w:sz w:val="18"/>
                <w:szCs w:val="18"/>
              </w:rPr>
              <w:t xml:space="preserve"> @ digital </w:t>
            </w:r>
            <w:proofErr w:type="spellStart"/>
            <w:r>
              <w:rPr>
                <w:b/>
                <w:sz w:val="18"/>
                <w:szCs w:val="18"/>
              </w:rPr>
              <w:t>days</w:t>
            </w:r>
            <w:proofErr w:type="spellEnd"/>
            <w:r>
              <w:rPr>
                <w:b/>
                <w:sz w:val="18"/>
                <w:szCs w:val="18"/>
              </w:rPr>
              <w:t xml:space="preserve"> 2022 bietet insgesamt 27 Fachvorträge mit anschließenden Q&amp;A-Sessions – virtuell und bequem am Schreibtisch.</w:t>
            </w:r>
            <w:r>
              <w:rPr>
                <w:b/>
                <w:sz w:val="18"/>
                <w:szCs w:val="18"/>
              </w:rPr>
              <w:br/>
            </w:r>
          </w:p>
        </w:tc>
      </w:tr>
    </w:tbl>
    <w:p w14:paraId="27F00050" w14:textId="77777777" w:rsidR="00E07F83" w:rsidRDefault="00E07F83">
      <w:pPr>
        <w:pStyle w:val="Textkrper"/>
        <w:spacing w:before="120" w:after="120" w:line="260" w:lineRule="exact"/>
        <w:jc w:val="both"/>
        <w:rPr>
          <w:rFonts w:ascii="Arial" w:hAnsi="Arial"/>
          <w:b w:val="0"/>
          <w:bCs w:val="0"/>
        </w:rPr>
      </w:pPr>
    </w:p>
    <w:p w14:paraId="3D48D375" w14:textId="77777777" w:rsidR="00E07F83" w:rsidRDefault="00ED221F">
      <w:pPr>
        <w:rPr>
          <w:rFonts w:ascii="Arial" w:hAnsi="Arial" w:cs="Arial"/>
          <w:sz w:val="20"/>
          <w:szCs w:val="20"/>
        </w:rPr>
      </w:pPr>
      <w:r>
        <w:rPr>
          <w:rFonts w:ascii="Arial" w:hAnsi="Arial"/>
          <w:b/>
          <w:bCs/>
        </w:rPr>
        <w:br w:type="page"/>
      </w:r>
    </w:p>
    <w:p w14:paraId="2DE4F38A" w14:textId="77777777" w:rsidR="00E07F83" w:rsidRDefault="00E07F83">
      <w:pPr>
        <w:pStyle w:val="Textkrper"/>
        <w:spacing w:before="120" w:after="120" w:line="260" w:lineRule="exact"/>
        <w:jc w:val="both"/>
        <w:rPr>
          <w:rFonts w:ascii="Arial" w:hAnsi="Arial"/>
          <w:b w:val="0"/>
          <w:bCs w:val="0"/>
        </w:rPr>
      </w:pPr>
    </w:p>
    <w:p w14:paraId="435FCC46" w14:textId="77777777" w:rsidR="00E07F83" w:rsidRDefault="00E07F83">
      <w:pPr>
        <w:pStyle w:val="PITextkrper"/>
        <w:pBdr>
          <w:top w:val="single" w:sz="4" w:space="1" w:color="auto"/>
        </w:pBdr>
        <w:spacing w:before="240"/>
        <w:rPr>
          <w:b/>
          <w:sz w:val="18"/>
          <w:szCs w:val="18"/>
          <w:lang w:val="de-DE"/>
        </w:rPr>
      </w:pPr>
    </w:p>
    <w:p w14:paraId="4D2C7CC9" w14:textId="77777777" w:rsidR="00E07F83" w:rsidRDefault="00ED221F">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3EBBFF50" w14:textId="77777777" w:rsidR="00E07F83" w:rsidRDefault="00ED221F">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4D3E872A" w14:textId="77777777" w:rsidR="00E07F83" w:rsidRDefault="00ED221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2D42DB2" w14:textId="77777777" w:rsidR="00E07F83" w:rsidRDefault="00ED221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0EA04E4" w14:textId="77777777" w:rsidR="00E07F83" w:rsidRDefault="00ED221F">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3CCA8927" w14:textId="77777777" w:rsidR="00E07F83" w:rsidRDefault="00ED221F">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0FC6D57" w14:textId="77777777" w:rsidR="00E07F83" w:rsidRDefault="00ED221F">
      <w:pPr>
        <w:pStyle w:val="Textkrper"/>
        <w:spacing w:before="120" w:after="120" w:line="276" w:lineRule="auto"/>
        <w:rPr>
          <w:rFonts w:ascii="Arial" w:hAnsi="Arial"/>
        </w:rPr>
      </w:pPr>
      <w:r>
        <w:rPr>
          <w:rFonts w:ascii="Arial" w:hAnsi="Arial"/>
        </w:rPr>
        <w:t>Weitere Informationen unter www.we-online.com</w:t>
      </w:r>
    </w:p>
    <w:p w14:paraId="2EFB8A15" w14:textId="77777777" w:rsidR="00E07F83" w:rsidRDefault="00E07F8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07F83" w14:paraId="52196324" w14:textId="77777777">
        <w:tc>
          <w:tcPr>
            <w:tcW w:w="3902" w:type="dxa"/>
            <w:hideMark/>
          </w:tcPr>
          <w:p w14:paraId="02ED1B8D" w14:textId="77777777" w:rsidR="00E07F83" w:rsidRDefault="00ED221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D46B47B" w14:textId="77777777" w:rsidR="00E07F83" w:rsidRDefault="00ED221F">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C86BEBB" w14:textId="77777777" w:rsidR="00E07F83" w:rsidRDefault="00ED221F">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584FF9ED" w14:textId="77777777" w:rsidR="00E07F83" w:rsidRDefault="00ED221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F33EBD1" w14:textId="77777777" w:rsidR="00E07F83" w:rsidRDefault="00ED221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5EA67EC" w14:textId="77777777" w:rsidR="00E07F83" w:rsidRDefault="00ED221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CA1AF04" w14:textId="77777777" w:rsidR="00E07F83" w:rsidRDefault="00ED221F">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01C3DD9C" w14:textId="77777777" w:rsidR="00E07F83" w:rsidRDefault="00ED221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2FD4222" w14:textId="77777777" w:rsidR="00E07F83" w:rsidRDefault="00E07F83">
      <w:pPr>
        <w:pStyle w:val="Textkrper"/>
        <w:spacing w:before="120" w:after="120" w:line="260" w:lineRule="exact"/>
      </w:pPr>
    </w:p>
    <w:sectPr w:rsidR="00E07F8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CD38" w14:textId="77777777" w:rsidR="00E07F83" w:rsidRDefault="00ED221F">
      <w:r>
        <w:separator/>
      </w:r>
    </w:p>
  </w:endnote>
  <w:endnote w:type="continuationSeparator" w:id="0">
    <w:p w14:paraId="13D76313" w14:textId="77777777" w:rsidR="00E07F83" w:rsidRDefault="00E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81DC" w14:textId="1C22E2D4" w:rsidR="00E07F83" w:rsidRDefault="00ED221F">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406333">
      <w:rPr>
        <w:rFonts w:ascii="Arial" w:hAnsi="Arial" w:cs="Arial"/>
        <w:noProof/>
        <w:snapToGrid w:val="0"/>
        <w:sz w:val="16"/>
        <w:szCs w:val="16"/>
        <w:lang w:val="en-US"/>
      </w:rPr>
      <w:t>WTH1PI1048.docx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53AB" w14:textId="77777777" w:rsidR="00E07F83" w:rsidRDefault="00ED221F">
      <w:r>
        <w:separator/>
      </w:r>
    </w:p>
  </w:footnote>
  <w:footnote w:type="continuationSeparator" w:id="0">
    <w:p w14:paraId="17FD1276" w14:textId="77777777" w:rsidR="00E07F83" w:rsidRDefault="00ED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9398" w14:textId="77777777" w:rsidR="00E07F83" w:rsidRDefault="00ED221F">
    <w:pPr>
      <w:pStyle w:val="Kopfzeile"/>
      <w:tabs>
        <w:tab w:val="clear" w:pos="9072"/>
        <w:tab w:val="right" w:pos="9498"/>
      </w:tabs>
    </w:pPr>
    <w:r>
      <w:rPr>
        <w:noProof/>
        <w:lang w:eastAsia="zh-CN"/>
      </w:rPr>
      <w:drawing>
        <wp:anchor distT="0" distB="0" distL="114300" distR="114300" simplePos="0" relativeHeight="251658240" behindDoc="1" locked="0" layoutInCell="0" allowOverlap="1" wp14:anchorId="04F5EAB7" wp14:editId="693A1B5C">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83"/>
    <w:rsid w:val="00127292"/>
    <w:rsid w:val="00264270"/>
    <w:rsid w:val="00406333"/>
    <w:rsid w:val="00985350"/>
    <w:rsid w:val="00DB4034"/>
    <w:rsid w:val="00E07F83"/>
    <w:rsid w:val="00ED221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21B0D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380B-AD3A-4DE8-9766-61F6BD30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7</cp:revision>
  <cp:lastPrinted>2017-06-23T08:32:00Z</cp:lastPrinted>
  <dcterms:created xsi:type="dcterms:W3CDTF">2022-01-28T13:47:00Z</dcterms:created>
  <dcterms:modified xsi:type="dcterms:W3CDTF">2022-02-01T15:12:00Z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