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C866" w14:textId="77777777" w:rsidR="00802142" w:rsidRDefault="008026CE">
      <w:pPr>
        <w:pStyle w:val="berschrift1"/>
        <w:spacing w:before="720" w:after="720" w:line="260" w:lineRule="exact"/>
        <w:rPr>
          <w:sz w:val="20"/>
        </w:rPr>
      </w:pPr>
      <w:r>
        <w:rPr>
          <w:sz w:val="20"/>
        </w:rPr>
        <w:t>PRESS RELEASE</w:t>
      </w:r>
    </w:p>
    <w:p w14:paraId="1CE9E725" w14:textId="77777777" w:rsidR="00802142" w:rsidRDefault="008026CE">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significantly expands its thermal management product range </w:t>
      </w:r>
    </w:p>
    <w:p w14:paraId="5455341B" w14:textId="77777777" w:rsidR="00802142" w:rsidRDefault="008026CE">
      <w:pPr>
        <w:pStyle w:val="Kopfzeile"/>
        <w:tabs>
          <w:tab w:val="clear" w:pos="4536"/>
          <w:tab w:val="clear" w:pos="9072"/>
        </w:tabs>
        <w:spacing w:before="360" w:after="360"/>
        <w:rPr>
          <w:rFonts w:ascii="Arial" w:hAnsi="Arial" w:cs="Arial"/>
          <w:b/>
          <w:bCs/>
          <w:sz w:val="36"/>
        </w:rPr>
      </w:pPr>
      <w:r>
        <w:rPr>
          <w:rFonts w:ascii="Arial" w:hAnsi="Arial"/>
          <w:b/>
          <w:bCs/>
          <w:color w:val="000000"/>
          <w:sz w:val="36"/>
        </w:rPr>
        <w:t>Conducting and Distributing Heat</w:t>
      </w:r>
    </w:p>
    <w:p w14:paraId="63BCDC74" w14:textId="3DA72958" w:rsidR="00802142" w:rsidRDefault="008026CE">
      <w:pPr>
        <w:pStyle w:val="Textkrper"/>
        <w:spacing w:before="120" w:after="120" w:line="260" w:lineRule="exact"/>
        <w:jc w:val="both"/>
        <w:rPr>
          <w:rFonts w:ascii="Arial" w:hAnsi="Arial"/>
          <w:color w:val="000000"/>
        </w:rPr>
      </w:pPr>
      <w:r>
        <w:rPr>
          <w:rFonts w:ascii="Arial" w:hAnsi="Arial"/>
          <w:color w:val="000000"/>
        </w:rPr>
        <w:t>Waldenburg</w:t>
      </w:r>
      <w:r w:rsidR="00AA46F1">
        <w:rPr>
          <w:rFonts w:ascii="Arial" w:hAnsi="Arial"/>
          <w:color w:val="000000"/>
        </w:rPr>
        <w:t xml:space="preserve"> (</w:t>
      </w:r>
      <w:r>
        <w:rPr>
          <w:rFonts w:ascii="Arial" w:hAnsi="Arial"/>
          <w:color w:val="000000"/>
        </w:rPr>
        <w:t>Germany</w:t>
      </w:r>
      <w:r w:rsidR="00AA46F1">
        <w:rPr>
          <w:rFonts w:ascii="Arial" w:hAnsi="Arial"/>
          <w:color w:val="000000"/>
        </w:rPr>
        <w:t>)</w:t>
      </w:r>
      <w:r>
        <w:rPr>
          <w:rFonts w:ascii="Arial" w:hAnsi="Arial"/>
          <w:color w:val="000000"/>
        </w:rPr>
        <w:t xml:space="preserve">, </w:t>
      </w:r>
      <w:r w:rsidR="00AA46F1">
        <w:rPr>
          <w:rFonts w:ascii="Arial" w:hAnsi="Arial"/>
          <w:color w:val="000000"/>
        </w:rPr>
        <w:t>24 November 2</w:t>
      </w:r>
      <w:r>
        <w:rPr>
          <w:rFonts w:ascii="Arial" w:hAnsi="Arial"/>
          <w:color w:val="000000"/>
        </w:rPr>
        <w:t>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increasingly establishing itself as a one-stop shop for </w:t>
      </w:r>
      <w:bookmarkStart w:id="0" w:name="_Hlk72238934"/>
      <w:r>
        <w:rPr>
          <w:rFonts w:ascii="Arial" w:hAnsi="Arial"/>
          <w:color w:val="000000"/>
        </w:rPr>
        <w:t xml:space="preserve">thermal interface materials </w:t>
      </w:r>
      <w:bookmarkEnd w:id="0"/>
      <w:r>
        <w:rPr>
          <w:rFonts w:ascii="Arial" w:hAnsi="Arial"/>
          <w:color w:val="000000"/>
        </w:rPr>
        <w:t xml:space="preserve">(TIM). Current evidence for this </w:t>
      </w:r>
      <w:r w:rsidR="008A6D96">
        <w:rPr>
          <w:rFonts w:ascii="Arial" w:hAnsi="Arial"/>
          <w:color w:val="000000"/>
        </w:rPr>
        <w:t xml:space="preserve">is </w:t>
      </w:r>
      <w:r w:rsidR="00876BCB">
        <w:rPr>
          <w:rFonts w:ascii="Arial" w:hAnsi="Arial"/>
          <w:color w:val="000000"/>
        </w:rPr>
        <w:t xml:space="preserve">one </w:t>
      </w:r>
      <w:r>
        <w:rPr>
          <w:rFonts w:ascii="Arial" w:hAnsi="Arial"/>
          <w:color w:val="000000"/>
        </w:rPr>
        <w:t xml:space="preserve">series </w:t>
      </w:r>
      <w:r w:rsidR="00BF1517">
        <w:rPr>
          <w:rFonts w:ascii="Arial" w:hAnsi="Arial"/>
          <w:color w:val="000000"/>
        </w:rPr>
        <w:t xml:space="preserve">extension </w:t>
      </w:r>
      <w:r>
        <w:rPr>
          <w:rFonts w:ascii="Arial" w:hAnsi="Arial"/>
          <w:color w:val="000000"/>
        </w:rPr>
        <w:t xml:space="preserve">and five completely new product groups, which now offer an even greater selection of thermally conductive solutions for bridging between components and heat sinks. These also includes materials for distributing waste heat over larger surfaces.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offers add-on services for all solutions, such as various forms of assembly and customer-specific deliveries without a minimum order quantity.</w:t>
      </w:r>
    </w:p>
    <w:p w14:paraId="5F623684" w14:textId="456F8B51" w:rsidR="00802142" w:rsidRDefault="008026CE">
      <w:pPr>
        <w:pStyle w:val="Textkrper"/>
        <w:spacing w:before="120" w:after="120" w:line="260" w:lineRule="exact"/>
        <w:jc w:val="both"/>
        <w:rPr>
          <w:rFonts w:ascii="Arial" w:hAnsi="Arial"/>
          <w:b w:val="0"/>
          <w:bCs w:val="0"/>
          <w:color w:val="000000"/>
        </w:rPr>
      </w:pPr>
      <w:r>
        <w:rPr>
          <w:rFonts w:ascii="Arial" w:hAnsi="Arial"/>
          <w:b w:val="0"/>
          <w:bCs w:val="0"/>
          <w:color w:val="000000"/>
        </w:rPr>
        <w:t>Depending on the level of power loss and the situation with layout and assemblies, there is a wide variety of ways to dissipate heat.</w:t>
      </w:r>
      <w:r w:rsidR="00D81972">
        <w:rPr>
          <w:rFonts w:ascii="Arial" w:hAnsi="Arial"/>
          <w:b w:val="0"/>
          <w:bCs w:val="0"/>
          <w:color w:val="000000"/>
        </w:rPr>
        <w:t xml:space="preserve"> I</w:t>
      </w:r>
      <w:r>
        <w:rPr>
          <w:rFonts w:ascii="Arial" w:hAnsi="Arial"/>
          <w:b w:val="0"/>
          <w:bCs w:val="0"/>
          <w:color w:val="000000"/>
        </w:rPr>
        <w:t>nsulating gap</w:t>
      </w:r>
      <w:r w:rsidR="00D81972">
        <w:rPr>
          <w:rFonts w:ascii="Arial" w:hAnsi="Arial"/>
          <w:b w:val="0"/>
          <w:bCs w:val="0"/>
          <w:color w:val="000000"/>
        </w:rPr>
        <w:t>s</w:t>
      </w:r>
      <w:r>
        <w:rPr>
          <w:rFonts w:ascii="Arial" w:hAnsi="Arial"/>
          <w:b w:val="0"/>
          <w:bCs w:val="0"/>
          <w:color w:val="000000"/>
        </w:rPr>
        <w:t xml:space="preserve"> between hot component</w:t>
      </w:r>
      <w:r w:rsidR="00D81972">
        <w:rPr>
          <w:rFonts w:ascii="Arial" w:hAnsi="Arial"/>
          <w:b w:val="0"/>
          <w:bCs w:val="0"/>
          <w:color w:val="000000"/>
        </w:rPr>
        <w:t>s</w:t>
      </w:r>
      <w:r>
        <w:rPr>
          <w:rFonts w:ascii="Arial" w:hAnsi="Arial"/>
          <w:b w:val="0"/>
          <w:bCs w:val="0"/>
          <w:color w:val="000000"/>
        </w:rPr>
        <w:t xml:space="preserve"> and heat sink</w:t>
      </w:r>
      <w:r w:rsidR="00D81972">
        <w:rPr>
          <w:rFonts w:ascii="Arial" w:hAnsi="Arial"/>
          <w:b w:val="0"/>
          <w:bCs w:val="0"/>
          <w:color w:val="000000"/>
        </w:rPr>
        <w:t>s</w:t>
      </w:r>
      <w:r>
        <w:rPr>
          <w:rFonts w:ascii="Arial" w:hAnsi="Arial"/>
          <w:b w:val="0"/>
          <w:bCs w:val="0"/>
          <w:color w:val="000000"/>
        </w:rPr>
        <w:t xml:space="preserve">, or a housing </w:t>
      </w:r>
      <w:r w:rsidR="008A6D96">
        <w:rPr>
          <w:rFonts w:ascii="Arial" w:hAnsi="Arial"/>
          <w:b w:val="0"/>
          <w:bCs w:val="0"/>
          <w:color w:val="000000"/>
        </w:rPr>
        <w:t>must</w:t>
      </w:r>
      <w:r w:rsidR="00D81972">
        <w:rPr>
          <w:rFonts w:ascii="Arial" w:hAnsi="Arial"/>
          <w:b w:val="0"/>
          <w:bCs w:val="0"/>
          <w:color w:val="000000"/>
        </w:rPr>
        <w:t xml:space="preserve"> be bridged or avoided</w:t>
      </w:r>
      <w:r w:rsidR="008A6D96">
        <w:rPr>
          <w:rFonts w:ascii="Arial" w:hAnsi="Arial"/>
          <w:b w:val="0"/>
          <w:bCs w:val="0"/>
          <w:color w:val="000000"/>
        </w:rPr>
        <w:t>.</w:t>
      </w:r>
      <w:r w:rsidR="00D81972">
        <w:rPr>
          <w:rFonts w:ascii="Arial" w:hAnsi="Arial"/>
          <w:b w:val="0"/>
          <w:bCs w:val="0"/>
          <w:color w:val="000000"/>
        </w:rPr>
        <w:t xml:space="preserv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now provides new solutions for this task.</w:t>
      </w:r>
    </w:p>
    <w:p w14:paraId="55D240C4" w14:textId="77777777" w:rsidR="00802142" w:rsidRDefault="008026CE">
      <w:pPr>
        <w:pStyle w:val="Textkrper"/>
        <w:spacing w:before="120" w:after="120" w:line="260" w:lineRule="exact"/>
        <w:jc w:val="both"/>
        <w:rPr>
          <w:rFonts w:ascii="Arial" w:hAnsi="Arial"/>
          <w:color w:val="000000"/>
        </w:rPr>
      </w:pPr>
      <w:r>
        <w:rPr>
          <w:rFonts w:ascii="Arial" w:hAnsi="Arial"/>
          <w:color w:val="000000"/>
        </w:rPr>
        <w:t>Bridging the gap</w:t>
      </w:r>
    </w:p>
    <w:bookmarkStart w:id="1" w:name="_Hlk77141053"/>
    <w:p w14:paraId="7E0B7EBC" w14:textId="05F14B36" w:rsidR="00802142" w:rsidRDefault="008026CE">
      <w:pPr>
        <w:pStyle w:val="Textkrper"/>
        <w:spacing w:before="120" w:after="120" w:line="260" w:lineRule="exact"/>
        <w:jc w:val="both"/>
        <w:rPr>
          <w:rFonts w:ascii="Arial" w:hAnsi="Arial"/>
          <w:b w:val="0"/>
          <w:bCs w:val="0"/>
          <w:color w:val="000000"/>
        </w:rPr>
      </w:pPr>
      <w:r>
        <w:rPr>
          <w:rFonts w:ascii="Arial" w:hAnsi="Arial"/>
          <w:b w:val="0"/>
          <w:bCs w:val="0"/>
          <w:color w:val="000000"/>
        </w:rPr>
        <w:fldChar w:fldCharType="begin"/>
      </w:r>
      <w:r>
        <w:rPr>
          <w:rFonts w:ascii="Arial" w:hAnsi="Arial"/>
          <w:b w:val="0"/>
          <w:bCs w:val="0"/>
          <w:color w:val="000000"/>
        </w:rPr>
        <w:instrText xml:space="preserve"> HYPERLINK "https://www.we-online.com/catalog/en/THERMAL_WE-TTT" </w:instrText>
      </w:r>
      <w:r>
        <w:rPr>
          <w:rFonts w:ascii="Arial" w:hAnsi="Arial"/>
          <w:b w:val="0"/>
          <w:bCs w:val="0"/>
          <w:color w:val="000000"/>
        </w:rPr>
        <w:fldChar w:fldCharType="separate"/>
      </w:r>
      <w:r>
        <w:rPr>
          <w:rStyle w:val="Hyperlink"/>
          <w:rFonts w:ascii="Arial" w:hAnsi="Arial"/>
          <w:b w:val="0"/>
          <w:bCs w:val="0"/>
        </w:rPr>
        <w:t>WE-TTT</w:t>
      </w:r>
      <w:r>
        <w:rPr>
          <w:rFonts w:ascii="Arial" w:hAnsi="Arial"/>
          <w:b w:val="0"/>
          <w:bCs w:val="0"/>
          <w:color w:val="000000"/>
        </w:rPr>
        <w:fldChar w:fldCharType="end"/>
      </w:r>
      <w:r>
        <w:rPr>
          <w:rFonts w:ascii="Arial" w:hAnsi="Arial"/>
          <w:b w:val="0"/>
          <w:bCs w:val="0"/>
          <w:color w:val="000000"/>
        </w:rPr>
        <w:t xml:space="preserve"> </w:t>
      </w:r>
      <w:r w:rsidR="008A6D96" w:rsidRPr="008A6D96">
        <w:rPr>
          <w:rFonts w:ascii="Arial" w:hAnsi="Arial"/>
          <w:b w:val="0"/>
          <w:bCs w:val="0"/>
          <w:color w:val="000000"/>
        </w:rPr>
        <w:t xml:space="preserve">is a thermally conductive and electrically insulating double-sided adhesive tape used for power semiconductors, graphics processors, </w:t>
      </w:r>
      <w:r w:rsidR="00654749" w:rsidRPr="008A6D96">
        <w:rPr>
          <w:rFonts w:ascii="Arial" w:hAnsi="Arial"/>
          <w:b w:val="0"/>
          <w:bCs w:val="0"/>
          <w:color w:val="000000"/>
        </w:rPr>
        <w:t>chipsets,</w:t>
      </w:r>
      <w:r w:rsidR="008A6D96" w:rsidRPr="008A6D96">
        <w:rPr>
          <w:rFonts w:ascii="Arial" w:hAnsi="Arial"/>
          <w:b w:val="0"/>
          <w:bCs w:val="0"/>
          <w:color w:val="000000"/>
        </w:rPr>
        <w:t xml:space="preserve"> or memory modules. </w:t>
      </w:r>
      <w:r>
        <w:rPr>
          <w:rFonts w:ascii="Arial" w:hAnsi="Arial"/>
          <w:b w:val="0"/>
          <w:bCs w:val="0"/>
          <w:color w:val="000000"/>
        </w:rPr>
        <w:t>The ceramic particles in the adhesive confer a thermal conductivity of 1 </w:t>
      </w:r>
      <w:bookmarkStart w:id="2" w:name="_Hlk77140647"/>
      <w:r>
        <w:rPr>
          <w:rFonts w:ascii="Arial" w:hAnsi="Arial"/>
          <w:b w:val="0"/>
          <w:bCs w:val="0"/>
          <w:color w:val="000000"/>
        </w:rPr>
        <w:t>W/(</w:t>
      </w:r>
      <w:proofErr w:type="spellStart"/>
      <w:r>
        <w:rPr>
          <w:rFonts w:ascii="Arial" w:hAnsi="Arial"/>
          <w:b w:val="0"/>
          <w:bCs w:val="0"/>
          <w:color w:val="000000"/>
        </w:rPr>
        <w:t>m</w:t>
      </w:r>
      <w:r>
        <w:rPr>
          <w:rFonts w:ascii="Cambria Math" w:hAnsi="Cambria Math"/>
          <w:b w:val="0"/>
          <w:bCs w:val="0"/>
          <w:color w:val="000000"/>
        </w:rPr>
        <w:t>⋅</w:t>
      </w:r>
      <w:r>
        <w:rPr>
          <w:rFonts w:ascii="Arial" w:hAnsi="Arial"/>
          <w:b w:val="0"/>
          <w:bCs w:val="0"/>
          <w:color w:val="000000"/>
        </w:rPr>
        <w:t>K</w:t>
      </w:r>
      <w:proofErr w:type="spellEnd"/>
      <w:r>
        <w:rPr>
          <w:rFonts w:ascii="Arial" w:hAnsi="Arial"/>
          <w:b w:val="0"/>
          <w:bCs w:val="0"/>
          <w:color w:val="000000"/>
        </w:rPr>
        <w:t>)</w:t>
      </w:r>
      <w:bookmarkEnd w:id="2"/>
      <w:r>
        <w:rPr>
          <w:rFonts w:ascii="Arial" w:hAnsi="Arial"/>
          <w:b w:val="0"/>
          <w:bCs w:val="0"/>
          <w:color w:val="000000"/>
        </w:rPr>
        <w:t xml:space="preserve">. </w:t>
      </w:r>
      <w:hyperlink r:id="rId8" w:history="1">
        <w:r>
          <w:rPr>
            <w:rStyle w:val="Hyperlink"/>
            <w:rFonts w:ascii="Arial" w:hAnsi="Arial"/>
            <w:b w:val="0"/>
            <w:bCs w:val="0"/>
          </w:rPr>
          <w:t>WE-TINS</w:t>
        </w:r>
      </w:hyperlink>
      <w:r>
        <w:rPr>
          <w:rFonts w:ascii="Arial" w:hAnsi="Arial"/>
          <w:b w:val="0"/>
          <w:bCs w:val="0"/>
          <w:color w:val="000000"/>
        </w:rPr>
        <w:t xml:space="preserve"> </w:t>
      </w:r>
      <w:bookmarkEnd w:id="1"/>
      <w:r>
        <w:rPr>
          <w:rFonts w:ascii="Arial" w:hAnsi="Arial"/>
          <w:b w:val="0"/>
          <w:bCs w:val="0"/>
          <w:color w:val="000000"/>
        </w:rPr>
        <w:fldChar w:fldCharType="begin"/>
      </w:r>
      <w:r>
        <w:rPr>
          <w:rFonts w:ascii="Arial" w:hAnsi="Arial"/>
          <w:b w:val="0"/>
          <w:bCs w:val="0"/>
          <w:color w:val="000000"/>
        </w:rPr>
        <w:instrText xml:space="preserve"> HYPERLINK "https://www.we-online.com/catalog/en/THERMAL_WE-TINS" </w:instrText>
      </w:r>
      <w:r>
        <w:rPr>
          <w:rFonts w:ascii="Arial" w:hAnsi="Arial"/>
          <w:b w:val="0"/>
          <w:bCs w:val="0"/>
          <w:color w:val="000000"/>
        </w:rPr>
        <w:fldChar w:fldCharType="end"/>
      </w:r>
      <w:r>
        <w:rPr>
          <w:rFonts w:ascii="Arial" w:hAnsi="Arial"/>
          <w:b w:val="0"/>
          <w:bCs w:val="0"/>
          <w:color w:val="000000"/>
        </w:rPr>
        <w:t>(</w:t>
      </w:r>
      <w:r>
        <w:rPr>
          <w:rFonts w:ascii="Arial" w:hAnsi="Arial"/>
          <w:b w:val="0"/>
          <w:bCs w:val="0"/>
          <w:color w:val="000000"/>
          <w:u w:val="single"/>
        </w:rPr>
        <w:t>T</w:t>
      </w:r>
      <w:r>
        <w:rPr>
          <w:rFonts w:ascii="Arial" w:hAnsi="Arial"/>
          <w:b w:val="0"/>
          <w:bCs w:val="0"/>
          <w:color w:val="000000"/>
        </w:rPr>
        <w:t xml:space="preserve">hermally Conductive </w:t>
      </w:r>
      <w:r>
        <w:rPr>
          <w:rFonts w:ascii="Arial" w:hAnsi="Arial"/>
          <w:b w:val="0"/>
          <w:bCs w:val="0"/>
          <w:color w:val="000000"/>
          <w:u w:val="single"/>
        </w:rPr>
        <w:t>Ins</w:t>
      </w:r>
      <w:r>
        <w:rPr>
          <w:rFonts w:ascii="Arial" w:hAnsi="Arial"/>
          <w:b w:val="0"/>
          <w:bCs w:val="0"/>
          <w:color w:val="000000"/>
        </w:rPr>
        <w:t xml:space="preserve">ulator Pad) is designed to provide the thermal interface between transistors and cooling assemblies while maintaining electrical insulation. The pads are supplied cut to size and feature high tear resistance. </w:t>
      </w:r>
    </w:p>
    <w:p w14:paraId="1A09E2D8" w14:textId="77777777" w:rsidR="00802142" w:rsidRDefault="00A83BDA">
      <w:pPr>
        <w:pStyle w:val="Textkrper"/>
        <w:spacing w:before="120" w:after="120" w:line="260" w:lineRule="exact"/>
        <w:jc w:val="both"/>
        <w:rPr>
          <w:rFonts w:ascii="Arial" w:hAnsi="Arial"/>
          <w:b w:val="0"/>
          <w:bCs w:val="0"/>
          <w:color w:val="000000"/>
        </w:rPr>
      </w:pPr>
      <w:hyperlink r:id="rId9" w:history="1">
        <w:r w:rsidR="008026CE">
          <w:rPr>
            <w:rStyle w:val="Hyperlink"/>
            <w:rFonts w:ascii="Arial" w:hAnsi="Arial"/>
            <w:b w:val="0"/>
            <w:bCs w:val="0"/>
          </w:rPr>
          <w:t>WE-PCM</w:t>
        </w:r>
      </w:hyperlink>
      <w:r w:rsidR="008026CE">
        <w:rPr>
          <w:rFonts w:ascii="Arial" w:hAnsi="Arial"/>
          <w:b w:val="0"/>
          <w:bCs w:val="0"/>
          <w:color w:val="000000"/>
        </w:rPr>
        <w:t xml:space="preserve"> (Phase Changing Material) is an easy-to-use alternative to thermal paste. The sheet liquefies under heat to perfectly compensate unevenness on contact surfaces that would otherwise cause an insulating gap. When it comes to larger gaps, </w:t>
      </w:r>
      <w:hyperlink r:id="rId10" w:history="1">
        <w:r w:rsidR="008026CE">
          <w:rPr>
            <w:rStyle w:val="Hyperlink"/>
            <w:rFonts w:ascii="Arial" w:hAnsi="Arial"/>
            <w:b w:val="0"/>
            <w:bCs w:val="0"/>
          </w:rPr>
          <w:t>WE-TGF</w:t>
        </w:r>
      </w:hyperlink>
      <w:r w:rsidR="008026CE">
        <w:rPr>
          <w:rFonts w:ascii="Arial" w:hAnsi="Arial"/>
          <w:b w:val="0"/>
          <w:bCs w:val="0"/>
          <w:color w:val="000000"/>
        </w:rPr>
        <w:t xml:space="preserve"> has proven its worth. </w:t>
      </w:r>
      <w:proofErr w:type="spellStart"/>
      <w:r w:rsidR="008026CE">
        <w:rPr>
          <w:rFonts w:ascii="Arial" w:hAnsi="Arial"/>
          <w:b w:val="0"/>
          <w:bCs w:val="0"/>
          <w:color w:val="000000"/>
        </w:rPr>
        <w:t>Würth</w:t>
      </w:r>
      <w:proofErr w:type="spellEnd"/>
      <w:r w:rsidR="008026CE">
        <w:rPr>
          <w:rFonts w:ascii="Arial" w:hAnsi="Arial"/>
          <w:b w:val="0"/>
          <w:bCs w:val="0"/>
          <w:color w:val="000000"/>
        </w:rPr>
        <w:t xml:space="preserve"> </w:t>
      </w:r>
      <w:proofErr w:type="spellStart"/>
      <w:r w:rsidR="008026CE">
        <w:rPr>
          <w:rFonts w:ascii="Arial" w:hAnsi="Arial"/>
          <w:b w:val="0"/>
          <w:bCs w:val="0"/>
          <w:color w:val="000000"/>
        </w:rPr>
        <w:t>Elektronik</w:t>
      </w:r>
      <w:proofErr w:type="spellEnd"/>
      <w:r w:rsidR="008026CE">
        <w:rPr>
          <w:rFonts w:ascii="Arial" w:hAnsi="Arial"/>
          <w:b w:val="0"/>
          <w:bCs w:val="0"/>
          <w:color w:val="000000"/>
        </w:rPr>
        <w:t xml:space="preserve"> has launched further versions of these silicone pads which contain ceramics and can thus achieve up to 10 W/(</w:t>
      </w:r>
      <w:proofErr w:type="spellStart"/>
      <w:r w:rsidR="008026CE">
        <w:rPr>
          <w:rFonts w:ascii="Arial" w:hAnsi="Arial"/>
          <w:b w:val="0"/>
          <w:bCs w:val="0"/>
          <w:color w:val="000000"/>
        </w:rPr>
        <w:t>m⋅K</w:t>
      </w:r>
      <w:proofErr w:type="spellEnd"/>
      <w:r w:rsidR="008026CE">
        <w:rPr>
          <w:rFonts w:ascii="Arial" w:hAnsi="Arial"/>
          <w:b w:val="0"/>
          <w:bCs w:val="0"/>
          <w:color w:val="000000"/>
        </w:rPr>
        <w:t>).</w:t>
      </w:r>
    </w:p>
    <w:p w14:paraId="0850255B" w14:textId="77777777" w:rsidR="00802142" w:rsidRDefault="008026CE">
      <w:pPr>
        <w:pStyle w:val="Textkrper"/>
        <w:spacing w:before="120" w:after="120" w:line="260" w:lineRule="exact"/>
        <w:jc w:val="both"/>
        <w:rPr>
          <w:rFonts w:ascii="Arial" w:hAnsi="Arial"/>
          <w:color w:val="000000"/>
        </w:rPr>
      </w:pPr>
      <w:r>
        <w:rPr>
          <w:rFonts w:ascii="Arial" w:hAnsi="Arial"/>
          <w:color w:val="000000"/>
        </w:rPr>
        <w:t>Enlarging surfaces</w:t>
      </w:r>
    </w:p>
    <w:p w14:paraId="05B5BFF8" w14:textId="77777777" w:rsidR="00802142" w:rsidRDefault="008026CE">
      <w:pPr>
        <w:pStyle w:val="Textkrper"/>
        <w:spacing w:before="120" w:after="120" w:line="260" w:lineRule="exact"/>
        <w:jc w:val="both"/>
        <w:rPr>
          <w:rFonts w:ascii="Arial" w:hAnsi="Arial"/>
          <w:b w:val="0"/>
          <w:bCs w:val="0"/>
        </w:rPr>
      </w:pPr>
      <w:r>
        <w:rPr>
          <w:rFonts w:ascii="Arial" w:hAnsi="Arial"/>
          <w:b w:val="0"/>
          <w:bCs w:val="0"/>
          <w:color w:val="000000"/>
        </w:rPr>
        <w:t>Peak performances in thermal conductivity of up to 1800 W/(</w:t>
      </w:r>
      <w:proofErr w:type="spellStart"/>
      <w:r>
        <w:rPr>
          <w:rFonts w:ascii="Arial" w:hAnsi="Arial"/>
          <w:b w:val="0"/>
          <w:bCs w:val="0"/>
          <w:color w:val="000000"/>
        </w:rPr>
        <w:t>m⋅K</w:t>
      </w:r>
      <w:proofErr w:type="spellEnd"/>
      <w:r>
        <w:rPr>
          <w:rFonts w:ascii="Arial" w:hAnsi="Arial"/>
          <w:b w:val="0"/>
          <w:bCs w:val="0"/>
          <w:color w:val="000000"/>
        </w:rPr>
        <w:t xml:space="preserve">) in the horizontal axis is achieved with </w:t>
      </w:r>
      <w:hyperlink r:id="rId11" w:history="1">
        <w:r>
          <w:rPr>
            <w:rStyle w:val="Hyperlink"/>
            <w:rFonts w:ascii="Arial" w:hAnsi="Arial"/>
            <w:b w:val="0"/>
            <w:bCs w:val="0"/>
          </w:rPr>
          <w:t>WE-TGS</w:t>
        </w:r>
      </w:hyperlink>
      <w:r>
        <w:rPr>
          <w:rStyle w:val="Hyperlink"/>
          <w:rFonts w:ascii="Arial" w:hAnsi="Arial"/>
          <w:b w:val="0"/>
          <w:bCs w:val="0"/>
          <w:u w:val="none"/>
        </w:rPr>
        <w:t xml:space="preserve"> </w:t>
      </w:r>
      <w:r>
        <w:rPr>
          <w:rFonts w:ascii="Arial" w:hAnsi="Arial"/>
          <w:b w:val="0"/>
          <w:bCs w:val="0"/>
          <w:color w:val="000000"/>
        </w:rPr>
        <w:t xml:space="preserve">graphite sheet. </w:t>
      </w:r>
      <w:hyperlink r:id="rId12" w:history="1">
        <w:r>
          <w:rPr>
            <w:rStyle w:val="Hyperlink"/>
            <w:rFonts w:ascii="Arial" w:hAnsi="Arial"/>
            <w:b w:val="0"/>
            <w:bCs w:val="0"/>
          </w:rPr>
          <w:t>WE-TGFG</w:t>
        </w:r>
      </w:hyperlink>
      <w:r>
        <w:rPr>
          <w:rFonts w:ascii="Arial" w:hAnsi="Arial"/>
          <w:b w:val="0"/>
          <w:bCs w:val="0"/>
          <w:color w:val="000000"/>
        </w:rPr>
        <w:t xml:space="preserve"> is a special variant of foam pads wrapped in graphite sheet and is used for heat conducting where silicone pads are not suitable or dimensionally stable, or individual shapes are required. The secret: WE-TGFG bodies conduct heat away laterally - a task for which copper heat pipes would otherwise be required, for example.</w:t>
      </w:r>
    </w:p>
    <w:p w14:paraId="28925181" w14:textId="77777777" w:rsidR="00802142" w:rsidRDefault="008026CE">
      <w:pPr>
        <w:pStyle w:val="Textkrper"/>
        <w:spacing w:before="120" w:after="120" w:line="260" w:lineRule="exact"/>
        <w:jc w:val="both"/>
        <w:rPr>
          <w:rFonts w:ascii="Arial" w:hAnsi="Arial"/>
          <w:b w:val="0"/>
          <w:bCs w:val="0"/>
        </w:rPr>
      </w:pPr>
      <w:r>
        <w:rPr>
          <w:rFonts w:ascii="Arial" w:hAnsi="Arial"/>
          <w:b w:val="0"/>
          <w:bCs w:val="0"/>
        </w:rPr>
        <w:lastRenderedPageBreak/>
        <w:t xml:space="preserve">"You can find some similar products from other suppliers, but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the entire spectrum of the best thermal interface materials - and in a developer-friendly way, combined with dependable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service: individual advice, support and assembly," says Sebastián Mirasol-</w:t>
      </w:r>
      <w:proofErr w:type="spellStart"/>
      <w:r>
        <w:rPr>
          <w:rFonts w:ascii="Arial" w:hAnsi="Arial"/>
          <w:b w:val="0"/>
          <w:bCs w:val="0"/>
        </w:rPr>
        <w:t>Menacho</w:t>
      </w:r>
      <w:proofErr w:type="spellEnd"/>
      <w:r>
        <w:rPr>
          <w:rFonts w:ascii="Arial" w:hAnsi="Arial"/>
          <w:b w:val="0"/>
          <w:bCs w:val="0"/>
        </w:rPr>
        <w:t xml:space="preserve">, Product Manager EMC Shielding &amp; Thermal Materials 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t>
      </w:r>
      <w:proofErr w:type="spellStart"/>
      <w:r>
        <w:rPr>
          <w:rFonts w:ascii="Arial" w:hAnsi="Arial"/>
          <w:b w:val="0"/>
          <w:bCs w:val="0"/>
        </w:rPr>
        <w:t>eiSos</w:t>
      </w:r>
      <w:proofErr w:type="spellEnd"/>
      <w:r>
        <w:rPr>
          <w:rFonts w:ascii="Arial" w:hAnsi="Arial"/>
          <w:b w:val="0"/>
          <w:bCs w:val="0"/>
        </w:rPr>
        <w:t>.”</w:t>
      </w:r>
    </w:p>
    <w:p w14:paraId="104D957D" w14:textId="68FD738A" w:rsidR="00802142" w:rsidRDefault="00802142">
      <w:pPr>
        <w:pStyle w:val="Textkrper"/>
        <w:spacing w:before="120" w:after="120" w:line="260" w:lineRule="exact"/>
        <w:jc w:val="both"/>
        <w:rPr>
          <w:rFonts w:ascii="Arial" w:hAnsi="Arial"/>
          <w:b w:val="0"/>
          <w:bCs w:val="0"/>
        </w:rPr>
      </w:pPr>
    </w:p>
    <w:p w14:paraId="5E465E08" w14:textId="77777777" w:rsidR="001A3F27" w:rsidRDefault="001A3F27">
      <w:pPr>
        <w:pStyle w:val="Textkrper"/>
        <w:spacing w:before="120" w:after="120" w:line="260" w:lineRule="exact"/>
        <w:jc w:val="both"/>
        <w:rPr>
          <w:rFonts w:ascii="Arial" w:hAnsi="Arial"/>
          <w:b w:val="0"/>
          <w:bCs w:val="0"/>
        </w:rPr>
      </w:pPr>
    </w:p>
    <w:p w14:paraId="0B6C84CD" w14:textId="77777777" w:rsidR="00802142" w:rsidRPr="00D81972" w:rsidRDefault="00802142">
      <w:pPr>
        <w:pStyle w:val="PITextkrper"/>
        <w:pBdr>
          <w:top w:val="single" w:sz="4" w:space="1" w:color="auto"/>
        </w:pBdr>
        <w:spacing w:before="240"/>
        <w:rPr>
          <w:b/>
          <w:sz w:val="18"/>
          <w:szCs w:val="18"/>
          <w:lang w:val="en-GB"/>
        </w:rPr>
      </w:pPr>
    </w:p>
    <w:p w14:paraId="1A64AD64" w14:textId="77777777" w:rsidR="00CF6CD9" w:rsidRPr="00A91DDF" w:rsidRDefault="00CF6CD9" w:rsidP="00CF6CD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35C9ADD" w14:textId="77777777" w:rsidR="00CF6CD9" w:rsidRPr="00FB7981" w:rsidRDefault="00CF6CD9" w:rsidP="00CF6CD9">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rsidR="00802142" w14:paraId="2761687B" w14:textId="77777777" w:rsidTr="00C93938">
        <w:trPr>
          <w:trHeight w:val="1701"/>
        </w:trPr>
        <w:tc>
          <w:tcPr>
            <w:tcW w:w="3577" w:type="dxa"/>
          </w:tcPr>
          <w:p w14:paraId="7CF3E548" w14:textId="5D79D1FC" w:rsidR="00802142" w:rsidRDefault="008026CE">
            <w:pPr>
              <w:pStyle w:val="txt"/>
              <w:rPr>
                <w:b/>
                <w:bCs/>
                <w:sz w:val="18"/>
              </w:rPr>
            </w:pPr>
            <w:r>
              <w:rPr>
                <w:b/>
              </w:rPr>
              <w:br/>
            </w:r>
            <w:r>
              <w:rPr>
                <w:noProof/>
                <w:lang w:val="en-GB" w:eastAsia="en-GB"/>
              </w:rPr>
              <w:drawing>
                <wp:inline distT="0" distB="0" distL="0" distR="0" wp14:anchorId="0861B340" wp14:editId="76E3E7EF">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3B00506" w14:textId="77777777" w:rsidR="00802142" w:rsidRDefault="008026CE">
            <w:pPr>
              <w:autoSpaceDE w:val="0"/>
              <w:autoSpaceDN w:val="0"/>
              <w:adjustRightInd w:val="0"/>
              <w:rPr>
                <w:rFonts w:ascii="Arial" w:hAnsi="Arial" w:cs="Arial"/>
                <w:b/>
                <w:sz w:val="18"/>
                <w:szCs w:val="18"/>
              </w:rPr>
            </w:pPr>
            <w:r>
              <w:rPr>
                <w:rFonts w:ascii="Arial" w:hAnsi="Arial"/>
                <w:b/>
                <w:sz w:val="18"/>
                <w:szCs w:val="18"/>
              </w:rPr>
              <w:t>An application for WE-TGFG: The power loss of the IC component is conducted laterally to a heat sink through the graphite gasket.</w:t>
            </w:r>
          </w:p>
          <w:p w14:paraId="02BD996A" w14:textId="77777777" w:rsidR="00802142" w:rsidRDefault="00802142">
            <w:pPr>
              <w:autoSpaceDE w:val="0"/>
              <w:autoSpaceDN w:val="0"/>
              <w:adjustRightInd w:val="0"/>
              <w:rPr>
                <w:rFonts w:ascii="Arial" w:hAnsi="Arial" w:cs="Arial"/>
                <w:b/>
                <w:bCs/>
                <w:sz w:val="18"/>
                <w:szCs w:val="18"/>
              </w:rPr>
            </w:pPr>
          </w:p>
        </w:tc>
        <w:tc>
          <w:tcPr>
            <w:tcW w:w="3443" w:type="dxa"/>
          </w:tcPr>
          <w:p w14:paraId="26FBE6C6" w14:textId="08AB32B0" w:rsidR="00C93938" w:rsidRDefault="00C93938" w:rsidP="00C93938">
            <w:pPr>
              <w:pStyle w:val="txt"/>
              <w:jc w:val="center"/>
              <w:rPr>
                <w:bCs/>
                <w:sz w:val="16"/>
                <w:szCs w:val="16"/>
              </w:rPr>
            </w:pPr>
            <w:r>
              <w:rPr>
                <w:bCs/>
                <w:noProof/>
                <w:sz w:val="16"/>
                <w:szCs w:val="16"/>
                <w:lang w:val="en-GB" w:eastAsia="en-GB"/>
              </w:rPr>
              <w:br/>
            </w:r>
            <w:r>
              <w:rPr>
                <w:bCs/>
                <w:noProof/>
                <w:sz w:val="16"/>
                <w:szCs w:val="16"/>
                <w:lang w:val="en-GB" w:eastAsia="en-GB"/>
              </w:rPr>
              <w:drawing>
                <wp:inline distT="0" distB="0" distL="0" distR="0" wp14:anchorId="765EE73A" wp14:editId="15D6E673">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5"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14:paraId="7B456E8E" w14:textId="23D46A3A" w:rsidR="00802142" w:rsidRDefault="008026CE" w:rsidP="00C93938">
            <w:pPr>
              <w:pStyle w:val="txt"/>
              <w:rPr>
                <w:b/>
                <w:bCs/>
                <w:sz w:val="18"/>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1AF2669" w14:textId="77777777" w:rsidR="00802142" w:rsidRDefault="008026CE" w:rsidP="00C93938">
            <w:pPr>
              <w:autoSpaceDE w:val="0"/>
              <w:autoSpaceDN w:val="0"/>
              <w:adjustRightInd w:val="0"/>
              <w:rPr>
                <w:b/>
                <w:bCs/>
              </w:rPr>
            </w:pPr>
            <w:r>
              <w:rPr>
                <w:rFonts w:ascii="Arial" w:hAnsi="Arial"/>
                <w:b/>
                <w:sz w:val="18"/>
                <w:szCs w:val="18"/>
              </w:rPr>
              <w:t>WE-TGF silicone pads close gaps and allow heat to dissipate.</w:t>
            </w:r>
            <w:r>
              <w:rPr>
                <w:rFonts w:ascii="Arial" w:hAnsi="Arial"/>
                <w:b/>
                <w:sz w:val="18"/>
                <w:szCs w:val="18"/>
              </w:rPr>
              <w:br/>
            </w:r>
          </w:p>
        </w:tc>
      </w:tr>
    </w:tbl>
    <w:p w14:paraId="5EF20475" w14:textId="77777777" w:rsidR="00802142" w:rsidRPr="00D81972" w:rsidRDefault="00802142">
      <w:pPr>
        <w:pStyle w:val="PITextkrper"/>
        <w:rPr>
          <w:b/>
          <w:bCs/>
          <w:sz w:val="18"/>
          <w:szCs w:val="18"/>
          <w:lang w:val="en-GB"/>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802142" w14:paraId="405B951F" w14:textId="77777777" w:rsidTr="00C93938">
        <w:trPr>
          <w:trHeight w:val="1701"/>
        </w:trPr>
        <w:tc>
          <w:tcPr>
            <w:tcW w:w="3577" w:type="dxa"/>
          </w:tcPr>
          <w:p w14:paraId="05A1EB2D" w14:textId="77777777" w:rsidR="00802142" w:rsidRDefault="00802142">
            <w:pPr>
              <w:pStyle w:val="txt"/>
              <w:rPr>
                <w:bCs/>
                <w:noProof/>
                <w:sz w:val="16"/>
                <w:szCs w:val="16"/>
                <w:lang w:eastAsia="en-GB"/>
              </w:rPr>
            </w:pPr>
          </w:p>
          <w:p w14:paraId="2FC7DBB0" w14:textId="77777777" w:rsidR="00802142" w:rsidRDefault="008026CE">
            <w:pPr>
              <w:pStyle w:val="txt"/>
              <w:rPr>
                <w:b/>
                <w:bCs/>
                <w:sz w:val="18"/>
              </w:rPr>
            </w:pPr>
            <w:r>
              <w:rPr>
                <w:noProof/>
                <w:lang w:val="en-GB" w:eastAsia="en-GB"/>
              </w:rPr>
              <w:drawing>
                <wp:inline distT="0" distB="0" distL="0" distR="0" wp14:anchorId="272DA446" wp14:editId="1D03C9DA">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bCs/>
                <w:sz w:val="16"/>
                <w:szCs w:val="16"/>
              </w:rPr>
              <w:br/>
            </w:r>
            <w:r>
              <w:rPr>
                <w:bCs/>
                <w:sz w:val="16"/>
                <w:szCs w:val="16"/>
              </w:rPr>
              <w:b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5093BAB" w14:textId="77777777" w:rsidR="00802142" w:rsidRDefault="004E5380">
            <w:pPr>
              <w:autoSpaceDE w:val="0"/>
              <w:autoSpaceDN w:val="0"/>
              <w:adjustRightInd w:val="0"/>
              <w:rPr>
                <w:rFonts w:ascii="Arial" w:hAnsi="Arial"/>
                <w:b/>
                <w:sz w:val="18"/>
                <w:szCs w:val="18"/>
              </w:rPr>
            </w:pPr>
            <w:r w:rsidRPr="004E5380">
              <w:rPr>
                <w:rFonts w:ascii="Arial" w:hAnsi="Arial"/>
                <w:b/>
                <w:sz w:val="18"/>
                <w:szCs w:val="18"/>
              </w:rPr>
              <w:t>With custom profiles, the WE-TGFG can interface non-planar contact surfaces</w:t>
            </w:r>
          </w:p>
          <w:p w14:paraId="413243B0" w14:textId="72403A4B" w:rsidR="0091738B" w:rsidRDefault="0091738B">
            <w:pPr>
              <w:autoSpaceDE w:val="0"/>
              <w:autoSpaceDN w:val="0"/>
              <w:adjustRightInd w:val="0"/>
              <w:rPr>
                <w:b/>
                <w:bCs/>
              </w:rPr>
            </w:pPr>
          </w:p>
        </w:tc>
      </w:tr>
    </w:tbl>
    <w:p w14:paraId="1474AC78" w14:textId="77777777" w:rsidR="00802142" w:rsidRDefault="00802142">
      <w:pPr>
        <w:pStyle w:val="Textkrper"/>
        <w:spacing w:before="120" w:after="120" w:line="260" w:lineRule="exact"/>
        <w:jc w:val="both"/>
        <w:rPr>
          <w:rFonts w:ascii="Arial" w:hAnsi="Arial"/>
          <w:b w:val="0"/>
          <w:bCs w:val="0"/>
        </w:rPr>
      </w:pPr>
    </w:p>
    <w:p w14:paraId="073E5861" w14:textId="2ABF55DC" w:rsidR="00CF6CD9" w:rsidRDefault="00CF6CD9">
      <w:pPr>
        <w:rPr>
          <w:rFonts w:ascii="Arial" w:hAnsi="Arial" w:cs="Arial"/>
          <w:sz w:val="20"/>
          <w:szCs w:val="20"/>
        </w:rPr>
      </w:pPr>
      <w:r>
        <w:rPr>
          <w:rFonts w:ascii="Arial" w:hAnsi="Arial"/>
          <w:b/>
          <w:bCs/>
        </w:rPr>
        <w:br w:type="page"/>
      </w:r>
    </w:p>
    <w:p w14:paraId="094DA713" w14:textId="77777777" w:rsidR="00CF6CD9" w:rsidRPr="003A78AD" w:rsidRDefault="00CF6CD9" w:rsidP="00CF6CD9">
      <w:pPr>
        <w:pStyle w:val="Textkrper"/>
        <w:spacing w:before="120" w:after="120" w:line="260" w:lineRule="exact"/>
        <w:jc w:val="both"/>
        <w:rPr>
          <w:rFonts w:ascii="Arial" w:hAnsi="Arial"/>
          <w:b w:val="0"/>
          <w:bCs w:val="0"/>
        </w:rPr>
      </w:pPr>
    </w:p>
    <w:p w14:paraId="7DD13409" w14:textId="77777777" w:rsidR="00CF6CD9" w:rsidRPr="003A78AD" w:rsidRDefault="00CF6CD9" w:rsidP="00CF6CD9">
      <w:pPr>
        <w:pStyle w:val="PITextkrper"/>
        <w:pBdr>
          <w:top w:val="single" w:sz="4" w:space="1" w:color="auto"/>
        </w:pBdr>
        <w:spacing w:before="240"/>
        <w:rPr>
          <w:b/>
          <w:sz w:val="18"/>
          <w:szCs w:val="18"/>
        </w:rPr>
      </w:pPr>
    </w:p>
    <w:p w14:paraId="5DC64351" w14:textId="77777777" w:rsidR="00CF6CD9" w:rsidRPr="00706DF8" w:rsidRDefault="00CF6CD9" w:rsidP="00CF6CD9">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1A11529E" w14:textId="77777777" w:rsidR="00CF6CD9" w:rsidRPr="00E51AEA" w:rsidRDefault="00CF6CD9" w:rsidP="00CF6CD9">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59B4939" w14:textId="77777777" w:rsidR="00CF6CD9" w:rsidRPr="00E51AEA" w:rsidRDefault="00CF6CD9" w:rsidP="00CF6CD9">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154D0AB" w14:textId="77777777" w:rsidR="00CF6CD9" w:rsidRPr="00E51AEA" w:rsidRDefault="00CF6CD9" w:rsidP="00CF6CD9">
      <w:pPr>
        <w:pStyle w:val="Textkrper"/>
        <w:spacing w:before="120" w:after="120" w:line="276" w:lineRule="auto"/>
        <w:jc w:val="both"/>
        <w:rPr>
          <w:rFonts w:ascii="Arial" w:hAnsi="Arial"/>
          <w:b w:val="0"/>
        </w:rPr>
      </w:pPr>
      <w:bookmarkStart w:id="3" w:name="_Hlk529547556"/>
      <w:bookmarkStart w:id="4"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3"/>
    <w:bookmarkEnd w:id="4"/>
    <w:p w14:paraId="3DD61C78" w14:textId="77777777" w:rsidR="00CF6CD9" w:rsidRPr="004726FD" w:rsidRDefault="00CF6CD9" w:rsidP="00CF6CD9">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5A0EF418" w14:textId="77777777" w:rsidR="00CF6CD9" w:rsidRPr="004726FD" w:rsidRDefault="00CF6CD9" w:rsidP="00CF6CD9">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0AB72805" w14:textId="77777777" w:rsidR="00CF6CD9" w:rsidRPr="004726FD" w:rsidRDefault="00CF6CD9" w:rsidP="00CF6CD9">
      <w:pPr>
        <w:pStyle w:val="Textkrper"/>
        <w:spacing w:before="120" w:after="120" w:line="276" w:lineRule="auto"/>
        <w:rPr>
          <w:rFonts w:ascii="Arial" w:hAnsi="Arial"/>
        </w:rPr>
      </w:pPr>
      <w:r w:rsidRPr="004726FD">
        <w:rPr>
          <w:rFonts w:ascii="Arial" w:hAnsi="Arial"/>
        </w:rPr>
        <w:t>Further information at www.we-online.com</w:t>
      </w:r>
    </w:p>
    <w:p w14:paraId="2F86FF7D" w14:textId="77777777" w:rsidR="00CF6CD9" w:rsidRPr="00E0215F" w:rsidRDefault="00CF6CD9" w:rsidP="00CF6CD9">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F6CD9" w:rsidRPr="00625C04" w14:paraId="604EE5E3" w14:textId="77777777" w:rsidTr="0092068A">
        <w:tc>
          <w:tcPr>
            <w:tcW w:w="3902" w:type="dxa"/>
            <w:shd w:val="clear" w:color="auto" w:fill="auto"/>
            <w:hideMark/>
          </w:tcPr>
          <w:p w14:paraId="690436AC" w14:textId="77777777" w:rsidR="00CF6CD9" w:rsidRPr="00D96A9A" w:rsidRDefault="00CF6CD9" w:rsidP="0092068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1B263A3" w14:textId="77777777" w:rsidR="00CF6CD9" w:rsidRPr="00D96A9A" w:rsidRDefault="00CF6CD9" w:rsidP="0092068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3A5476C" w14:textId="77777777" w:rsidR="00CF6CD9" w:rsidRPr="00E0215F" w:rsidRDefault="00CF6CD9" w:rsidP="0092068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6B1C098" w14:textId="77777777" w:rsidR="00CF6CD9" w:rsidRPr="00625C04" w:rsidRDefault="00CF6CD9" w:rsidP="0092068A">
            <w:pPr>
              <w:spacing w:before="120" w:after="120" w:line="276" w:lineRule="auto"/>
              <w:rPr>
                <w:rFonts w:ascii="Arial" w:hAnsi="Arial" w:cs="Arial"/>
                <w:bCs/>
                <w:sz w:val="20"/>
              </w:rPr>
            </w:pPr>
            <w:r>
              <w:rPr>
                <w:rFonts w:ascii="Arial" w:hAnsi="Arial"/>
                <w:bCs/>
                <w:sz w:val="20"/>
              </w:rPr>
              <w:t>www.we-online.com</w:t>
            </w:r>
          </w:p>
          <w:p w14:paraId="2C365033" w14:textId="77777777" w:rsidR="00CF6CD9" w:rsidRPr="00625C04" w:rsidRDefault="00CF6CD9" w:rsidP="0092068A">
            <w:pPr>
              <w:spacing w:before="120" w:after="120" w:line="276" w:lineRule="auto"/>
              <w:rPr>
                <w:rFonts w:ascii="Arial" w:hAnsi="Arial" w:cs="Arial"/>
                <w:bCs/>
                <w:sz w:val="20"/>
              </w:rPr>
            </w:pPr>
          </w:p>
        </w:tc>
        <w:tc>
          <w:tcPr>
            <w:tcW w:w="3193" w:type="dxa"/>
            <w:shd w:val="clear" w:color="auto" w:fill="auto"/>
            <w:hideMark/>
          </w:tcPr>
          <w:p w14:paraId="3AAF8B38" w14:textId="77777777" w:rsidR="00CF6CD9" w:rsidRPr="00E0215F" w:rsidRDefault="00CF6CD9" w:rsidP="0092068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7B7CC340" w14:textId="77777777" w:rsidR="00CF6CD9" w:rsidRPr="00E0215F" w:rsidRDefault="00CF6CD9" w:rsidP="0092068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C5B5B44" w14:textId="77777777" w:rsidR="00CF6CD9" w:rsidRPr="00625C04" w:rsidRDefault="00CF6CD9" w:rsidP="0092068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7C94AFE" w14:textId="77777777" w:rsidR="00CF6CD9" w:rsidRPr="00625C04" w:rsidRDefault="00CF6CD9" w:rsidP="0092068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DD619B8" w14:textId="77777777" w:rsidR="00CF6CD9" w:rsidRPr="00E0215F" w:rsidRDefault="00CF6CD9" w:rsidP="00CF6CD9">
      <w:pPr>
        <w:pStyle w:val="Textkrper"/>
        <w:spacing w:before="120" w:after="120" w:line="276" w:lineRule="auto"/>
      </w:pPr>
    </w:p>
    <w:p w14:paraId="5B0921C7" w14:textId="77777777" w:rsidR="00802142" w:rsidRDefault="00802142">
      <w:pPr>
        <w:pStyle w:val="Textkrper"/>
        <w:spacing w:before="120" w:after="120" w:line="260" w:lineRule="exact"/>
        <w:jc w:val="both"/>
        <w:rPr>
          <w:rFonts w:ascii="Arial" w:hAnsi="Arial"/>
          <w:b w:val="0"/>
          <w:bCs w:val="0"/>
        </w:rPr>
      </w:pPr>
    </w:p>
    <w:sectPr w:rsidR="00802142">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F3F1" w14:textId="77777777" w:rsidR="00802142" w:rsidRDefault="008026CE">
      <w:r>
        <w:separator/>
      </w:r>
    </w:p>
  </w:endnote>
  <w:endnote w:type="continuationSeparator" w:id="0">
    <w:p w14:paraId="03CFE2F3" w14:textId="77777777" w:rsidR="00802142" w:rsidRDefault="0080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488C" w14:textId="6E0A624C" w:rsidR="00802142" w:rsidRDefault="008026C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83BDA">
      <w:rPr>
        <w:rFonts w:ascii="Arial" w:hAnsi="Arial" w:cs="Arial"/>
        <w:noProof/>
        <w:snapToGrid w:val="0"/>
        <w:sz w:val="16"/>
        <w:szCs w:val="16"/>
      </w:rPr>
      <w:t>WTH1PI984_en.docx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26B4" w14:textId="77777777" w:rsidR="00802142" w:rsidRDefault="008026CE">
      <w:r>
        <w:separator/>
      </w:r>
    </w:p>
  </w:footnote>
  <w:footnote w:type="continuationSeparator" w:id="0">
    <w:p w14:paraId="38A572F8" w14:textId="77777777" w:rsidR="00802142" w:rsidRDefault="0080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D9F3" w14:textId="77777777" w:rsidR="00802142" w:rsidRDefault="008026CE">
    <w:pPr>
      <w:pStyle w:val="Kopfzeile"/>
      <w:tabs>
        <w:tab w:val="clear" w:pos="9072"/>
        <w:tab w:val="right" w:pos="9498"/>
      </w:tabs>
    </w:pPr>
    <w:r>
      <w:rPr>
        <w:noProof/>
        <w:lang w:val="en-GB" w:eastAsia="en-GB"/>
      </w:rPr>
      <w:drawing>
        <wp:anchor distT="0" distB="0" distL="114300" distR="114300" simplePos="0" relativeHeight="251657728" behindDoc="0" locked="0" layoutInCell="1" allowOverlap="1" wp14:anchorId="202188B5" wp14:editId="41863AEE">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42"/>
    <w:rsid w:val="000C2702"/>
    <w:rsid w:val="001A3F27"/>
    <w:rsid w:val="002A2E7D"/>
    <w:rsid w:val="004143DB"/>
    <w:rsid w:val="004E5380"/>
    <w:rsid w:val="00654749"/>
    <w:rsid w:val="00802142"/>
    <w:rsid w:val="008026CE"/>
    <w:rsid w:val="00876BCB"/>
    <w:rsid w:val="008A6D96"/>
    <w:rsid w:val="0091738B"/>
    <w:rsid w:val="00A83BDA"/>
    <w:rsid w:val="00AA46F1"/>
    <w:rsid w:val="00BF1517"/>
    <w:rsid w:val="00C93938"/>
    <w:rsid w:val="00CF6CD9"/>
    <w:rsid w:val="00D12664"/>
    <w:rsid w:val="00D81972"/>
    <w:rsid w:val="00DF640D"/>
    <w:rsid w:val="00FD434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1C096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BesuchterLink">
    <w:name w:val="FollowedHyperlink"/>
    <w:basedOn w:val="Absatz-Standardschriftart"/>
    <w:rPr>
      <w:color w:val="954F72" w:themeColor="followedHyperlink"/>
      <w:u w:val="single"/>
    </w:rPr>
  </w:style>
  <w:style w:type="character" w:styleId="Platzhaltertext">
    <w:name w:val="Placeholder Text"/>
    <w:basedOn w:val="Absatz-Standardschriftart"/>
    <w:uiPriority w:val="99"/>
    <w:semiHidden/>
    <w:rPr>
      <w:color w:val="808080"/>
    </w:rPr>
  </w:style>
  <w:style w:type="character" w:styleId="NichtaufgelsteErwhnung">
    <w:name w:val="Unresolved Mention"/>
    <w:basedOn w:val="Absatz-Standardschriftart"/>
    <w:uiPriority w:val="99"/>
    <w:semiHidden/>
    <w:unhideWhenUsed/>
    <w:rsid w:val="0080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157580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31865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THERMAL_WE-TINS" TargetMode="External"/><Relationship Id="rId13" Type="http://schemas.openxmlformats.org/officeDocument/2006/relationships/hyperlink" Target="https://kk.htcm.de/press-releases/wuert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THERMAL_WE-TGF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THERMAL_WE-TG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we-online.com/catalog/en/THERMAL_WE-TG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catalog/en/THERMAL_WE-PC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906A-D8B0-431F-81DE-56DC9A7D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4850</Characters>
  <Application>Microsoft Office Word</Application>
  <DocSecurity>0</DocSecurity>
  <Lines>127</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5515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Rade Gojković</cp:lastModifiedBy>
  <cp:revision>11</cp:revision>
  <cp:lastPrinted>2017-06-23T08:32:00Z</cp:lastPrinted>
  <dcterms:created xsi:type="dcterms:W3CDTF">2021-11-17T06:37:00Z</dcterms:created>
  <dcterms:modified xsi:type="dcterms:W3CDTF">2021-11-23T15:18:00Z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