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98C0" w14:textId="77777777" w:rsidR="00B52931" w:rsidRDefault="00150557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90BF9C2" w14:textId="77777777" w:rsidR="00B52931" w:rsidRPr="00150557" w:rsidRDefault="00150557">
      <w:pPr>
        <w:rPr>
          <w:rFonts w:ascii="Arial" w:hAnsi="Arial" w:cs="Arial"/>
          <w:b/>
          <w:bCs/>
        </w:rPr>
      </w:pPr>
      <w:r w:rsidRPr="00150557">
        <w:rPr>
          <w:rFonts w:ascii="Arial" w:hAnsi="Arial"/>
          <w:b/>
          <w:bCs/>
        </w:rPr>
        <w:t xml:space="preserve">Il manuale relativo all'oscillatore al rubidio IQRB-2 è ora disponibile con una raccolta dei principali dati dei test </w:t>
      </w:r>
    </w:p>
    <w:p w14:paraId="7B7952A0" w14:textId="77777777" w:rsidR="00B52931" w:rsidRPr="00150557" w:rsidRDefault="00150557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150557">
        <w:rPr>
          <w:rFonts w:ascii="Arial" w:hAnsi="Arial"/>
          <w:b/>
          <w:bCs/>
          <w:sz w:val="36"/>
        </w:rPr>
        <w:t>Aggiornamento per l’oscillatore al rubidio dalle elevate performance IQRB-2 di IQD</w:t>
      </w:r>
    </w:p>
    <w:p w14:paraId="7863CB71" w14:textId="77777777" w:rsidR="00B52931" w:rsidRPr="00150557" w:rsidRDefault="00150557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150557">
        <w:rPr>
          <w:rFonts w:ascii="Arial" w:hAnsi="Arial"/>
        </w:rPr>
        <w:t>Waldenburg</w:t>
      </w:r>
      <w:proofErr w:type="spellEnd"/>
      <w:r w:rsidRPr="00150557">
        <w:rPr>
          <w:rFonts w:ascii="Arial" w:hAnsi="Arial"/>
        </w:rPr>
        <w:t xml:space="preserve"> (Germania), </w:t>
      </w:r>
      <w:proofErr w:type="gramStart"/>
      <w:r w:rsidRPr="00150557">
        <w:rPr>
          <w:rFonts w:ascii="Arial" w:hAnsi="Arial"/>
        </w:rPr>
        <w:t>1 settembre</w:t>
      </w:r>
      <w:proofErr w:type="gramEnd"/>
      <w:r w:rsidRPr="00150557">
        <w:rPr>
          <w:rFonts w:ascii="Arial" w:hAnsi="Arial"/>
        </w:rPr>
        <w:t xml:space="preserve"> 2021 – Con il manuale relativo all'oscillatore al rubidio IQRB-2 IQD, azienda del gruppo </w:t>
      </w:r>
      <w:proofErr w:type="spellStart"/>
      <w:r w:rsidRPr="00150557">
        <w:rPr>
          <w:rFonts w:ascii="Arial" w:hAnsi="Arial"/>
        </w:rPr>
        <w:t>Würth</w:t>
      </w:r>
      <w:proofErr w:type="spellEnd"/>
      <w:r w:rsidRPr="00150557">
        <w:rPr>
          <w:rFonts w:ascii="Arial" w:hAnsi="Arial"/>
        </w:rPr>
        <w:t xml:space="preserve"> </w:t>
      </w:r>
      <w:proofErr w:type="spellStart"/>
      <w:r w:rsidRPr="00150557">
        <w:rPr>
          <w:rFonts w:ascii="Arial" w:hAnsi="Arial"/>
        </w:rPr>
        <w:t>Elektronik</w:t>
      </w:r>
      <w:proofErr w:type="spellEnd"/>
      <w:r w:rsidRPr="00150557">
        <w:rPr>
          <w:rFonts w:ascii="Arial" w:hAnsi="Arial"/>
        </w:rPr>
        <w:t xml:space="preserve"> </w:t>
      </w:r>
      <w:proofErr w:type="spellStart"/>
      <w:r w:rsidRPr="00150557">
        <w:rPr>
          <w:rFonts w:ascii="Arial" w:hAnsi="Arial"/>
        </w:rPr>
        <w:t>eiSos</w:t>
      </w:r>
      <w:proofErr w:type="spellEnd"/>
      <w:r w:rsidRPr="00150557">
        <w:rPr>
          <w:rFonts w:ascii="Arial" w:hAnsi="Arial"/>
        </w:rPr>
        <w:t xml:space="preserve">, ha completato la propria ampia offerta di oscillatori al rubidio. Il manuale ora include anche una raccolta completa dei test eseguiti: dalla stabilità termica alla stabilità a breve termine al supply </w:t>
      </w:r>
      <w:proofErr w:type="spellStart"/>
      <w:r w:rsidRPr="00150557">
        <w:rPr>
          <w:rFonts w:ascii="Arial" w:hAnsi="Arial"/>
        </w:rPr>
        <w:t>pushing</w:t>
      </w:r>
      <w:proofErr w:type="spellEnd"/>
      <w:r w:rsidRPr="00150557">
        <w:rPr>
          <w:rFonts w:ascii="Arial" w:hAnsi="Arial"/>
        </w:rPr>
        <w:t>... e tanto altro ancora.</w:t>
      </w:r>
    </w:p>
    <w:p w14:paraId="2780B00E" w14:textId="77777777" w:rsidR="00B52931" w:rsidRPr="00150557" w:rsidRDefault="0015055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50557">
        <w:rPr>
          <w:rFonts w:ascii="Arial" w:hAnsi="Arial"/>
          <w:b w:val="0"/>
          <w:bCs w:val="0"/>
        </w:rPr>
        <w:t xml:space="preserve">L'IQRB-2 colma il divario tra l'oscillatore IQRB-1 e l'IQRB-3. L'IQRB-1 si distingue per un eccezionale rapporto qualità/prezzo, mentre il modello IQRB-3 garantisce eccellenti prestazioni di rumore di fase unite a una sincronizzazione 1 PPS. L'IQRB-2 offre un eccellente rumore di fase, molto vicino alle prestazioni dell'IQRB-3: un rumore di fase vicino alla portante di -108 </w:t>
      </w:r>
      <w:proofErr w:type="spellStart"/>
      <w:r w:rsidRPr="00150557">
        <w:rPr>
          <w:rFonts w:ascii="Arial" w:hAnsi="Arial"/>
          <w:b w:val="0"/>
          <w:bCs w:val="0"/>
        </w:rPr>
        <w:t>dBc</w:t>
      </w:r>
      <w:proofErr w:type="spellEnd"/>
      <w:r w:rsidRPr="00150557">
        <w:rPr>
          <w:rFonts w:ascii="Arial" w:hAnsi="Arial"/>
          <w:b w:val="0"/>
          <w:bCs w:val="0"/>
        </w:rPr>
        <w:t xml:space="preserve">/Hz a 1 Hz e un </w:t>
      </w:r>
      <w:proofErr w:type="spellStart"/>
      <w:r w:rsidRPr="00150557">
        <w:rPr>
          <w:rFonts w:ascii="Arial" w:hAnsi="Arial"/>
          <w:b w:val="0"/>
          <w:bCs w:val="0"/>
        </w:rPr>
        <w:t>noise</w:t>
      </w:r>
      <w:proofErr w:type="spellEnd"/>
      <w:r w:rsidRPr="00150557">
        <w:rPr>
          <w:rFonts w:ascii="Arial" w:hAnsi="Arial"/>
          <w:b w:val="0"/>
          <w:bCs w:val="0"/>
        </w:rPr>
        <w:t xml:space="preserve"> </w:t>
      </w:r>
      <w:proofErr w:type="spellStart"/>
      <w:r w:rsidRPr="00150557">
        <w:rPr>
          <w:rFonts w:ascii="Arial" w:hAnsi="Arial"/>
          <w:b w:val="0"/>
          <w:bCs w:val="0"/>
        </w:rPr>
        <w:t>floor</w:t>
      </w:r>
      <w:proofErr w:type="spellEnd"/>
      <w:r w:rsidRPr="00150557">
        <w:rPr>
          <w:rFonts w:ascii="Arial" w:hAnsi="Arial"/>
          <w:b w:val="0"/>
          <w:bCs w:val="0"/>
        </w:rPr>
        <w:t xml:space="preserve"> di -158 </w:t>
      </w:r>
      <w:proofErr w:type="spellStart"/>
      <w:r w:rsidRPr="00150557">
        <w:rPr>
          <w:rFonts w:ascii="Arial" w:hAnsi="Arial"/>
          <w:b w:val="0"/>
          <w:bCs w:val="0"/>
        </w:rPr>
        <w:t>dBc</w:t>
      </w:r>
      <w:proofErr w:type="spellEnd"/>
      <w:r w:rsidRPr="00150557">
        <w:rPr>
          <w:rFonts w:ascii="Arial" w:hAnsi="Arial"/>
          <w:b w:val="0"/>
          <w:bCs w:val="0"/>
        </w:rPr>
        <w:t>/Hz a 10 kHz e alle frequenze inferiori. Pur non includendo la sincronizzazione 1 PPS, questo modello è disponibile a un prezzo inferiore rispetto all'IQRB-3. Con una stabilità a breve termine di 0,0075 ppb @ Tau = 100 s e un invecchiamento di massimo 0,05 ppb al mese, l'oscillatore IQRB-2 rappresenta tuttora una scelta ottimale per diverse applicazioni di sincronizzazione temporale e di frequenza.</w:t>
      </w:r>
    </w:p>
    <w:p w14:paraId="0EEEC242" w14:textId="77777777" w:rsidR="00B52931" w:rsidRPr="00150557" w:rsidRDefault="0015055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50557">
        <w:rPr>
          <w:rFonts w:ascii="Arial" w:hAnsi="Arial"/>
          <w:b w:val="0"/>
          <w:bCs w:val="0"/>
        </w:rPr>
        <w:t xml:space="preserve">Un nuovo flyer, disponibile in lingua inglese nell'area </w:t>
      </w:r>
      <w:proofErr w:type="spellStart"/>
      <w:r w:rsidRPr="00150557">
        <w:rPr>
          <w:rFonts w:ascii="Arial" w:hAnsi="Arial"/>
          <w:b w:val="0"/>
          <w:bCs w:val="0"/>
        </w:rPr>
        <w:t>Resources</w:t>
      </w:r>
      <w:proofErr w:type="spellEnd"/>
      <w:r w:rsidRPr="00150557">
        <w:rPr>
          <w:rFonts w:ascii="Arial" w:hAnsi="Arial"/>
          <w:b w:val="0"/>
          <w:bCs w:val="0"/>
        </w:rPr>
        <w:t xml:space="preserve"> del sito IQD, offre una pratica panoramica di tutti i prodotti al rubidio di IQD.</w:t>
      </w:r>
    </w:p>
    <w:p w14:paraId="789F2827" w14:textId="77777777" w:rsidR="00B52931" w:rsidRDefault="0015055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150557">
        <w:rPr>
          <w:rFonts w:ascii="Arial" w:hAnsi="Arial"/>
          <w:b w:val="0"/>
          <w:bCs w:val="0"/>
        </w:rPr>
        <w:t xml:space="preserve">Ulteriori informazioni sul modello IQRB-2 o più in generale sull'offerta di oscillatori al rubidio di IQD sono disponibili sul sito </w:t>
      </w:r>
      <w:hyperlink r:id="rId7" w:history="1">
        <w:r>
          <w:rPr>
            <w:rStyle w:val="Hyperlink"/>
            <w:rFonts w:ascii="Arial" w:hAnsi="Arial"/>
            <w:b w:val="0"/>
            <w:bCs w:val="0"/>
          </w:rPr>
          <w:t>www.iqdfrequencyproducts.</w:t>
        </w:r>
      </w:hyperlink>
      <w:r>
        <w:rPr>
          <w:rStyle w:val="Hyperlink"/>
          <w:rFonts w:ascii="Arial" w:hAnsi="Arial"/>
          <w:b w:val="0"/>
          <w:bCs w:val="0"/>
        </w:rPr>
        <w:t>com</w:t>
      </w:r>
      <w:r>
        <w:rPr>
          <w:rFonts w:ascii="Arial" w:hAnsi="Arial"/>
          <w:b w:val="0"/>
          <w:bCs w:val="0"/>
          <w:color w:val="000000"/>
        </w:rPr>
        <w:t xml:space="preserve">. Il manuale relativo all'IQRB-2 può essere richiesto presso l’ufficio vendite di IQD. </w:t>
      </w:r>
    </w:p>
    <w:p w14:paraId="0CD459A1" w14:textId="77777777" w:rsidR="00B52931" w:rsidRDefault="00B5293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97F39E6" w14:textId="77777777" w:rsidR="00B52931" w:rsidRDefault="00B5293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DD002D" w14:textId="77777777" w:rsidR="00B52931" w:rsidRDefault="00B5293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95C8D19" w14:textId="77777777" w:rsidR="00B52931" w:rsidRDefault="00150557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5E9DCE3F" w14:textId="77777777" w:rsidR="00B52931" w:rsidRDefault="00150557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 w:rsidR="00B52931" w14:paraId="43535687" w14:textId="77777777">
        <w:trPr>
          <w:trHeight w:val="557"/>
        </w:trPr>
        <w:tc>
          <w:tcPr>
            <w:tcW w:w="4077" w:type="dxa"/>
          </w:tcPr>
          <w:p w14:paraId="66FE42BE" w14:textId="77777777" w:rsidR="00B52931" w:rsidRDefault="00150557">
            <w:pPr>
              <w:pStyle w:val="txt"/>
            </w:pPr>
            <w:r>
              <w:lastRenderedPageBreak/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6D596B49" wp14:editId="1A75CE3A">
                  <wp:extent cx="2457450" cy="15525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>Foto di: IQD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color w:val="auto"/>
                <w:sz w:val="18"/>
                <w:szCs w:val="18"/>
              </w:rPr>
              <w:t>Il manuale relativo all'IQRB-2 completa l'offerta di oscillatori al rubidio di IQD.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6F2B5B45" w14:textId="65A6F02C" w:rsidR="00B52931" w:rsidRDefault="00B5293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88BF08A" w14:textId="77777777" w:rsidR="00150557" w:rsidRPr="00676B68" w:rsidRDefault="00150557" w:rsidP="0015055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B97CB28" w14:textId="77777777" w:rsidR="00150557" w:rsidRPr="00676B68" w:rsidRDefault="00150557" w:rsidP="00150557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9597C18" w14:textId="77777777" w:rsidR="00150557" w:rsidRPr="00F161CD" w:rsidRDefault="00150557" w:rsidP="00150557">
      <w:pPr>
        <w:pStyle w:val="Textkrper"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IQD</w:t>
      </w:r>
    </w:p>
    <w:p w14:paraId="78FA9841" w14:textId="77777777" w:rsidR="00150557" w:rsidRPr="00C850B3" w:rsidRDefault="00150557" w:rsidP="00150557">
      <w:pPr>
        <w:pStyle w:val="Textkrper"/>
        <w:spacing w:before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Con oltre 40 anni di esperienza nella produzione di prodotti a frequenza, IQD è un riconosciuto leader di mercato nel settore della regolazione di frequenza e fa parte del gruppo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, uno dei produttori leader europei di componenti passivi. Con una clientela attiva in più di 80 Paesi, la IQD offre la più vasta gamma di prodotti a frequenza disponibili, che si estende da articoli commerciali a buon mercato a versioni speciali per l'impiego in applicazioni ad alta affidabilità nel settore industriale automobilistico, tra cui: Cristalli al quarzo, oscillatori a tempo, quarzi e oscillatori AEC-Q200, VCXO, TCXO, OCVCSO e OCXO, con OCXO a sincronizzazione GPS e oscillatori al rubidio. </w:t>
      </w:r>
    </w:p>
    <w:p w14:paraId="40AFF96A" w14:textId="77777777" w:rsidR="00150557" w:rsidRPr="004E4630" w:rsidRDefault="00150557" w:rsidP="00150557">
      <w:pPr>
        <w:pStyle w:val="Textkrper"/>
        <w:spacing w:before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Per ulteriori informazioni consultate www.iqdfrequencyproducts.com</w:t>
      </w:r>
    </w:p>
    <w:p w14:paraId="3A001E77" w14:textId="77777777" w:rsidR="00150557" w:rsidRDefault="00150557" w:rsidP="00150557">
      <w:pPr>
        <w:pStyle w:val="Textkrper"/>
        <w:spacing w:before="120" w:after="120" w:line="276" w:lineRule="auto"/>
        <w:rPr>
          <w:rFonts w:ascii="Arial" w:hAnsi="Arial"/>
        </w:rPr>
      </w:pPr>
    </w:p>
    <w:p w14:paraId="319D9598" w14:textId="77777777" w:rsidR="00150557" w:rsidRDefault="00150557" w:rsidP="00150557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0580C44F" w14:textId="77777777" w:rsidR="00150557" w:rsidRPr="0004050A" w:rsidRDefault="00150557" w:rsidP="00150557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37F7C73E" w14:textId="77777777" w:rsidR="00150557" w:rsidRPr="00212CFC" w:rsidRDefault="00150557" w:rsidP="00150557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08A03887" w14:textId="77777777" w:rsidR="00150557" w:rsidRDefault="00150557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 w14:paraId="37A3665F" w14:textId="77837158" w:rsidR="00150557" w:rsidRPr="00212CFC" w:rsidRDefault="00150557" w:rsidP="00150557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64C00303" w14:textId="77777777" w:rsidR="00150557" w:rsidRPr="004C0BCC" w:rsidRDefault="00150557" w:rsidP="0015055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5579CD">
        <w:rPr>
          <w:rFonts w:ascii="Arial" w:hAnsi="Arial"/>
          <w:b w:val="0"/>
        </w:rPr>
        <w:t xml:space="preserve">. </w:t>
      </w:r>
      <w:proofErr w:type="spellStart"/>
      <w:r w:rsidRPr="005579CD">
        <w:rPr>
          <w:rFonts w:ascii="Arial" w:hAnsi="Arial"/>
          <w:b w:val="0"/>
          <w:lang w:val="en-US"/>
        </w:rPr>
        <w:t>L'azienda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offre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impiego</w:t>
      </w:r>
      <w:proofErr w:type="spellEnd"/>
      <w:r w:rsidRPr="005579CD">
        <w:rPr>
          <w:rFonts w:ascii="Arial" w:hAnsi="Arial"/>
          <w:b w:val="0"/>
          <w:lang w:val="en-US"/>
        </w:rPr>
        <w:t xml:space="preserve"> a 7300 </w:t>
      </w:r>
      <w:proofErr w:type="spellStart"/>
      <w:r w:rsidRPr="005579CD">
        <w:rPr>
          <w:rFonts w:ascii="Arial" w:hAnsi="Arial"/>
          <w:b w:val="0"/>
          <w:lang w:val="en-US"/>
        </w:rPr>
        <w:t>dipendenti</w:t>
      </w:r>
      <w:proofErr w:type="spellEnd"/>
      <w:r w:rsidRPr="005579CD">
        <w:rPr>
          <w:rFonts w:ascii="Arial" w:hAnsi="Arial"/>
          <w:b w:val="0"/>
          <w:lang w:val="en-US"/>
        </w:rPr>
        <w:t xml:space="preserve"> e </w:t>
      </w:r>
      <w:proofErr w:type="spellStart"/>
      <w:r w:rsidRPr="005579CD">
        <w:rPr>
          <w:rFonts w:ascii="Arial" w:hAnsi="Arial"/>
          <w:b w:val="0"/>
          <w:lang w:val="en-US"/>
        </w:rPr>
        <w:t>nel</w:t>
      </w:r>
      <w:proofErr w:type="spellEnd"/>
      <w:r w:rsidRPr="005579CD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5579CD">
        <w:rPr>
          <w:rFonts w:ascii="Arial" w:hAnsi="Arial"/>
          <w:b w:val="0"/>
          <w:lang w:val="en-US"/>
        </w:rPr>
        <w:t xml:space="preserve"> ha </w:t>
      </w:r>
      <w:proofErr w:type="spellStart"/>
      <w:r w:rsidRPr="005579CD">
        <w:rPr>
          <w:rFonts w:ascii="Arial" w:hAnsi="Arial"/>
          <w:b w:val="0"/>
          <w:lang w:val="en-US"/>
        </w:rPr>
        <w:t>registrato</w:t>
      </w:r>
      <w:proofErr w:type="spellEnd"/>
      <w:r w:rsidRPr="005579CD">
        <w:rPr>
          <w:rFonts w:ascii="Arial" w:hAnsi="Arial"/>
          <w:b w:val="0"/>
          <w:lang w:val="en-US"/>
        </w:rPr>
        <w:t xml:space="preserve"> un </w:t>
      </w:r>
      <w:proofErr w:type="spellStart"/>
      <w:r w:rsidRPr="005579CD">
        <w:rPr>
          <w:rFonts w:ascii="Arial" w:hAnsi="Arial"/>
          <w:b w:val="0"/>
          <w:lang w:val="en-US"/>
        </w:rPr>
        <w:t>fatturato</w:t>
      </w:r>
      <w:proofErr w:type="spellEnd"/>
      <w:r w:rsidRPr="005579CD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milioni</w:t>
      </w:r>
      <w:proofErr w:type="spellEnd"/>
      <w:r w:rsidRPr="005579CD">
        <w:rPr>
          <w:rFonts w:ascii="Arial" w:hAnsi="Arial"/>
          <w:b w:val="0"/>
          <w:lang w:val="en-US"/>
        </w:rPr>
        <w:t xml:space="preserve"> di Euro.</w:t>
      </w:r>
    </w:p>
    <w:p w14:paraId="35407816" w14:textId="77777777" w:rsidR="00150557" w:rsidRPr="00BB2A0F" w:rsidRDefault="00150557" w:rsidP="00150557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054BB059" w14:textId="77777777" w:rsidR="00150557" w:rsidRDefault="00150557" w:rsidP="00150557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150557" w:rsidRPr="00625C04" w14:paraId="7B2BB81A" w14:textId="77777777" w:rsidTr="0023699A">
        <w:tc>
          <w:tcPr>
            <w:tcW w:w="3902" w:type="dxa"/>
            <w:shd w:val="clear" w:color="auto" w:fill="auto"/>
            <w:hideMark/>
          </w:tcPr>
          <w:p w14:paraId="43B8FD54" w14:textId="77777777" w:rsidR="00150557" w:rsidRPr="007D7305" w:rsidRDefault="00150557" w:rsidP="0023699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br w:type="page"/>
            </w:r>
            <w:r>
              <w:rPr>
                <w:rFonts w:ascii="Arial" w:hAnsi="Arial"/>
              </w:rPr>
              <w:t>Per ulteriori informazioni:</w:t>
            </w:r>
          </w:p>
          <w:p w14:paraId="2ADB65CB" w14:textId="77777777" w:rsidR="00150557" w:rsidRPr="00D934DF" w:rsidRDefault="00150557" w:rsidP="0023699A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IQD Frequency Products Ltd</w:t>
            </w:r>
            <w:r>
              <w:rPr>
                <w:rFonts w:ascii="Arial" w:hAnsi="Arial"/>
                <w:sz w:val="20"/>
              </w:rPr>
              <w:br/>
              <w:t>Rebecca Long</w:t>
            </w:r>
            <w:r>
              <w:rPr>
                <w:rFonts w:ascii="Arial" w:hAnsi="Arial"/>
                <w:sz w:val="20"/>
              </w:rPr>
              <w:br/>
              <w:t>Station Road</w:t>
            </w:r>
            <w:r>
              <w:rPr>
                <w:rFonts w:ascii="Arial" w:hAnsi="Arial"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Crewkerne</w:t>
            </w:r>
            <w:proofErr w:type="spellEnd"/>
            <w:r>
              <w:rPr>
                <w:rFonts w:ascii="Arial" w:hAnsi="Arial"/>
                <w:sz w:val="20"/>
              </w:rPr>
              <w:br/>
              <w:t>Somerset</w:t>
            </w:r>
            <w:r>
              <w:rPr>
                <w:rFonts w:ascii="Arial" w:hAnsi="Arial"/>
                <w:sz w:val="20"/>
              </w:rPr>
              <w:br/>
              <w:t>TA18 8AR</w:t>
            </w:r>
            <w:r>
              <w:rPr>
                <w:rFonts w:ascii="Arial" w:hAnsi="Arial"/>
                <w:sz w:val="20"/>
              </w:rPr>
              <w:br/>
              <w:t>Regno Unito</w:t>
            </w:r>
          </w:p>
          <w:p w14:paraId="3DDCF443" w14:textId="77777777" w:rsidR="00150557" w:rsidRPr="007D7305" w:rsidRDefault="00150557" w:rsidP="0023699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+44 1460 270270</w:t>
            </w:r>
            <w:r>
              <w:rPr>
                <w:rFonts w:ascii="Arial" w:hAnsi="Arial"/>
                <w:sz w:val="20"/>
              </w:rPr>
              <w:br/>
              <w:t xml:space="preserve">E-Mail: </w:t>
            </w:r>
            <w:hyperlink r:id="rId10">
              <w:r>
                <w:rPr>
                  <w:rFonts w:ascii="Arial" w:hAnsi="Arial"/>
                  <w:sz w:val="20"/>
                </w:rPr>
                <w:t>rebecca.long@iqdfrequencyproducts.com</w:t>
              </w:r>
            </w:hyperlink>
          </w:p>
          <w:p w14:paraId="60938E2C" w14:textId="77777777" w:rsidR="00150557" w:rsidRPr="003A2918" w:rsidRDefault="00150557" w:rsidP="002369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  <w:r>
              <w:rPr>
                <w:rFonts w:ascii="Arial" w:hAnsi="Arial"/>
                <w:bCs/>
                <w:sz w:val="20"/>
              </w:rPr>
              <w:br/>
            </w:r>
            <w:hyperlink r:id="rId11">
              <w:r>
                <w:rPr>
                  <w:rFonts w:ascii="Arial" w:hAnsi="Arial"/>
                  <w:sz w:val="20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7C2140A" w14:textId="77777777" w:rsidR="00150557" w:rsidRPr="00625C04" w:rsidRDefault="00150557" w:rsidP="0023699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0B87863F" w14:textId="77777777" w:rsidR="00150557" w:rsidRPr="00625C04" w:rsidRDefault="00150557" w:rsidP="002369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6935E4B8" w14:textId="77777777" w:rsidR="00150557" w:rsidRPr="00625C04" w:rsidRDefault="00150557" w:rsidP="002369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3944BC5" w14:textId="77777777" w:rsidR="00150557" w:rsidRPr="00625C04" w:rsidRDefault="00150557" w:rsidP="002369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www.htcm.de</w:t>
            </w:r>
          </w:p>
        </w:tc>
      </w:tr>
    </w:tbl>
    <w:p w14:paraId="5742C118" w14:textId="77777777" w:rsidR="00150557" w:rsidRPr="00625C04" w:rsidRDefault="00150557" w:rsidP="00150557">
      <w:pPr>
        <w:pStyle w:val="Textkrper"/>
        <w:spacing w:before="120" w:after="120" w:line="276" w:lineRule="auto"/>
        <w:jc w:val="both"/>
      </w:pPr>
    </w:p>
    <w:p w14:paraId="36F6951A" w14:textId="77777777" w:rsidR="00150557" w:rsidRPr="00625C04" w:rsidRDefault="00150557" w:rsidP="00150557">
      <w:pPr>
        <w:pStyle w:val="Textkrper"/>
        <w:spacing w:before="120" w:after="120" w:line="276" w:lineRule="auto"/>
      </w:pPr>
    </w:p>
    <w:p w14:paraId="5058C50A" w14:textId="77777777" w:rsidR="00150557" w:rsidRDefault="0015055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150557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8C45" w14:textId="77777777" w:rsidR="00B52931" w:rsidRDefault="00150557">
      <w:r>
        <w:separator/>
      </w:r>
    </w:p>
  </w:endnote>
  <w:endnote w:type="continuationSeparator" w:id="0">
    <w:p w14:paraId="40E1663E" w14:textId="77777777" w:rsidR="00B52931" w:rsidRDefault="00150557">
      <w:r>
        <w:continuationSeparator/>
      </w:r>
    </w:p>
  </w:endnote>
  <w:endnote w:type="continuationNotice" w:id="1">
    <w:p w14:paraId="300C9CB7" w14:textId="77777777" w:rsidR="00B52931" w:rsidRDefault="00B52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6C2E" w14:textId="737DCB4B" w:rsidR="00B52931" w:rsidRDefault="00150557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51626C">
      <w:rPr>
        <w:rFonts w:ascii="Arial" w:hAnsi="Arial" w:cs="Arial"/>
        <w:noProof/>
        <w:snapToGrid w:val="0"/>
        <w:sz w:val="16"/>
        <w:szCs w:val="16"/>
      </w:rPr>
      <w:t>WTH1PI999_it.docx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408B" w14:textId="77777777" w:rsidR="00B52931" w:rsidRDefault="00150557">
      <w:r>
        <w:separator/>
      </w:r>
    </w:p>
  </w:footnote>
  <w:footnote w:type="continuationSeparator" w:id="0">
    <w:p w14:paraId="728DF80C" w14:textId="77777777" w:rsidR="00B52931" w:rsidRDefault="00150557">
      <w:r>
        <w:continuationSeparator/>
      </w:r>
    </w:p>
  </w:footnote>
  <w:footnote w:type="continuationNotice" w:id="1">
    <w:p w14:paraId="685ABC83" w14:textId="77777777" w:rsidR="00B52931" w:rsidRDefault="00B529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9688" w14:textId="77777777" w:rsidR="00B52931" w:rsidRDefault="00150557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34C6C063" wp14:editId="47CF5880">
          <wp:simplePos x="0" y="0"/>
          <wp:positionH relativeFrom="column">
            <wp:posOffset>4681855</wp:posOffset>
          </wp:positionH>
          <wp:positionV relativeFrom="paragraph">
            <wp:posOffset>1272540</wp:posOffset>
          </wp:positionV>
          <wp:extent cx="1256665" cy="36449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8830BBA" wp14:editId="5665C79E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31"/>
    <w:rsid w:val="00150557"/>
    <w:rsid w:val="0051626C"/>
    <w:rsid w:val="006355D0"/>
    <w:rsid w:val="00B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A0A93DC"/>
  <w15:chartTrackingRefBased/>
  <w15:docId w15:val="{F3125050-19DC-4D72-ACAD-0A652F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it-IT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it-IT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qdfrequencyproducts.d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qdfrequencyproduct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becca.long@iqdfrequencyproduct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4370</Characters>
  <Application>Microsoft Office Word</Application>
  <DocSecurity>0</DocSecurity>
  <Lines>118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5009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2752600</vt:i4>
      </vt:variant>
      <vt:variant>
        <vt:i4>3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Peter Prasilik</cp:lastModifiedBy>
  <cp:revision>19</cp:revision>
  <cp:lastPrinted>2016-02-04T10:10:00Z</cp:lastPrinted>
  <dcterms:created xsi:type="dcterms:W3CDTF">2021-07-07T13:04:00Z</dcterms:created>
  <dcterms:modified xsi:type="dcterms:W3CDTF">2021-08-27T11:36:00Z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