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EEC5" w14:textId="77777777" w:rsidR="00647EB2" w:rsidRDefault="00F82DBD">
      <w:pPr>
        <w:pStyle w:val="berschrift1"/>
        <w:spacing w:before="720" w:after="720" w:line="260" w:lineRule="exact"/>
        <w:rPr>
          <w:sz w:val="20"/>
        </w:rPr>
      </w:pPr>
      <w:r>
        <w:rPr>
          <w:sz w:val="20"/>
        </w:rPr>
        <w:t>COMUNICADO DE PRENSA</w:t>
      </w:r>
    </w:p>
    <w:p w14:paraId="3EF3E3CB" w14:textId="242740B0" w:rsidR="00647EB2" w:rsidRDefault="00F82DBD">
      <w:pPr>
        <w:rPr>
          <w:rFonts w:ascii="Arial" w:hAnsi="Arial" w:cs="Arial"/>
          <w:b/>
          <w:bCs/>
        </w:rPr>
      </w:pPr>
      <w:r>
        <w:rPr>
          <w:rFonts w:ascii="Arial" w:hAnsi="Arial"/>
          <w:b/>
        </w:rPr>
        <w:t>Würth Elektronik amplía la gama de conectores coaxiales con el conector coaxial Ultra-Miniature RF</w:t>
      </w:r>
    </w:p>
    <w:p w14:paraId="2D76AFA0" w14:textId="10E95DC2" w:rsidR="00647EB2" w:rsidRDefault="00F82DBD">
      <w:pPr>
        <w:pStyle w:val="Kopfzeile"/>
        <w:tabs>
          <w:tab w:val="clear" w:pos="4536"/>
          <w:tab w:val="clear" w:pos="9072"/>
        </w:tabs>
        <w:spacing w:before="360" w:after="360"/>
        <w:rPr>
          <w:rFonts w:ascii="Arial" w:hAnsi="Arial" w:cs="Arial"/>
          <w:b/>
          <w:bCs/>
          <w:sz w:val="36"/>
        </w:rPr>
      </w:pPr>
      <w:r>
        <w:rPr>
          <w:rFonts w:ascii="Arial" w:hAnsi="Arial"/>
          <w:b/>
          <w:color w:val="000000"/>
          <w:sz w:val="36"/>
        </w:rPr>
        <w:t>La conexión perfecta de la antena</w:t>
      </w:r>
    </w:p>
    <w:p w14:paraId="3D3C4E8A" w14:textId="11BE3300" w:rsidR="00647EB2" w:rsidRDefault="00F82DBD">
      <w:pPr>
        <w:pStyle w:val="Textkrper"/>
        <w:spacing w:before="120" w:after="120" w:line="260" w:lineRule="exact"/>
        <w:jc w:val="both"/>
        <w:rPr>
          <w:rFonts w:ascii="Arial" w:hAnsi="Arial"/>
          <w:color w:val="000000"/>
        </w:rPr>
      </w:pPr>
      <w:r>
        <w:rPr>
          <w:rFonts w:ascii="Arial" w:hAnsi="Arial"/>
          <w:color w:val="000000"/>
        </w:rPr>
        <w:t>Waldenburg (Alemania), 22 de julio de 2021 – El WR-UMRF (Ultra-Miniature RF Coaxial Connector) es un nuevo conector coaxial de alta frecuencia extremadamente compacto de Würth Elektronik. El conector macho y hembra encajan entre sí y forman una conexión estable en ángulo recto entre el cable y la placa de solo 2,5 mm de altura. Esta tecnología de conexión resulta de especial interés para la conexión de las antenas en los módulos de radiotransmisión con bajo coste. La gama de frecuencias llega hasta 6 GHz a 50 ohmios.</w:t>
      </w:r>
    </w:p>
    <w:p w14:paraId="4D9DCD90" w14:textId="58AA5B49" w:rsidR="00647EB2" w:rsidRDefault="00F82DBD">
      <w:pPr>
        <w:pStyle w:val="Textkrper"/>
        <w:spacing w:before="120" w:after="120" w:line="260" w:lineRule="exact"/>
        <w:jc w:val="both"/>
        <w:rPr>
          <w:rFonts w:ascii="Arial" w:hAnsi="Arial"/>
          <w:b w:val="0"/>
          <w:bCs w:val="0"/>
          <w:color w:val="000000"/>
        </w:rPr>
      </w:pPr>
      <w:r>
        <w:rPr>
          <w:rFonts w:ascii="Arial" w:hAnsi="Arial"/>
          <w:b w:val="0"/>
          <w:color w:val="000000"/>
        </w:rPr>
        <w:t>Con una altura reducida de 2,5 mm, el WR-UMRF es una solución de conexión de bajo perfil que además solo requiere una area en placa de 3,1 × 3,0 mm. En cuanto a las especificaciones técnicas, el WR-UMRF es compatible con muchos productos similares del mercado.</w:t>
      </w:r>
    </w:p>
    <w:p w14:paraId="39E3E774" w14:textId="429A30DF" w:rsidR="00647EB2" w:rsidRDefault="00F82DBD">
      <w:pPr>
        <w:pStyle w:val="Textkrper"/>
        <w:spacing w:before="120" w:after="120" w:line="260" w:lineRule="exact"/>
        <w:jc w:val="both"/>
        <w:rPr>
          <w:rFonts w:ascii="Arial" w:hAnsi="Arial"/>
          <w:b w:val="0"/>
          <w:bCs w:val="0"/>
          <w:color w:val="000000"/>
        </w:rPr>
      </w:pPr>
      <w:r>
        <w:rPr>
          <w:rFonts w:ascii="Arial" w:hAnsi="Arial"/>
          <w:b w:val="0"/>
          <w:color w:val="000000"/>
        </w:rPr>
        <w:t xml:space="preserve">Además de los conectores WR-UMRF, Würth Elektronik también ofrece latiguillos de UMRF a conectores UMRF, SMA o RPSMA, opcionalmente con clase IP67. Los diámetros de cable disponibles son 1,13, 1,32 y 1,37 mm. </w:t>
      </w:r>
    </w:p>
    <w:p w14:paraId="77331452" w14:textId="77777777" w:rsidR="00647EB2" w:rsidRDefault="00F82DBD">
      <w:pPr>
        <w:pStyle w:val="Textkrper"/>
        <w:spacing w:before="120" w:after="120" w:line="260" w:lineRule="exact"/>
        <w:jc w:val="both"/>
        <w:rPr>
          <w:rFonts w:ascii="Arial" w:hAnsi="Arial"/>
          <w:b w:val="0"/>
          <w:bCs w:val="0"/>
        </w:rPr>
      </w:pPr>
      <w:r>
        <w:rPr>
          <w:rFonts w:ascii="Arial" w:hAnsi="Arial"/>
          <w:b w:val="0"/>
          <w:color w:val="000000"/>
        </w:rPr>
        <w:t>Los conectores macho y hembra WR-UMRF están disponibles en stock sin cantidad mínima de pedido. Se ofrecen muestras gratuitas bajo petición.</w:t>
      </w:r>
    </w:p>
    <w:p w14:paraId="3051A6C4" w14:textId="77777777" w:rsidR="000200CB" w:rsidRPr="001E1BD8" w:rsidRDefault="000200CB" w:rsidP="000200CB">
      <w:pPr>
        <w:pStyle w:val="PITextkrper"/>
        <w:pBdr>
          <w:top w:val="single" w:sz="4" w:space="1" w:color="auto"/>
        </w:pBdr>
        <w:spacing w:before="240"/>
        <w:rPr>
          <w:b/>
          <w:sz w:val="18"/>
          <w:szCs w:val="18"/>
        </w:rPr>
      </w:pPr>
    </w:p>
    <w:p w14:paraId="4777792E" w14:textId="77777777" w:rsidR="000200CB" w:rsidRPr="001E1BD8" w:rsidRDefault="000200CB" w:rsidP="000200CB">
      <w:pPr>
        <w:spacing w:after="120" w:line="280" w:lineRule="exact"/>
        <w:rPr>
          <w:rFonts w:ascii="Arial" w:hAnsi="Arial" w:cs="Arial"/>
          <w:b/>
          <w:bCs/>
          <w:sz w:val="18"/>
          <w:szCs w:val="18"/>
        </w:rPr>
      </w:pPr>
      <w:r w:rsidRPr="001E1BD8">
        <w:rPr>
          <w:rFonts w:ascii="Arial" w:hAnsi="Arial"/>
          <w:b/>
          <w:sz w:val="18"/>
        </w:rPr>
        <w:t>Imágenes disponibles</w:t>
      </w:r>
    </w:p>
    <w:p w14:paraId="4D70BA98" w14:textId="77777777" w:rsidR="000200CB" w:rsidRPr="001E1BD8" w:rsidRDefault="000200CB" w:rsidP="000200C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200CB" w14:paraId="197F7DC9" w14:textId="77777777">
        <w:trPr>
          <w:trHeight w:val="1701"/>
        </w:trPr>
        <w:tc>
          <w:tcPr>
            <w:tcW w:w="3510" w:type="dxa"/>
          </w:tcPr>
          <w:p w14:paraId="1DDE864E" w14:textId="2A027CD0" w:rsidR="000200CB" w:rsidRPr="000200CB" w:rsidRDefault="000200CB" w:rsidP="000200CB">
            <w:pPr>
              <w:pStyle w:val="txt"/>
              <w:rPr>
                <w:b/>
              </w:rPr>
            </w:pPr>
            <w:r>
              <w:rPr>
                <w:b/>
              </w:rPr>
              <w:br/>
            </w:r>
            <w:r>
              <w:rPr>
                <w:noProof/>
              </w:rPr>
              <w:drawing>
                <wp:inline distT="0" distB="0" distL="0" distR="0" wp14:anchorId="6FDEFDDF" wp14:editId="58BE4ED1">
                  <wp:extent cx="2139950" cy="12922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364" b="18249"/>
                          <a:stretch/>
                        </pic:blipFill>
                        <pic:spPr bwMode="auto">
                          <a:xfrm>
                            <a:off x="0" y="0"/>
                            <a:ext cx="2139950" cy="12922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imagen: Würth Elektronik </w:t>
            </w:r>
          </w:p>
          <w:p w14:paraId="1EC57E00" w14:textId="3C7B05DD" w:rsidR="000200CB" w:rsidRDefault="000200CB" w:rsidP="000200CB">
            <w:pPr>
              <w:pStyle w:val="txt"/>
              <w:rPr>
                <w:b/>
              </w:rPr>
            </w:pPr>
            <w:r>
              <w:rPr>
                <w:b/>
                <w:sz w:val="18"/>
              </w:rPr>
              <w:t>Conector coaxial de alta frecuencia extremadamente compacto WR-UMRF</w:t>
            </w:r>
            <w:r>
              <w:rPr>
                <w:b/>
                <w:sz w:val="18"/>
              </w:rPr>
              <w:br/>
            </w:r>
          </w:p>
        </w:tc>
      </w:tr>
    </w:tbl>
    <w:p w14:paraId="41C3EEAE" w14:textId="77777777" w:rsidR="000200CB" w:rsidRPr="001E1BD8" w:rsidRDefault="000200CB" w:rsidP="000200CB">
      <w:pPr>
        <w:pStyle w:val="Textkrper"/>
        <w:spacing w:before="120" w:after="120" w:line="260" w:lineRule="exact"/>
        <w:jc w:val="both"/>
        <w:rPr>
          <w:rFonts w:ascii="Arial" w:hAnsi="Arial"/>
          <w:b w:val="0"/>
          <w:bCs w:val="0"/>
        </w:rPr>
      </w:pPr>
    </w:p>
    <w:p w14:paraId="14A860F4" w14:textId="77777777" w:rsidR="000200CB" w:rsidRPr="001E1BD8" w:rsidRDefault="000200CB" w:rsidP="000200CB">
      <w:pPr>
        <w:pStyle w:val="PITextkrper"/>
        <w:pBdr>
          <w:top w:val="single" w:sz="4" w:space="1" w:color="auto"/>
        </w:pBdr>
        <w:spacing w:before="240"/>
        <w:rPr>
          <w:b/>
          <w:sz w:val="18"/>
          <w:szCs w:val="18"/>
        </w:rPr>
      </w:pPr>
    </w:p>
    <w:p w14:paraId="1A9C3F05" w14:textId="77777777" w:rsidR="000200CB" w:rsidRPr="001E1BD8" w:rsidRDefault="000200CB" w:rsidP="000200C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772A5624" w14:textId="77777777" w:rsidR="000200CB" w:rsidRPr="001E1BD8" w:rsidRDefault="000200CB" w:rsidP="000200C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2E378D2E" w14:textId="77777777" w:rsidR="000200CB" w:rsidRPr="001E1BD8" w:rsidRDefault="000200CB" w:rsidP="000200C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42FD8FB" w14:textId="77777777" w:rsidR="000200CB" w:rsidRPr="001E1BD8" w:rsidRDefault="000200CB" w:rsidP="000200C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5AA3E2A8" w14:textId="77777777" w:rsidR="000200CB" w:rsidRPr="001E1BD8" w:rsidRDefault="000200CB" w:rsidP="000200C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5C3B4030" w14:textId="77777777" w:rsidR="000200CB" w:rsidRPr="001E1BD8" w:rsidRDefault="000200CB" w:rsidP="000200C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681A66A0" w14:textId="77777777" w:rsidR="000200CB" w:rsidRPr="001E1BD8" w:rsidRDefault="000200CB" w:rsidP="000200CB">
      <w:pPr>
        <w:pStyle w:val="Textkrper"/>
        <w:spacing w:before="120" w:after="120" w:line="276" w:lineRule="auto"/>
        <w:rPr>
          <w:rFonts w:ascii="Arial" w:hAnsi="Arial"/>
          <w:b w:val="0"/>
        </w:rPr>
      </w:pPr>
      <w:r w:rsidRPr="001E1BD8">
        <w:rPr>
          <w:rFonts w:ascii="Arial" w:hAnsi="Arial"/>
          <w:b w:val="0"/>
        </w:rPr>
        <w:t>Würth Elektronik: more than you expect!</w:t>
      </w:r>
    </w:p>
    <w:p w14:paraId="57DFE542" w14:textId="77777777" w:rsidR="000200CB" w:rsidRPr="001E1BD8" w:rsidRDefault="000200CB" w:rsidP="000200CB">
      <w:pPr>
        <w:pStyle w:val="Textkrper"/>
        <w:spacing w:before="120" w:after="120" w:line="276" w:lineRule="auto"/>
        <w:rPr>
          <w:rFonts w:ascii="Arial" w:hAnsi="Arial"/>
        </w:rPr>
      </w:pPr>
      <w:r w:rsidRPr="001E1BD8">
        <w:rPr>
          <w:rFonts w:ascii="Arial" w:hAnsi="Arial"/>
        </w:rPr>
        <w:t>Más información en www.we-online.com</w:t>
      </w:r>
    </w:p>
    <w:p w14:paraId="436B0CB6" w14:textId="77777777" w:rsidR="000200CB" w:rsidRPr="001E1BD8" w:rsidRDefault="000200CB" w:rsidP="000200C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200CB" w:rsidRPr="001E1BD8" w14:paraId="70B16927" w14:textId="77777777" w:rsidTr="00B23BA2">
        <w:tc>
          <w:tcPr>
            <w:tcW w:w="3902" w:type="dxa"/>
            <w:hideMark/>
          </w:tcPr>
          <w:p w14:paraId="7CD385FE" w14:textId="77777777" w:rsidR="000200CB" w:rsidRPr="001E1BD8" w:rsidRDefault="000200CB" w:rsidP="00B23BA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9C86658" w14:textId="77777777" w:rsidR="000200CB" w:rsidRPr="001E1BD8" w:rsidRDefault="000200CB" w:rsidP="00B23BA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780B2E95" w14:textId="77777777" w:rsidR="000200CB" w:rsidRPr="001E1BD8" w:rsidRDefault="000200CB" w:rsidP="00B23BA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0070A8E" w14:textId="77777777" w:rsidR="000200CB" w:rsidRPr="001E1BD8" w:rsidRDefault="000200CB" w:rsidP="00B23BA2">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092CD051" w14:textId="77777777" w:rsidR="000200CB" w:rsidRPr="001E1BD8" w:rsidRDefault="000200CB" w:rsidP="00B23BA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17406807" w14:textId="77777777" w:rsidR="000200CB" w:rsidRPr="001E1BD8" w:rsidRDefault="000200CB" w:rsidP="00B23BA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CE39BA7" w14:textId="77777777" w:rsidR="000200CB" w:rsidRPr="001E1BD8" w:rsidRDefault="000200CB" w:rsidP="00B23BA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62D7179A" w14:textId="77777777" w:rsidR="000200CB" w:rsidRPr="001E1BD8" w:rsidRDefault="000200CB" w:rsidP="00B23BA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BDD112E" w14:textId="77777777" w:rsidR="00647EB2" w:rsidRDefault="00647EB2" w:rsidP="000200CB">
      <w:pPr>
        <w:pStyle w:val="Textkrper"/>
        <w:overflowPunct w:val="0"/>
        <w:spacing w:after="120" w:line="280" w:lineRule="exact"/>
        <w:jc w:val="both"/>
        <w:textAlignment w:val="baseline"/>
      </w:pPr>
    </w:p>
    <w:sectPr w:rsidR="00647EB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EDE1" w14:textId="77777777" w:rsidR="00647EB2" w:rsidRDefault="00F82DBD">
      <w:r>
        <w:separator/>
      </w:r>
    </w:p>
  </w:endnote>
  <w:endnote w:type="continuationSeparator" w:id="0">
    <w:p w14:paraId="5F4ACDBD" w14:textId="77777777" w:rsidR="00647EB2" w:rsidRDefault="00F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5D39" w14:textId="75FA1988" w:rsidR="00647EB2" w:rsidRDefault="00F82DB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294120">
      <w:rPr>
        <w:rFonts w:ascii="Arial" w:hAnsi="Arial" w:cs="Arial"/>
        <w:noProof/>
        <w:snapToGrid w:val="0"/>
        <w:sz w:val="16"/>
      </w:rPr>
      <w:t>WTH1PI915_es.docx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8E614" w14:textId="77777777" w:rsidR="00647EB2" w:rsidRDefault="00F82DBD">
      <w:r>
        <w:separator/>
      </w:r>
    </w:p>
  </w:footnote>
  <w:footnote w:type="continuationSeparator" w:id="0">
    <w:p w14:paraId="29BB6590" w14:textId="77777777" w:rsidR="00647EB2" w:rsidRDefault="00F8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58DD" w14:textId="77777777" w:rsidR="00647EB2" w:rsidRDefault="00F82DBD">
    <w:pPr>
      <w:pStyle w:val="Kopfzeile"/>
      <w:tabs>
        <w:tab w:val="clear" w:pos="9072"/>
        <w:tab w:val="right" w:pos="9498"/>
      </w:tabs>
    </w:pPr>
    <w:r>
      <w:rPr>
        <w:noProof/>
        <w:lang w:val="en-US" w:eastAsia="zh-TW"/>
      </w:rPr>
      <w:drawing>
        <wp:anchor distT="0" distB="0" distL="114300" distR="114300" simplePos="0" relativeHeight="251657728" behindDoc="0" locked="0" layoutInCell="1" allowOverlap="1" wp14:anchorId="3295C715" wp14:editId="37033AE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B2"/>
    <w:rsid w:val="000200CB"/>
    <w:rsid w:val="00294120"/>
    <w:rsid w:val="00647EB2"/>
    <w:rsid w:val="00F82DB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B693D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1250-099A-4CAF-99FA-5231C768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3195</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3723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6</cp:revision>
  <cp:lastPrinted>2017-06-23T08:32:00Z</cp:lastPrinted>
  <dcterms:created xsi:type="dcterms:W3CDTF">2021-07-13T11:48:00Z</dcterms:created>
  <dcterms:modified xsi:type="dcterms:W3CDTF">2021-07-22T08:17:00Z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