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CDC5" w14:textId="77777777" w:rsidR="006435A1" w:rsidRDefault="008D0FE8">
      <w:pPr>
        <w:pStyle w:val="berschrift1"/>
        <w:spacing w:before="720" w:after="720" w:line="260" w:lineRule="exact"/>
        <w:rPr>
          <w:sz w:val="20"/>
        </w:rPr>
      </w:pPr>
      <w:r>
        <w:rPr>
          <w:sz w:val="20"/>
        </w:rPr>
        <w:t>COMUNICADO DE PRENSA</w:t>
      </w:r>
    </w:p>
    <w:p w14:paraId="6DBFFE77" w14:textId="77777777" w:rsidR="006435A1" w:rsidRDefault="008D0FE8">
      <w:pPr>
        <w:rPr>
          <w:rFonts w:ascii="Arial" w:hAnsi="Arial" w:cs="Arial"/>
          <w:b/>
          <w:bCs/>
        </w:rPr>
      </w:pPr>
      <w:r>
        <w:rPr>
          <w:rFonts w:ascii="Arial" w:hAnsi="Arial"/>
          <w:b/>
        </w:rPr>
        <w:t xml:space="preserve">Osciladores IQXO-691 de IQD ya disponibles </w:t>
      </w:r>
    </w:p>
    <w:p w14:paraId="79921DD4" w14:textId="2D59BF7C" w:rsidR="006435A1" w:rsidRDefault="008D0FE8">
      <w:pPr>
        <w:pStyle w:val="Kopfzeile"/>
        <w:tabs>
          <w:tab w:val="clear" w:pos="4536"/>
          <w:tab w:val="clear" w:pos="9072"/>
        </w:tabs>
        <w:spacing w:before="360" w:after="360"/>
        <w:rPr>
          <w:rFonts w:ascii="Arial" w:hAnsi="Arial" w:cs="Arial"/>
          <w:b/>
          <w:bCs/>
          <w:sz w:val="32"/>
          <w:szCs w:val="32"/>
        </w:rPr>
      </w:pPr>
      <w:r>
        <w:rPr>
          <w:rFonts w:ascii="Arial" w:hAnsi="Arial"/>
          <w:b/>
          <w:color w:val="000000"/>
          <w:sz w:val="32"/>
        </w:rPr>
        <w:t>Osciladores con baja tensión de alimentación</w:t>
      </w:r>
    </w:p>
    <w:p w14:paraId="758F3EEE" w14:textId="4F0228D2" w:rsidR="006435A1" w:rsidRDefault="008D0FE8">
      <w:pPr>
        <w:pStyle w:val="Textkrper"/>
        <w:spacing w:before="120" w:after="120" w:line="260" w:lineRule="exact"/>
        <w:jc w:val="both"/>
        <w:rPr>
          <w:rFonts w:ascii="Arial" w:hAnsi="Arial"/>
          <w:bCs w:val="0"/>
        </w:rPr>
      </w:pPr>
      <w:r>
        <w:rPr>
          <w:rFonts w:ascii="Arial" w:hAnsi="Arial"/>
          <w:color w:val="000000"/>
        </w:rPr>
        <w:t xml:space="preserve">Waldenburg (Alemania), 10 de mayo de 2021 – </w:t>
      </w:r>
      <w:r>
        <w:rPr>
          <w:rFonts w:ascii="Arial" w:hAnsi="Arial"/>
        </w:rPr>
        <w:t>En la actualidad se desarrollan miles de millones de dispositivos electrónicos para dar respuesta a los requisitos de los consumidores. A medida que las tecnologías evolucionan, cada vez hay más componentes y dispositivos que funcionan con tensiones de alimentación cada vez más bajas. Esto puede requerir que los sistemas tengan diferentes niveles de tensión de alimentación internamente. Por esta razón, IQD, que forma parte del grupo Würth Elektronik eiSos, ha desarrollado una serie de osciladores que funcionan con tensiones de entrada más bajas que los osciladores estándar. Los diseñadores pueden desarrollar sistemas que tengan un nivel de tensión de alimentación común. Este enfoque permite diseñar PCB’s fiables que permiten reducir el tamaño de la placa y el número de componentes cumpliendo con los objetivos de diseño.</w:t>
      </w:r>
    </w:p>
    <w:p w14:paraId="136E267A" w14:textId="0E6D96A7" w:rsidR="006435A1" w:rsidRDefault="008D0FE8">
      <w:pPr>
        <w:pStyle w:val="Textkrper"/>
        <w:spacing w:before="120" w:after="120" w:line="260" w:lineRule="exact"/>
        <w:jc w:val="both"/>
        <w:rPr>
          <w:rFonts w:ascii="Arial" w:hAnsi="Arial"/>
          <w:b w:val="0"/>
        </w:rPr>
      </w:pPr>
      <w:r>
        <w:rPr>
          <w:rFonts w:ascii="Arial" w:hAnsi="Arial"/>
          <w:b w:val="0"/>
        </w:rPr>
        <w:t>Estos osciladores CMOS de IQD están disponibles en los niveles de tensión estándares de JEDEC para componentes de CMOS con 0,9 V, 1,2 V y 1,5 V. Los osciladores de la serie IQXO-691 son ideales para ser utilizados en diseños, en los que la duración de la batería es crítica, como, p. ej., cámaras corporales para servicios de seguridad, cámaras digitales, dispositivos personales de navegación, reproductores de audio portátiles, aparatos de test portátiles, así como interfaz USB, wifi y aplicaciones para dispositivos portátiles.</w:t>
      </w:r>
    </w:p>
    <w:p w14:paraId="03C6CD19" w14:textId="406F55D8" w:rsidR="006435A1" w:rsidRDefault="008D0FE8">
      <w:pPr>
        <w:pStyle w:val="Textkrper"/>
        <w:spacing w:before="120" w:after="120" w:line="260" w:lineRule="exact"/>
        <w:jc w:val="both"/>
        <w:rPr>
          <w:rFonts w:ascii="Arial" w:hAnsi="Arial"/>
          <w:b w:val="0"/>
        </w:rPr>
      </w:pPr>
      <w:r>
        <w:rPr>
          <w:rFonts w:ascii="Arial" w:hAnsi="Arial"/>
          <w:b w:val="0"/>
        </w:rPr>
        <w:t>Los osciladores están disponibles en cuatro encapsulados estándares con las siguientes medidas: 2,5 × 2,0 mm, 3,2 × 2,5 mm, 5,0 × 3,2 mm y 7,0 × 5,0 mm. Además, la serie IQXO-691 está disponible con una estabilidad de frecuencia de ±20 ppm en el rango de temperaturas de -20 a +70 °C o bien de ±25 ppm en el rango de -40 a +85 °C.</w:t>
      </w:r>
    </w:p>
    <w:p w14:paraId="7CB6E316" w14:textId="55FC34CB" w:rsidR="006435A1" w:rsidRDefault="008D0FE8">
      <w:pPr>
        <w:pStyle w:val="Ends"/>
        <w:jc w:val="both"/>
        <w:rPr>
          <w:b w:val="0"/>
          <w:sz w:val="20"/>
        </w:rPr>
      </w:pPr>
      <w:r>
        <w:rPr>
          <w:b w:val="0"/>
          <w:sz w:val="20"/>
        </w:rPr>
        <w:t xml:space="preserve">Encontrará más información detallada sobre la serie IQXO-691 en </w:t>
      </w:r>
      <w:hyperlink r:id="rId7" w:history="1">
        <w:r w:rsidR="00E4774E">
          <w:rPr>
            <w:rStyle w:val="Hyperlink"/>
            <w:b w:val="0"/>
            <w:sz w:val="20"/>
          </w:rPr>
          <w:t>http://www.iqdfrequencyproducts.com/</w:t>
        </w:r>
      </w:hyperlink>
      <w:r>
        <w:rPr>
          <w:b w:val="0"/>
          <w:sz w:val="20"/>
        </w:rPr>
        <w:t>. El equipo de ventas y asistencia</w:t>
      </w:r>
      <w:r w:rsidR="00FB7692">
        <w:rPr>
          <w:b w:val="0"/>
          <w:sz w:val="20"/>
        </w:rPr>
        <w:t xml:space="preserve"> </w:t>
      </w:r>
      <w:r w:rsidR="00FB7692" w:rsidRPr="00EE7A5B">
        <w:rPr>
          <w:b w:val="0"/>
          <w:sz w:val="20"/>
        </w:rPr>
        <w:t>de IQD</w:t>
      </w:r>
      <w:r>
        <w:rPr>
          <w:b w:val="0"/>
          <w:sz w:val="20"/>
        </w:rPr>
        <w:t xml:space="preserve"> estará encantado de atender cualquier consulta.</w:t>
      </w:r>
    </w:p>
    <w:p w14:paraId="63A17E21" w14:textId="4570A3F6" w:rsidR="008D0FE8" w:rsidRDefault="008D0FE8">
      <w:pPr>
        <w:pStyle w:val="Ends"/>
        <w:jc w:val="both"/>
        <w:rPr>
          <w:b w:val="0"/>
          <w:sz w:val="20"/>
        </w:rPr>
      </w:pPr>
    </w:p>
    <w:p w14:paraId="285D142E" w14:textId="77777777" w:rsidR="008D0FE8" w:rsidRPr="001E1BD8" w:rsidRDefault="008D0FE8" w:rsidP="008D0FE8">
      <w:pPr>
        <w:pStyle w:val="PITextkrper"/>
        <w:pBdr>
          <w:top w:val="single" w:sz="4" w:space="1" w:color="auto"/>
        </w:pBdr>
        <w:spacing w:before="240"/>
        <w:rPr>
          <w:b/>
          <w:sz w:val="18"/>
          <w:szCs w:val="18"/>
        </w:rPr>
      </w:pPr>
    </w:p>
    <w:p w14:paraId="15DBFB23" w14:textId="77777777" w:rsidR="008D0FE8" w:rsidRPr="001E1BD8" w:rsidRDefault="008D0FE8" w:rsidP="008D0FE8">
      <w:pPr>
        <w:spacing w:after="120" w:line="280" w:lineRule="exact"/>
        <w:rPr>
          <w:rFonts w:ascii="Arial" w:hAnsi="Arial" w:cs="Arial"/>
          <w:b/>
          <w:bCs/>
          <w:sz w:val="18"/>
          <w:szCs w:val="18"/>
        </w:rPr>
      </w:pPr>
      <w:r w:rsidRPr="001E1BD8">
        <w:rPr>
          <w:rFonts w:ascii="Arial" w:hAnsi="Arial"/>
          <w:b/>
          <w:sz w:val="18"/>
        </w:rPr>
        <w:t>Imágenes disponibles</w:t>
      </w:r>
    </w:p>
    <w:p w14:paraId="0D4EE465" w14:textId="68FE5007" w:rsidR="008D0FE8" w:rsidRDefault="008D0FE8" w:rsidP="008D0FE8">
      <w:pPr>
        <w:spacing w:after="120" w:line="280" w:lineRule="exact"/>
        <w:rPr>
          <w:b/>
          <w:sz w:val="20"/>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p w14:paraId="13F8065B" w14:textId="1585B55D" w:rsidR="006435A1" w:rsidRDefault="008D0FE8" w:rsidP="008D0FE8">
      <w:pPr>
        <w:pStyle w:val="Textkrper"/>
        <w:spacing w:before="120" w:after="120" w:line="260" w:lineRule="exact"/>
        <w:jc w:val="both"/>
      </w:pPr>
      <w: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435A1" w14:paraId="200BD42B" w14:textId="77777777">
        <w:trPr>
          <w:trHeight w:val="557"/>
        </w:trPr>
        <w:tc>
          <w:tcPr>
            <w:tcW w:w="4077" w:type="dxa"/>
          </w:tcPr>
          <w:p w14:paraId="2D1880A4" w14:textId="0A3D2334" w:rsidR="006435A1" w:rsidRDefault="008D0FE8">
            <w:pPr>
              <w:pStyle w:val="txt"/>
              <w:rPr>
                <w:b/>
              </w:rPr>
            </w:pPr>
            <w:r>
              <w:br/>
            </w:r>
            <w:r w:rsidR="00E4774E">
              <w:pict w14:anchorId="239F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2.25pt">
                  <v:imagedata r:id="rId9" o:title=""/>
                </v:shape>
              </w:pict>
            </w:r>
            <w:r>
              <w:rPr>
                <w:b/>
              </w:rPr>
              <w:br/>
            </w:r>
            <w:r>
              <w:rPr>
                <w:sz w:val="16"/>
              </w:rPr>
              <w:t>Fuente de la imagen: IQD</w:t>
            </w:r>
            <w:r>
              <w:rPr>
                <w:sz w:val="16"/>
              </w:rPr>
              <w:br/>
            </w:r>
            <w:r>
              <w:rPr>
                <w:sz w:val="16"/>
              </w:rPr>
              <w:br/>
            </w:r>
            <w:r>
              <w:rPr>
                <w:b/>
                <w:color w:val="auto"/>
                <w:sz w:val="18"/>
              </w:rPr>
              <w:t>IQXO-691, oscilador de IQD con baja tensión de alimentación</w:t>
            </w:r>
            <w:r>
              <w:rPr>
                <w:b/>
                <w:sz w:val="18"/>
              </w:rPr>
              <w:br/>
            </w:r>
          </w:p>
        </w:tc>
      </w:tr>
    </w:tbl>
    <w:p w14:paraId="00D73F21" w14:textId="77777777" w:rsidR="006435A1" w:rsidRDefault="006435A1">
      <w:pPr>
        <w:pStyle w:val="Textkrper"/>
        <w:spacing w:before="120" w:after="120" w:line="260" w:lineRule="exact"/>
        <w:jc w:val="both"/>
        <w:rPr>
          <w:rFonts w:ascii="Arial" w:hAnsi="Arial"/>
          <w:b w:val="0"/>
          <w:bCs w:val="0"/>
        </w:rPr>
      </w:pPr>
    </w:p>
    <w:p w14:paraId="12E0DEDC" w14:textId="77777777" w:rsidR="008D0FE8" w:rsidRPr="001E1BD8" w:rsidRDefault="008D0FE8" w:rsidP="008D0FE8">
      <w:pPr>
        <w:pStyle w:val="Textkrper"/>
        <w:spacing w:before="120" w:after="120" w:line="260" w:lineRule="exact"/>
        <w:jc w:val="both"/>
        <w:rPr>
          <w:rFonts w:ascii="Arial" w:hAnsi="Arial"/>
          <w:b w:val="0"/>
          <w:bCs w:val="0"/>
        </w:rPr>
      </w:pPr>
    </w:p>
    <w:p w14:paraId="57D2469B" w14:textId="77777777" w:rsidR="008D0FE8" w:rsidRPr="001E1BD8" w:rsidRDefault="008D0FE8" w:rsidP="008D0FE8">
      <w:pPr>
        <w:pStyle w:val="PITextkrper"/>
        <w:pBdr>
          <w:top w:val="single" w:sz="4" w:space="1" w:color="auto"/>
        </w:pBdr>
        <w:spacing w:before="240"/>
        <w:rPr>
          <w:b/>
          <w:sz w:val="18"/>
          <w:szCs w:val="18"/>
        </w:rPr>
      </w:pPr>
    </w:p>
    <w:p w14:paraId="38EB9A5A" w14:textId="77777777" w:rsidR="008D0FE8" w:rsidRPr="001E1BD8" w:rsidRDefault="008D0FE8" w:rsidP="008D0FE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418D33B4" w14:textId="77777777" w:rsidR="008D0FE8" w:rsidRPr="001E1BD8" w:rsidRDefault="008D0FE8" w:rsidP="008D0FE8">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61056564" w14:textId="77777777" w:rsidR="008D0FE8" w:rsidRPr="001E1BD8" w:rsidRDefault="008D0FE8" w:rsidP="008D0FE8">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70FA7D6" w14:textId="77777777" w:rsidR="008D0FE8" w:rsidRPr="001E1BD8" w:rsidRDefault="008D0FE8" w:rsidP="008D0FE8">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1EA695E9" w14:textId="77777777" w:rsidR="008D0FE8" w:rsidRPr="001E1BD8" w:rsidRDefault="008D0FE8" w:rsidP="008D0FE8">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77D1C4F6" w14:textId="77777777" w:rsidR="008D0FE8" w:rsidRPr="001E1BD8" w:rsidRDefault="008D0FE8" w:rsidP="008D0FE8">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457E0FD9" w14:textId="77777777" w:rsidR="008D0FE8" w:rsidRPr="001E1BD8" w:rsidRDefault="008D0FE8" w:rsidP="008D0FE8">
      <w:pPr>
        <w:pStyle w:val="Textkrper"/>
        <w:spacing w:before="120" w:after="120" w:line="276" w:lineRule="auto"/>
        <w:rPr>
          <w:rFonts w:ascii="Arial" w:hAnsi="Arial"/>
          <w:b w:val="0"/>
        </w:rPr>
      </w:pPr>
      <w:r w:rsidRPr="001E1BD8">
        <w:rPr>
          <w:rFonts w:ascii="Arial" w:hAnsi="Arial"/>
          <w:b w:val="0"/>
        </w:rPr>
        <w:t>Würth Elektronik: more than you expect!</w:t>
      </w:r>
    </w:p>
    <w:p w14:paraId="1032C2B0" w14:textId="77777777" w:rsidR="008D0FE8" w:rsidRPr="001E1BD8" w:rsidRDefault="008D0FE8" w:rsidP="008D0FE8">
      <w:pPr>
        <w:pStyle w:val="Textkrper"/>
        <w:spacing w:before="120" w:after="120" w:line="276" w:lineRule="auto"/>
        <w:rPr>
          <w:rFonts w:ascii="Arial" w:hAnsi="Arial"/>
        </w:rPr>
      </w:pPr>
      <w:r w:rsidRPr="001E1BD8">
        <w:rPr>
          <w:rFonts w:ascii="Arial" w:hAnsi="Arial"/>
        </w:rPr>
        <w:t>Más información en www.we-online.com</w:t>
      </w:r>
    </w:p>
    <w:p w14:paraId="06639F06" w14:textId="77777777" w:rsidR="008D0FE8" w:rsidRPr="001E1BD8" w:rsidRDefault="008D0FE8" w:rsidP="008D0FE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D0FE8" w:rsidRPr="001E1BD8" w14:paraId="10840529" w14:textId="77777777" w:rsidTr="00DF57D7">
        <w:tc>
          <w:tcPr>
            <w:tcW w:w="3902" w:type="dxa"/>
            <w:hideMark/>
          </w:tcPr>
          <w:p w14:paraId="36D86ECA" w14:textId="77777777" w:rsidR="008D0FE8" w:rsidRPr="001E1BD8" w:rsidRDefault="008D0FE8" w:rsidP="00DF57D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81F0B68" w14:textId="77777777" w:rsidR="008D0FE8" w:rsidRPr="001E1BD8" w:rsidRDefault="008D0FE8" w:rsidP="00DF57D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A056E52" w14:textId="77777777" w:rsidR="008D0FE8" w:rsidRPr="001E1BD8" w:rsidRDefault="008D0FE8" w:rsidP="00DF57D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D661BF3" w14:textId="77777777" w:rsidR="008D0FE8" w:rsidRPr="001E1BD8" w:rsidRDefault="008D0FE8" w:rsidP="00DF57D7">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14B2326" w14:textId="77777777" w:rsidR="008D0FE8" w:rsidRPr="001E1BD8" w:rsidRDefault="008D0FE8" w:rsidP="00DF57D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A905BE6" w14:textId="77777777" w:rsidR="008D0FE8" w:rsidRPr="001E1BD8" w:rsidRDefault="008D0FE8" w:rsidP="00DF57D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F223A08" w14:textId="77777777" w:rsidR="008D0FE8" w:rsidRPr="001E1BD8" w:rsidRDefault="008D0FE8" w:rsidP="00DF57D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F191694" w14:textId="77777777" w:rsidR="008D0FE8" w:rsidRPr="001E1BD8" w:rsidRDefault="008D0FE8" w:rsidP="00DF57D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3C69DC2" w14:textId="77777777" w:rsidR="008D0FE8" w:rsidRPr="001E1BD8" w:rsidRDefault="008D0FE8" w:rsidP="008D0FE8">
      <w:pPr>
        <w:pStyle w:val="Textkrper"/>
        <w:spacing w:before="120" w:after="120" w:line="276" w:lineRule="auto"/>
      </w:pPr>
    </w:p>
    <w:p w14:paraId="659EE73A" w14:textId="77777777" w:rsidR="008D0FE8" w:rsidRPr="001E1BD8" w:rsidRDefault="008D0FE8" w:rsidP="008D0FE8">
      <w:pPr>
        <w:pStyle w:val="Textkrper"/>
        <w:spacing w:before="120" w:after="120" w:line="276" w:lineRule="auto"/>
      </w:pPr>
    </w:p>
    <w:p w14:paraId="5C9D8FBB" w14:textId="77777777" w:rsidR="006435A1" w:rsidRDefault="006435A1">
      <w:pPr>
        <w:pStyle w:val="Textkrper"/>
        <w:spacing w:before="120" w:after="120" w:line="276" w:lineRule="auto"/>
      </w:pPr>
    </w:p>
    <w:sectPr w:rsidR="006435A1">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270A" w14:textId="77777777" w:rsidR="002D08B5" w:rsidRDefault="002D08B5">
      <w:r>
        <w:separator/>
      </w:r>
    </w:p>
  </w:endnote>
  <w:endnote w:type="continuationSeparator" w:id="0">
    <w:p w14:paraId="4BE47FF1" w14:textId="77777777" w:rsidR="002D08B5" w:rsidRDefault="002D08B5">
      <w:r>
        <w:continuationSeparator/>
      </w:r>
    </w:p>
  </w:endnote>
  <w:endnote w:type="continuationNotice" w:id="1">
    <w:p w14:paraId="4AC873D8" w14:textId="77777777" w:rsidR="002D08B5" w:rsidRDefault="002D0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B21B" w14:textId="3D09A8A3" w:rsidR="006435A1" w:rsidRDefault="008D0FE8">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BD2B50">
      <w:rPr>
        <w:rFonts w:ascii="Arial" w:hAnsi="Arial" w:cs="Arial"/>
        <w:noProof/>
        <w:snapToGrid w:val="0"/>
        <w:sz w:val="16"/>
      </w:rPr>
      <w:t>WTH1PI956_es.docx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787C" w14:textId="77777777" w:rsidR="002D08B5" w:rsidRDefault="002D08B5">
      <w:r>
        <w:separator/>
      </w:r>
    </w:p>
  </w:footnote>
  <w:footnote w:type="continuationSeparator" w:id="0">
    <w:p w14:paraId="0F476AAE" w14:textId="77777777" w:rsidR="002D08B5" w:rsidRDefault="002D08B5">
      <w:r>
        <w:continuationSeparator/>
      </w:r>
    </w:p>
  </w:footnote>
  <w:footnote w:type="continuationNotice" w:id="1">
    <w:p w14:paraId="07F5599D" w14:textId="77777777" w:rsidR="002D08B5" w:rsidRDefault="002D0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48B7" w14:textId="77777777" w:rsidR="006435A1" w:rsidRDefault="00E4774E">
    <w:pPr>
      <w:pStyle w:val="Kopfzeile"/>
      <w:tabs>
        <w:tab w:val="clear" w:pos="9072"/>
        <w:tab w:val="right" w:pos="9498"/>
      </w:tabs>
    </w:pPr>
    <w:r>
      <w:pict w14:anchorId="2FC52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39BB0063">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5A1"/>
    <w:rsid w:val="002D08B5"/>
    <w:rsid w:val="006435A1"/>
    <w:rsid w:val="008D0FE8"/>
    <w:rsid w:val="00B90305"/>
    <w:rsid w:val="00BD2B50"/>
    <w:rsid w:val="00D03A21"/>
    <w:rsid w:val="00DB189D"/>
    <w:rsid w:val="00E4774E"/>
    <w:rsid w:val="00EE7A5B"/>
    <w:rsid w:val="00FB769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2AE278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PITextkrperZchn">
    <w:name w:val="PI_Textkörper Zchn"/>
    <w:link w:val="PITextkrper"/>
    <w:locked/>
    <w:rsid w:val="008D0FE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3888</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4496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9</cp:revision>
  <cp:lastPrinted>2016-02-04T10:10:00Z</cp:lastPrinted>
  <dcterms:created xsi:type="dcterms:W3CDTF">2021-05-06T09:59:00Z</dcterms:created>
  <dcterms:modified xsi:type="dcterms:W3CDTF">2021-05-10T08:24:00Z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